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celebración el próximo miércoles 22 de septiembre a las 12 horas de un acto institucional junto a ADANO para dar visibilidad a las campañas que están llevando a cabo durante este mes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acuerda iluminar su fachada el próximo 24 de septiembre con el color dorado, color del lazo símbolo internacional de la lucha contra el cáncer infantil” (10-21/DEC-00055).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