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4an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1. </w:t>
      </w:r>
      <w:r>
        <w:rPr>
          <w:rStyle w:val="1"/>
          <w:spacing w:val="-0.96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enplegu-datuei eta etorkizuneko erronkei buruz Ramón Alzórriz Goñi jaunak aurkeztutako gaurkotasun handiko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Ramón Alzórriz Goñi jaunak, Legebiltzarreko Erregelamenduak ezarritakoaren babesean, gaurkotasun handiko honako galdera hau egiten du, Nafarroako Gobernuko lehendakariak 2021eko urriaren 7ko Osoko Bilkuran eran</w:t>
        <w:softHyphen/>
        <w:t xml:space="preserve">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enplegua-datuei eta etorkizuneko erronkei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