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Economía y Hacienda, en relación con la proposición de Ley Foral por la que se modifica la Ley Foral 2/2018, de 13 de abril, de Contratos Públicos, publicada en el Boletín Oficial de la Cámara número 77 de 10 de junio de 2021.</w:t>
      </w:r>
    </w:p>
    <w:p>
      <w:pPr>
        <w:pStyle w:val="0"/>
        <w:suppressAutoHyphens w:val="false"/>
        <w:rPr>
          <w:rStyle w:val="1"/>
        </w:rPr>
      </w:pPr>
      <w:r>
        <w:rPr>
          <w:rStyle w:val="1"/>
        </w:rPr>
        <w:t xml:space="preserve">Pamplona, 13 de octubre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pacing w:after="56.693" w:before="0" w:line="230" w:lineRule="exact"/>
        <w:suppressAutoHyphens w:val="false"/>
        <w:rPr>
          <w:rStyle w:val="1"/>
        </w:rPr>
      </w:pPr>
      <w:r>
        <w:rPr>
          <w:rStyle w:val="1"/>
        </w:rPr>
        <w:t xml:space="preserve">Aprobado por la Comisión de Economía y Hacienda en sesión celebrada los días 6 y 13 de octubre de 2021</w:t>
      </w:r>
    </w:p>
    <w:p>
      <w:pPr>
        <w:pStyle w:val="2"/>
        <w:suppressAutoHyphens w:val="false"/>
        <w:rPr/>
      </w:pPr>
      <w:r>
        <w:rPr/>
        <w:t xml:space="preserve">Proposición de Ley Foral por la se modifica la Ley Foral 2/2018, de 13 de abril, de Contratos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spacing w:val="0.961"/>
        </w:rPr>
      </w:pPr>
      <w:r>
        <w:rPr>
          <w:rStyle w:val="1"/>
          <w:spacing w:val="0.961"/>
        </w:rPr>
        <w:t xml:space="preserve">Después de casi tres años de aplicación de la Ley Foral 2/2018, de 13 de abril, de Contratos Públicos, se observa la necesidad de llevar a cabo algunas modificaciones y correcciones en su contenido, para alcanzar un mejor grado de cumplimiento de los principios de eficacia y eficiencia, proporcionalidad, transparencia e integridad, que recoge la propia Ley Foral de Contratos en su artículo 2.</w:t>
      </w:r>
    </w:p>
    <w:p>
      <w:pPr>
        <w:pStyle w:val="0"/>
        <w:suppressAutoHyphens w:val="false"/>
        <w:rPr>
          <w:rStyle w:val="1"/>
        </w:rPr>
      </w:pPr>
      <w:r>
        <w:rPr>
          <w:rStyle w:val="1"/>
        </w:rPr>
        <w:t xml:space="preserve">De esta forma, se ve necesario llevar a cabo correcciones técnicas a lo largo de todo el texto, que agilicen la tramitación de los procedimientos, eliminando trámites que no aportan valor en un entorno de tramitación electrónico, que aclaren aspectos que actualmente requieren interpretación, que eliminen previsiones duplicadas, o que establezcan adecuadamente, y de forma proporcionada, las obligaciones aplicables a todos los expedientes y sus excepciones.</w:t>
      </w:r>
    </w:p>
    <w:p>
      <w:pPr>
        <w:pStyle w:val="0"/>
        <w:suppressAutoHyphens w:val="false"/>
        <w:rPr>
          <w:rStyle w:val="1"/>
        </w:rPr>
      </w:pPr>
      <w:r>
        <w:rPr>
          <w:rStyle w:val="1"/>
        </w:rPr>
        <w:t xml:space="preserve">Se introducen medidas de agilización también para las sociedades públicas, tales como la supresión del informe de la administración de la que dependa la entidad en caso de no división del contrato en lotes.</w:t>
      </w:r>
    </w:p>
    <w:p>
      <w:pPr>
        <w:pStyle w:val="0"/>
        <w:suppressAutoHyphens w:val="false"/>
        <w:rPr>
          <w:rStyle w:val="1"/>
        </w:rPr>
      </w:pPr>
      <w:r>
        <w:rPr>
          <w:rStyle w:val="1"/>
        </w:rPr>
        <w:t xml:space="preserve">En esa misma línea, se propone la sustitución de solicitud de informe previo a la autoridad de defensa de la competencia por el deber de informarle en el supuesto de no división del contrato en lotes por restricción de la competencia.</w:t>
      </w:r>
    </w:p>
    <w:p>
      <w:pPr>
        <w:pStyle w:val="0"/>
        <w:suppressAutoHyphens w:val="false"/>
        <w:rPr>
          <w:rStyle w:val="1"/>
        </w:rPr>
      </w:pPr>
      <w:r>
        <w:rPr>
          <w:rStyle w:val="1"/>
        </w:rPr>
        <w:t xml:space="preserve">También se simplifica la tramitación de los procedimientos en los que no es posible la concurrencia, se reduce el plazo de suspensión de la eficacia de los contratos en caso de que la notificación sea electrónica, se elimina la obligación de publicar en el Portal la fecha de apertura de ofertas y, para mejorar la transparencia, se reduce el plazo de publicación del anuncio de adjudicación de un contrato.</w:t>
      </w:r>
    </w:p>
    <w:p>
      <w:pPr>
        <w:pStyle w:val="0"/>
        <w:suppressAutoHyphens w:val="false"/>
        <w:rPr>
          <w:rStyle w:val="1"/>
        </w:rPr>
      </w:pPr>
      <w:r>
        <w:rPr>
          <w:rStyle w:val="1"/>
        </w:rPr>
        <w:t xml:space="preserve">En cuanto a la aclaración de cuestiones que actualmente requieren interpretación, entre otros, se establece el reparto de tareas de las personas que forman parte de las mesas de contratación sin confluencia física o telemática de todos los miembros, se precisa el modo de cálculo de los importes de licitación y de adjudicación, en los contratos que se celebren por precios unitarios, se regula la posibilidad de que el contrato pueda incluir estipulaciones adicionales a las contenidas en los pliegos o la oferta de la adjudicataria, siempre y cuando no vulnere el principio de competencia, se incluyen varias modificaciones para aclarar el momento y la forma en que han de acreditarse los requisitos para contratar y se regula la posibilidad de aprovechamiento de solvencias de otros contratos.</w:t>
      </w:r>
    </w:p>
    <w:p>
      <w:pPr>
        <w:pStyle w:val="0"/>
        <w:suppressAutoHyphens w:val="false"/>
        <w:rPr>
          <w:rStyle w:val="1"/>
        </w:rPr>
      </w:pPr>
      <w:r>
        <w:rPr>
          <w:rStyle w:val="1"/>
        </w:rPr>
        <w:t xml:space="preserve">Además se subsana un error de transposición en relación con el umbral europeo aplicable a las concesiones de servicios, se trasponen de forma más precisa algunos supuestos de exclusión de la aplicación de la Ley Foral de Contratos Públicos y se regula la adquisición de medicamentos de uso hospitalario estableciendo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cuando ya exista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compras del Servicio Navarro de Salud-Osasunbidea.</w:t>
      </w:r>
    </w:p>
    <w:p>
      <w:pPr>
        <w:pStyle w:val="0"/>
        <w:suppressAutoHyphens w:val="false"/>
        <w:rPr>
          <w:rStyle w:val="1"/>
        </w:rPr>
      </w:pPr>
      <w:r>
        <w:rPr>
          <w:rStyle w:val="1"/>
          <w:b w:val="true"/>
        </w:rPr>
        <w:t xml:space="preserve">Artículo único.</w:t>
      </w:r>
      <w:r>
        <w:rPr>
          <w:rStyle w:val="1"/>
        </w:rPr>
        <w:t xml:space="preserve"> Modificación de la Ley Foral 2/2018, de 13 de abril, de Contratos Públicos.</w:t>
      </w:r>
    </w:p>
    <w:p>
      <w:pPr>
        <w:pStyle w:val="0"/>
        <w:suppressAutoHyphens w:val="false"/>
        <w:rPr>
          <w:rStyle w:val="1"/>
        </w:rPr>
      </w:pPr>
      <w:r>
        <w:rPr>
          <w:rStyle w:val="1"/>
          <w:u w:val="single"/>
        </w:rPr>
        <w:t xml:space="preserve">Uno</w:t>
      </w:r>
      <w:r>
        <w:rPr>
          <w:rStyle w:val="1"/>
        </w:rPr>
        <w:t xml:space="preserve">. Se añade un nuevo párrafo en la exposición de motivos</w:t>
      </w:r>
    </w:p>
    <w:p>
      <w:pPr>
        <w:pStyle w:val="0"/>
        <w:suppressAutoHyphens w:val="false"/>
        <w:rPr>
          <w:rStyle w:val="1"/>
        </w:rPr>
      </w:pPr>
      <w:r>
        <w:rPr>
          <w:rStyle w:val="1"/>
        </w:rPr>
        <w:t xml:space="preserve">“Se regula la adquisición de medicamentos de uso hospitalario y establece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 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por el hecho de que ya existe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adquisiciones del Servicio Navarro de Salud-Osasunbidea”.</w:t>
      </w:r>
    </w:p>
    <w:p>
      <w:pPr>
        <w:pStyle w:val="0"/>
        <w:suppressAutoHyphens w:val="false"/>
        <w:rPr>
          <w:rStyle w:val="1"/>
        </w:rPr>
      </w:pPr>
      <w:r>
        <w:rPr>
          <w:rStyle w:val="1"/>
          <w:u w:val="single"/>
        </w:rPr>
        <w:t xml:space="preserve">Dos</w:t>
      </w:r>
      <w:r>
        <w:rPr>
          <w:rStyle w:val="1"/>
        </w:rPr>
        <w:t xml:space="preserve">. Se añaden tres nuevos apartados al apartado 1 del artículo 7, con la siguiente redacción:</w:t>
      </w:r>
    </w:p>
    <w:p>
      <w:pPr>
        <w:pStyle w:val="0"/>
        <w:suppressAutoHyphens w:val="false"/>
        <w:rPr>
          <w:rStyle w:val="1"/>
        </w:rPr>
      </w:pPr>
      <w:r>
        <w:rPr>
          <w:rStyle w:val="1"/>
        </w:rPr>
        <w:t xml:space="preserve">“l) Los siguientes servicios jurídicos:</w:t>
      </w:r>
    </w:p>
    <w:p>
      <w:pPr>
        <w:pStyle w:val="0"/>
        <w:suppressAutoHyphens w:val="false"/>
        <w:rPr>
          <w:rStyle w:val="1"/>
        </w:rPr>
      </w:pPr>
      <w:r>
        <w:rPr>
          <w:rStyle w:val="1"/>
        </w:rPr>
        <w:t xml:space="preserve">1º Representación legal de un cliente por un abogado, en el sentido del artículo 1 de la Directiva 77/249/CEE del Consejo en un arbitraje o una conciliación celebrada en un Estado miembro, un tercer país o ante una instancia internacional de conciliación o arbitraje, o un procedimiento judicial ante los órganos jurisdiccionales o las autoridades públicas de un Estado miembro, un tercer país o ante órganos jurisdiccionales o instituciones internacionales</w:t>
      </w:r>
    </w:p>
    <w:p>
      <w:pPr>
        <w:pStyle w:val="0"/>
        <w:suppressAutoHyphens w:val="false"/>
        <w:rPr>
          <w:rStyle w:val="1"/>
        </w:rPr>
      </w:pPr>
      <w:r>
        <w:rPr>
          <w:rStyle w:val="1"/>
        </w:rPr>
        <w:t xml:space="preserve">2º Asesoramiento jurídico prestado como preparación de uno de los procedimientos mencionados en el apartado anterior o cuando haya una indicación concreta y una alta probabilidad de que el asunto sobre el que se asesora será objeto de dichos procedimientos, siempre que el asesoramiento lo preste un abogado en el sentido del artículo 1 de la Directiva 77/249/CEE.</w:t>
      </w:r>
    </w:p>
    <w:p>
      <w:pPr>
        <w:pStyle w:val="0"/>
        <w:suppressAutoHyphens w:val="false"/>
        <w:rPr>
          <w:rStyle w:val="1"/>
        </w:rPr>
      </w:pPr>
      <w:r>
        <w:rPr>
          <w:rStyle w:val="1"/>
        </w:rPr>
        <w:t xml:space="preserve">3º Servicios de certificación y autenticación de documentos que deban ser prestados por un notario</w:t>
      </w:r>
    </w:p>
    <w:p>
      <w:pPr>
        <w:pStyle w:val="0"/>
        <w:suppressAutoHyphens w:val="false"/>
        <w:rPr>
          <w:rStyle w:val="1"/>
        </w:rPr>
      </w:pPr>
      <w:r>
        <w:rPr>
          <w:rStyle w:val="1"/>
        </w:rPr>
        <w:t xml:space="preserve">ll) Los acuerdos de adquisición pública de medicamentos, conforme a la Disposición Adicional vigésimo primera de esta Ley Foral.</w:t>
      </w:r>
    </w:p>
    <w:p>
      <w:pPr>
        <w:pStyle w:val="0"/>
        <w:suppressAutoHyphens w:val="false"/>
        <w:rPr>
          <w:rStyle w:val="1"/>
        </w:rPr>
      </w:pPr>
      <w:r>
        <w:rPr>
          <w:rStyle w:val="1"/>
        </w:rPr>
        <w:t xml:space="preserve">m) Los contratos celebrados por alguna de las entidades relacionadas en las letras b), c), d) o e) del artículo 4.1, para atender obligaciones contraídas en el marco de un contrato público al que hubiese concurrido con la condición de operador económico o contratista”.</w:t>
      </w:r>
    </w:p>
    <w:p>
      <w:pPr>
        <w:pStyle w:val="0"/>
        <w:suppressAutoHyphens w:val="false"/>
        <w:rPr>
          <w:rStyle w:val="1"/>
        </w:rPr>
      </w:pPr>
      <w:r>
        <w:rPr>
          <w:rStyle w:val="1"/>
          <w:u w:val="single"/>
        </w:rPr>
        <w:t xml:space="preserve">Tres</w:t>
      </w:r>
      <w:r>
        <w:rPr>
          <w:rStyle w:val="1"/>
        </w:rPr>
        <w:t xml:space="preserve">. Se modifica el título artículo 14, que pasa a tener la siguiente redacción: Artículo 14. “Acreditación de la capacidad de obrar”. </w:t>
      </w:r>
    </w:p>
    <w:p>
      <w:pPr>
        <w:pStyle w:val="0"/>
        <w:suppressAutoHyphens w:val="false"/>
        <w:rPr>
          <w:rStyle w:val="1"/>
        </w:rPr>
      </w:pPr>
      <w:r>
        <w:rPr>
          <w:rStyle w:val="1"/>
          <w:u w:val="single"/>
        </w:rPr>
        <w:t xml:space="preserve">Cuatro</w:t>
      </w:r>
      <w:r>
        <w:rPr>
          <w:rStyle w:val="1"/>
        </w:rPr>
        <w:t xml:space="preserve">. Se modifican los apartados 1 y 2 del artículo 14, que pasan a tener la siguiente redacción:</w:t>
      </w:r>
    </w:p>
    <w:p>
      <w:pPr>
        <w:pStyle w:val="0"/>
        <w:suppressAutoHyphens w:val="false"/>
        <w:rPr>
          <w:rStyle w:val="1"/>
        </w:rPr>
      </w:pPr>
      <w:r>
        <w:rPr>
          <w:rStyle w:val="1"/>
        </w:rPr>
        <w:t xml:space="preserve">“1. La persona que vaya a resultar propuesta adjudicataria deberá acreditar su capacidad de obrar y su representación conforme a lo establecido en esta ley foral.</w:t>
      </w:r>
    </w:p>
    <w:p>
      <w:pPr>
        <w:pStyle w:val="0"/>
        <w:suppressAutoHyphens w:val="false"/>
        <w:rPr>
          <w:rStyle w:val="1"/>
        </w:rPr>
      </w:pPr>
      <w:r>
        <w:rPr>
          <w:rStyle w:val="1"/>
        </w:rPr>
        <w:t xml:space="preserve">2. En los casos en que así lo establezca la legislación específica podrá exigirse a quien licite que acredite su inscripción, en un registro profesional o mercantil, o cualquier otro requisito que les habilite para el ejercicio de la actividad en que consista la prestación del contrato, de acuerdo con la normativa del Estado en la que se encuentre establecida la persona”.</w:t>
      </w:r>
    </w:p>
    <w:p>
      <w:pPr>
        <w:pStyle w:val="0"/>
        <w:suppressAutoHyphens w:val="false"/>
        <w:rPr>
          <w:rStyle w:val="1"/>
        </w:rPr>
      </w:pPr>
      <w:r>
        <w:rPr>
          <w:rStyle w:val="1"/>
          <w:u w:val="single"/>
        </w:rPr>
        <w:t xml:space="preserve">Cinco</w:t>
      </w:r>
      <w:r>
        <w:rPr>
          <w:rStyle w:val="1"/>
        </w:rPr>
        <w:t xml:space="preserve">. Se modifica el título del artículo 16 que pasa a tener la siguiente redacción: Artículo 16. “Solvencia económica y financiera”.</w:t>
      </w:r>
    </w:p>
    <w:p>
      <w:pPr>
        <w:pStyle w:val="0"/>
        <w:suppressAutoHyphens w:val="false"/>
        <w:rPr>
          <w:rStyle w:val="1"/>
        </w:rPr>
      </w:pPr>
      <w:r>
        <w:rPr>
          <w:rStyle w:val="1"/>
          <w:u w:val="single"/>
        </w:rPr>
        <w:t xml:space="preserve">Seis</w:t>
      </w:r>
      <w:r>
        <w:rPr>
          <w:rStyle w:val="1"/>
        </w:rPr>
        <w:t xml:space="preserve">. Se modifica el artículo 16.1 que pasa a tener la siguiente redacción:</w:t>
      </w:r>
    </w:p>
    <w:p>
      <w:pPr>
        <w:pStyle w:val="0"/>
        <w:suppressAutoHyphens w:val="false"/>
        <w:rPr>
          <w:rStyle w:val="1"/>
        </w:rPr>
      </w:pPr>
      <w:r>
        <w:rPr>
          <w:rStyle w:val="1"/>
        </w:rPr>
        <w:t xml:space="preserve">“1. La persona que vaya a resultar propuesta adjudicataria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importe de licitación del mismo”.</w:t>
      </w:r>
    </w:p>
    <w:p>
      <w:pPr>
        <w:pStyle w:val="0"/>
        <w:suppressAutoHyphens w:val="false"/>
        <w:rPr>
          <w:rStyle w:val="1"/>
        </w:rPr>
      </w:pPr>
      <w:r>
        <w:rPr>
          <w:rStyle w:val="1"/>
          <w:u w:val="single"/>
        </w:rPr>
        <w:t xml:space="preserve">Siete</w:t>
      </w:r>
      <w:r>
        <w:rPr>
          <w:rStyle w:val="1"/>
        </w:rPr>
        <w:t xml:space="preserve">. Se modifica el artículo 16.2.c) segundo párrafo que pasa a tener la siguiente redacción:</w:t>
      </w:r>
    </w:p>
    <w:p>
      <w:pPr>
        <w:pStyle w:val="0"/>
        <w:suppressAutoHyphens w:val="false"/>
        <w:rPr>
          <w:rStyle w:val="1"/>
        </w:rPr>
      </w:pPr>
      <w:r>
        <w:rPr>
          <w:rStyle w:val="1"/>
        </w:rPr>
        <w:t xml:space="preserve">“c) Una declaración sobre el volumen global de negocios y, en su caso, sobre el volumen de negocios en el ámbito de actividades similares al del objeto del contrato, referida como máximo a los tres últimos ejercicios disponibles en función de la fecha de creación o de inicio de las actividades de quien vaya a licitar, en la medida en que se disponga de las referencias de dicho volumen de negocios.</w:t>
      </w:r>
    </w:p>
    <w:p>
      <w:pPr>
        <w:pStyle w:val="0"/>
        <w:suppressAutoHyphens w:val="false"/>
        <w:rPr>
          <w:rStyle w:val="1"/>
        </w:rPr>
      </w:pPr>
      <w:r>
        <w:rPr>
          <w:rStyle w:val="1"/>
        </w:rPr>
        <w:t xml:space="preserve">El volumen de negocios mínimo anual exigido no excederá de una vez y media del valor estimado del contrato, excepto en casos debidamente justificados como los relacionados con los riesgos especiales vinculados a la naturaleza de las obras, los servicios o los suministros. En este caso se indicarán en el informe de necesidades al que hace referencia el artículo 138.3 las principales razones para la imposición de dicho requisito”.</w:t>
      </w:r>
    </w:p>
    <w:p>
      <w:pPr>
        <w:pStyle w:val="0"/>
        <w:suppressAutoHyphens w:val="false"/>
        <w:rPr>
          <w:rStyle w:val="1"/>
        </w:rPr>
      </w:pPr>
      <w:r>
        <w:rPr>
          <w:rStyle w:val="1"/>
          <w:u w:val="single"/>
        </w:rPr>
        <w:t xml:space="preserve">Ocho</w:t>
      </w:r>
      <w:r>
        <w:rPr>
          <w:rStyle w:val="1"/>
        </w:rPr>
        <w:t xml:space="preserve">. Se modifica el artículo 16.3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rPr>
      </w:pPr>
      <w:r>
        <w:rPr>
          <w:rStyle w:val="1"/>
          <w:u w:val="single"/>
        </w:rPr>
        <w:t xml:space="preserve">Nueve</w:t>
      </w:r>
      <w:r>
        <w:rPr>
          <w:rStyle w:val="1"/>
        </w:rPr>
        <w:t xml:space="preserve">. Se modifica el título del artículo 17 que pasa a tener la siguiente redacción: Artículo 17. “Solvencia técnica o profesional”.</w:t>
      </w:r>
    </w:p>
    <w:p>
      <w:pPr>
        <w:pStyle w:val="0"/>
        <w:suppressAutoHyphens w:val="false"/>
        <w:rPr>
          <w:rStyle w:val="1"/>
        </w:rPr>
      </w:pPr>
      <w:r>
        <w:rPr>
          <w:rStyle w:val="1"/>
          <w:u w:val="single"/>
        </w:rPr>
        <w:t xml:space="preserve">Diez</w:t>
      </w:r>
      <w:r>
        <w:rPr>
          <w:rStyle w:val="1"/>
        </w:rPr>
        <w:t xml:space="preserve">. Se modifica el artículo 17.1 que pasa a tener la siguiente redacción:</w:t>
      </w:r>
    </w:p>
    <w:p>
      <w:pPr>
        <w:pStyle w:val="0"/>
        <w:suppressAutoHyphens w:val="false"/>
        <w:rPr>
          <w:rStyle w:val="1"/>
        </w:rPr>
      </w:pPr>
      <w:r>
        <w:rPr>
          <w:rStyle w:val="1"/>
        </w:rPr>
        <w:t xml:space="preserve">“1. La persona que vaya a resultar propuesta adjudicataria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pPr>
        <w:pStyle w:val="0"/>
        <w:suppressAutoHyphens w:val="false"/>
        <w:rPr>
          <w:rStyle w:val="1"/>
        </w:rPr>
      </w:pPr>
      <w:r>
        <w:rPr>
          <w:rStyle w:val="1"/>
          <w:u w:val="single"/>
        </w:rPr>
        <w:t xml:space="preserve">Once</w:t>
      </w:r>
      <w:r>
        <w:rPr>
          <w:rStyle w:val="1"/>
        </w:rPr>
        <w:t xml:space="preserve">. Se modifica el artículo 17.3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rPr>
      </w:pPr>
      <w:r>
        <w:rPr>
          <w:rStyle w:val="1"/>
          <w:u w:val="single"/>
        </w:rPr>
        <w:t xml:space="preserve">Doce</w:t>
      </w:r>
      <w:r>
        <w:rPr>
          <w:rStyle w:val="1"/>
        </w:rPr>
        <w:t xml:space="preserve">. Se elimina el tercer párrafo del artículo 18</w:t>
      </w:r>
    </w:p>
    <w:p>
      <w:pPr>
        <w:pStyle w:val="0"/>
        <w:suppressAutoHyphens w:val="false"/>
        <w:rPr>
          <w:rStyle w:val="1"/>
        </w:rPr>
      </w:pPr>
      <w:r>
        <w:rPr>
          <w:rStyle w:val="1"/>
          <w:u w:val="single"/>
        </w:rPr>
        <w:t xml:space="preserve">Trece</w:t>
      </w:r>
      <w:r>
        <w:rPr>
          <w:rStyle w:val="1"/>
        </w:rPr>
        <w:t xml:space="preserve">. Se incluye un nuevo artículo 18 bis con la siguiente redacción:</w:t>
      </w:r>
    </w:p>
    <w:p>
      <w:pPr>
        <w:pStyle w:val="0"/>
        <w:suppressAutoHyphens w:val="false"/>
        <w:rPr>
          <w:rStyle w:val="1"/>
        </w:rPr>
      </w:pPr>
      <w:r>
        <w:rPr>
          <w:rStyle w:val="1"/>
        </w:rPr>
        <w:t xml:space="preserve">“Artículo 18 bis. Reutilización de la documentación acreditativa de la aptitud para contratar.</w:t>
      </w:r>
    </w:p>
    <w:p>
      <w:pPr>
        <w:pStyle w:val="0"/>
        <w:suppressAutoHyphens w:val="false"/>
        <w:rPr>
          <w:rStyle w:val="1"/>
        </w:rPr>
      </w:pPr>
      <w:r>
        <w:rPr>
          <w:rStyle w:val="1"/>
        </w:rPr>
        <w:t xml:space="preserve">La documentación acreditativa de la capacidad, representación, solvencia y habilitación empresarial o profesional de la que ya dispusiera el órgano de contratación porque hubiera sido presentada por quien licita en el marco de un procedimiento anterior del que hubiera resultado adjudicatario, podrá ser reutilizada, siempre y cuando no hubiesen variado las circunstancias acreditadas, y no hubieran transcurrido tres años desde la adjudicación del procedimiento anterior.</w:t>
      </w:r>
    </w:p>
    <w:p>
      <w:pPr>
        <w:pStyle w:val="0"/>
        <w:suppressAutoHyphens w:val="false"/>
        <w:rPr>
          <w:rStyle w:val="1"/>
        </w:rPr>
      </w:pPr>
      <w:r>
        <w:rPr>
          <w:rStyle w:val="1"/>
        </w:rPr>
        <w:t xml:space="preserve">La reutilización de documentación será aplicable dentro del ámbito de cada órgano de contratación. Será solicitada por quien licita en el momento de presentación de la oferta o de la solicitud de participación, indicando el procedimiento anterior del que hubiera resultado adjudicatario y cuya documentación pretenda reutilizar, manifestando que las condiciones acreditadas siguen vigentes.</w:t>
      </w:r>
    </w:p>
    <w:p>
      <w:pPr>
        <w:pStyle w:val="0"/>
        <w:suppressAutoHyphens w:val="false"/>
        <w:rPr>
          <w:rStyle w:val="1"/>
        </w:rPr>
      </w:pPr>
      <w:r>
        <w:rPr>
          <w:rStyle w:val="1"/>
        </w:rPr>
        <w:t xml:space="preserve">Una vez examinada la documentación a reutilizar, si se considerase incorrecta o insuficiente, se le requerirá para que la subsane, conforme a lo establecido en el artículo 51.2 de esta ley foral”.</w:t>
      </w:r>
    </w:p>
    <w:p>
      <w:pPr>
        <w:pStyle w:val="0"/>
        <w:suppressAutoHyphens w:val="false"/>
        <w:rPr>
          <w:rStyle w:val="1"/>
        </w:rPr>
      </w:pPr>
      <w:r>
        <w:rPr>
          <w:rStyle w:val="1"/>
          <w:u w:val="single"/>
        </w:rPr>
        <w:t xml:space="preserve">Catorce</w:t>
      </w:r>
      <w:r>
        <w:rPr>
          <w:rStyle w:val="1"/>
        </w:rPr>
        <w:t xml:space="preserve">. Se modifica el artículo 21 que pasa a tener la siguiente redacción:</w:t>
      </w:r>
    </w:p>
    <w:p>
      <w:pPr>
        <w:pStyle w:val="0"/>
        <w:suppressAutoHyphens w:val="false"/>
        <w:rPr>
          <w:rStyle w:val="1"/>
        </w:rPr>
      </w:pPr>
      <w:r>
        <w:rPr>
          <w:rStyle w:val="1"/>
        </w:rPr>
        <w:t xml:space="preserve">“1. Cuando se exija la presentación de certificados expedidos por organismos independientes que acrediten que la persona interesada cumple determinadas normas de aseguramiento de la calidad, deberán hacer referencia a los sistemas de aseguramiento de la calidad basados en las normas europeas relativas a certificación que se encuentren en vigor en cada momento.</w:t>
      </w:r>
    </w:p>
    <w:p>
      <w:pPr>
        <w:pStyle w:val="0"/>
        <w:suppressAutoHyphens w:val="false"/>
        <w:rPr>
          <w:rStyle w:val="1"/>
        </w:rPr>
      </w:pPr>
      <w:r>
        <w:rPr>
          <w:rStyle w:val="1"/>
        </w:rPr>
        <w:t xml:space="preserve">2. En todo caso, se reconocerán los certificados equivalentes expedidos por organismos autorizados establecidos en otros Estados miembros de la Unión Europea. También se aceptarán otras pruebas de medidas equivalentes de aseguramiento de la calidad que presenten las personas que vayan a licitar que no tengan acceso a dichos certificados o no tengan ninguna posibilidad de obtenerlos en el plazo fijado”.</w:t>
      </w:r>
    </w:p>
    <w:p>
      <w:pPr>
        <w:pStyle w:val="0"/>
        <w:suppressAutoHyphens w:val="false"/>
        <w:rPr>
          <w:rStyle w:val="1"/>
        </w:rPr>
      </w:pPr>
      <w:r>
        <w:rPr>
          <w:rStyle w:val="1"/>
          <w:u w:val="single"/>
        </w:rPr>
        <w:t xml:space="preserve">Quince</w:t>
      </w:r>
      <w:r>
        <w:rPr>
          <w:rStyle w:val="1"/>
        </w:rPr>
        <w:t xml:space="preserve">. Se modifica el artículo 24.4.a) que pasa a tener la siguiente redacción:</w:t>
      </w:r>
    </w:p>
    <w:p>
      <w:pPr>
        <w:pStyle w:val="0"/>
        <w:suppressAutoHyphens w:val="false"/>
        <w:rPr>
          <w:rStyle w:val="1"/>
        </w:rPr>
      </w:pPr>
      <w:r>
        <w:rPr>
          <w:rStyle w:val="1"/>
        </w:rPr>
        <w:t xml:space="preserve">“a) Desde la fecha en que el órgano de contratación hubiera conocido la falsedad, por reconocimiento de la licitadora o porque así hubiera sido declarado de forma definitiva por una autoridad competente, o desde aquella en que hubiera debido comunicarse la correspondiente información al Registro Voluntario de Licitadores, en el caso de la letra i) del artículo 22.1”.</w:t>
      </w:r>
    </w:p>
    <w:p>
      <w:pPr>
        <w:pStyle w:val="0"/>
        <w:suppressAutoHyphens w:val="false"/>
        <w:rPr>
          <w:rStyle w:val="1"/>
        </w:rPr>
      </w:pPr>
      <w:r>
        <w:rPr>
          <w:rStyle w:val="1"/>
          <w:u w:val="single"/>
        </w:rPr>
        <w:t xml:space="preserve">Dieciséis</w:t>
      </w:r>
      <w:r>
        <w:rPr>
          <w:rStyle w:val="1"/>
        </w:rPr>
        <w:t xml:space="preserve">. Se modifica el artículo 39.2 que pasa a tener la siguiente redacción:</w:t>
      </w:r>
    </w:p>
    <w:p>
      <w:pPr>
        <w:pStyle w:val="0"/>
        <w:suppressAutoHyphens w:val="false"/>
        <w:rPr>
          <w:rStyle w:val="1"/>
        </w:rPr>
      </w:pPr>
      <w:r>
        <w:rPr>
          <w:rStyle w:val="1"/>
        </w:rPr>
        <w:t xml:space="preserve">“2. Cuando una o varias prestaciones relacionadas entre sí sean susceptibles de utilización o aprovechamiento separado, o lo exija la naturaleza del objeto, podrá preverse la contratación independiente de cada una de ellas, mediante la articulación de lotes dentro del mismo procedimiento, siempre que cada una de ellas constituya una unidad funcional”.</w:t>
      </w:r>
    </w:p>
    <w:p>
      <w:pPr>
        <w:pStyle w:val="0"/>
        <w:suppressAutoHyphens w:val="false"/>
        <w:rPr>
          <w:rStyle w:val="1"/>
        </w:rPr>
      </w:pPr>
      <w:r>
        <w:rPr>
          <w:rStyle w:val="1"/>
          <w:u w:val="single"/>
        </w:rPr>
        <w:t xml:space="preserve">Diecisiete</w:t>
      </w:r>
      <w:r>
        <w:rPr>
          <w:rStyle w:val="1"/>
        </w:rPr>
        <w:t xml:space="preserve">. Se modifica el artículo 39.3 que pasa a tener la siguiente redacción:</w:t>
      </w:r>
    </w:p>
    <w:p>
      <w:pPr>
        <w:pStyle w:val="0"/>
        <w:suppressAutoHyphens w:val="false"/>
        <w:rPr>
          <w:rStyle w:val="1"/>
        </w:rPr>
      </w:pPr>
      <w:r>
        <w:rPr>
          <w:rStyle w:val="1"/>
        </w:rPr>
        <w:t xml:space="preserve">“3. No podrá fraccionarse el objeto de un contrato para disminuir la cuantía del mismo y eludir así los requisitos de publicidad o el procedimiento de adjudicación que corresponda”.</w:t>
      </w:r>
    </w:p>
    <w:p>
      <w:pPr>
        <w:pStyle w:val="0"/>
        <w:suppressAutoHyphens w:val="false"/>
        <w:rPr>
          <w:rStyle w:val="1"/>
        </w:rPr>
      </w:pPr>
      <w:r>
        <w:rPr>
          <w:rStyle w:val="1"/>
          <w:u w:val="single"/>
        </w:rPr>
        <w:t xml:space="preserve">Dieciocho</w:t>
      </w:r>
      <w:r>
        <w:rPr>
          <w:rStyle w:val="1"/>
        </w:rPr>
        <w:t xml:space="preserve">. Se modifica el artículo 41.2 que pasa a tener la siguiente redacción:</w:t>
      </w:r>
    </w:p>
    <w:p>
      <w:pPr>
        <w:pStyle w:val="0"/>
        <w:suppressAutoHyphens w:val="false"/>
        <w:rPr>
          <w:rStyle w:val="1"/>
        </w:rPr>
      </w:pPr>
      <w:r>
        <w:rPr>
          <w:rStyle w:val="1"/>
        </w:rPr>
        <w:t xml:space="preserve">“2. Cuando se proceda a la división en lotes, las normas procedimentales y de publicidad que deben aplicarse en la adjudicación de cada lote o prestación diferenciada se determinarán en función del valor acumulado del conjunto, salvo que se dé alguna de las excepciones contempladas en el artículo 7”.</w:t>
      </w:r>
    </w:p>
    <w:p>
      <w:pPr>
        <w:pStyle w:val="0"/>
        <w:suppressAutoHyphens w:val="false"/>
        <w:rPr>
          <w:rStyle w:val="1"/>
        </w:rPr>
      </w:pPr>
      <w:r>
        <w:rPr>
          <w:rStyle w:val="1"/>
          <w:u w:val="single"/>
        </w:rPr>
        <w:t xml:space="preserve">Veinte</w:t>
      </w:r>
      <w:r>
        <w:rPr>
          <w:rStyle w:val="1"/>
        </w:rPr>
        <w:t xml:space="preserve">. Se elimina el último párrafo del artículo 41.4.b)</w:t>
      </w:r>
    </w:p>
    <w:p>
      <w:pPr>
        <w:pStyle w:val="0"/>
        <w:suppressAutoHyphens w:val="false"/>
        <w:rPr>
          <w:rStyle w:val="1"/>
        </w:rPr>
      </w:pPr>
      <w:r>
        <w:rPr>
          <w:rStyle w:val="1"/>
          <w:u w:val="single"/>
        </w:rPr>
        <w:t xml:space="preserve">Veintiuno</w:t>
      </w:r>
      <w:r>
        <w:rPr>
          <w:rStyle w:val="1"/>
        </w:rPr>
        <w:t xml:space="preserve">. Se añade un nuevo párrafo en artículo 43.3 con la siguiente redacción:</w:t>
      </w:r>
    </w:p>
    <w:p>
      <w:pPr>
        <w:pStyle w:val="0"/>
        <w:suppressAutoHyphens w:val="false"/>
        <w:rPr>
          <w:rStyle w:val="1"/>
          <w:spacing w:val="-1.919"/>
        </w:rPr>
      </w:pPr>
      <w:r>
        <w:rPr>
          <w:rStyle w:val="1"/>
          <w:spacing w:val="-1.919"/>
        </w:rPr>
        <w:t xml:space="preserve">“En los contratos que se celebren por precios unitarios, sin que la cuantía total se defina con exactitud al tiempo de la licitación, el importe de licitación será el resultante de multiplicar el precio máximo por unidad, por el número de unidades estimadas para el periodo inicial del contrato, excluidas modificaciones, opciones y prórrogas. En este caso, se considerará importe de adjudicación el resultado de multiplicar el precio unitario ofertado, por el número de unidades estimadas de consumo, calculadas a efectos de determinar el valor estimado del contrato, excluidas las posibles prórrogas y modificaciones u opciones del contrato”.</w:t>
      </w:r>
    </w:p>
    <w:p>
      <w:pPr>
        <w:pStyle w:val="0"/>
        <w:suppressAutoHyphens w:val="false"/>
        <w:rPr>
          <w:rStyle w:val="1"/>
        </w:rPr>
      </w:pPr>
      <w:r>
        <w:rPr>
          <w:rStyle w:val="1"/>
          <w:u w:val="single"/>
        </w:rPr>
        <w:t xml:space="preserve">Veintidós</w:t>
      </w:r>
      <w:r>
        <w:rPr>
          <w:rStyle w:val="1"/>
        </w:rPr>
        <w:t xml:space="preserve">. Se añade un apartado nuevo en el artículo 44.1 que pasa a tener la siguiente redacción:</w:t>
      </w:r>
    </w:p>
    <w:p>
      <w:pPr>
        <w:pStyle w:val="0"/>
        <w:suppressAutoHyphens w:val="false"/>
        <w:rPr>
          <w:rStyle w:val="1"/>
        </w:rPr>
      </w:pPr>
      <w:r>
        <w:rPr>
          <w:rStyle w:val="1"/>
        </w:rPr>
        <w:t xml:space="preserve">“ñ) La persona adjudicataria cumplirá con los principios, las normas y los cánones éticos propios de las actividades, los oficios y/o las profesiones correspondientes a las prestaciones objeto del contrato, actuando en todo momento con imparcialidad, de buena fe y con arreglo al código deontológico de su profesión o gremio. No utilizará la información confidencial conocida en cualquier fase del procedimiento contractual para obtener, directamente o indirectamente, una ventaja o beneficio de cualquier tipo en interés propio ni en el de terceras personas. Velará especialmente por el adecuado cumplimiento de las cláusulas sociales o medioambientales que, como condiciones especiales de ejecución, se hubiesen incluido en los pliegos y ejecutará el contrato con el compromiso de que su trabajo contribuya a la satisfacción del interés general, evitando provocar de modificación del contrato, que solo podrá llevarse a cabo en los supuestos previstos legalmente”.</w:t>
      </w:r>
    </w:p>
    <w:p>
      <w:pPr>
        <w:pStyle w:val="0"/>
        <w:suppressAutoHyphens w:val="false"/>
        <w:rPr>
          <w:rStyle w:val="1"/>
        </w:rPr>
      </w:pPr>
      <w:r>
        <w:rPr>
          <w:rStyle w:val="1"/>
          <w:u w:val="single"/>
        </w:rPr>
        <w:t xml:space="preserve">Veintitrés</w:t>
      </w:r>
      <w:r>
        <w:rPr>
          <w:rStyle w:val="1"/>
        </w:rPr>
        <w:t xml:space="preserve">. Se modifica el artículo 44.2 que pasa a tener la siguiente redacción:</w:t>
      </w:r>
    </w:p>
    <w:p>
      <w:pPr>
        <w:pStyle w:val="0"/>
        <w:suppressAutoHyphens w:val="false"/>
        <w:rPr>
          <w:rStyle w:val="1"/>
        </w:rPr>
      </w:pPr>
      <w:r>
        <w:rPr>
          <w:rStyle w:val="1"/>
        </w:rPr>
        <w:t xml:space="preserve">“El contrato podrá incluir estipulaciones adicionales a las contenidas en los pliegos o la oferta de la adjudicataria siempre que ambas partes estén de acuerdo y que dichas estipulaciones no contengan derechos adicionales para la adjudicataria, ni modifiquen las condiciones del contrato de manera que de haberse conocido por el resto de personas interesadas hubieran podido conllevar una modificación de su oferta o de su interés en el procedimiento. En caso de no cumplirse estas condiciones, la cláusula se entenderá nula de pleno derecho y se tendrá por no puesta, sin derecho a compensación alguna para el contratista”.</w:t>
      </w:r>
    </w:p>
    <w:p>
      <w:pPr>
        <w:pStyle w:val="0"/>
        <w:suppressAutoHyphens w:val="false"/>
        <w:rPr>
          <w:rStyle w:val="1"/>
        </w:rPr>
      </w:pPr>
      <w:r>
        <w:rPr>
          <w:rStyle w:val="1"/>
          <w:u w:val="single"/>
        </w:rPr>
        <w:t xml:space="preserve">Veinticuatro</w:t>
      </w:r>
      <w:r>
        <w:rPr>
          <w:rStyle w:val="1"/>
        </w:rPr>
        <w:t xml:space="preserve">. Se elimina el apartado 4 del artículo 45</w:t>
      </w:r>
    </w:p>
    <w:p>
      <w:pPr>
        <w:pStyle w:val="0"/>
        <w:suppressAutoHyphens w:val="false"/>
        <w:rPr>
          <w:rStyle w:val="1"/>
        </w:rPr>
      </w:pPr>
      <w:r>
        <w:rPr>
          <w:rStyle w:val="1"/>
          <w:u w:val="single"/>
        </w:rPr>
        <w:t xml:space="preserve">Veinticinco</w:t>
      </w:r>
      <w:r>
        <w:rPr>
          <w:rStyle w:val="1"/>
        </w:rPr>
        <w:t xml:space="preserve">. Se modifica el artículo 49.3 que pasa a tener la siguiente redacción:</w:t>
      </w:r>
    </w:p>
    <w:p>
      <w:pPr>
        <w:pStyle w:val="0"/>
        <w:suppressAutoHyphens w:val="false"/>
        <w:rPr>
          <w:rStyle w:val="1"/>
        </w:rPr>
      </w:pPr>
      <w:r>
        <w:rPr>
          <w:rStyle w:val="1"/>
        </w:rPr>
        <w:t xml:space="preserve">“3. Los interesados en la licitación obtendrán, a través del Portal de Contratación, aquella información adicional sobre los pliegos y demás documentación complementaria en el plazo de tres días desde que la soliciten, salvo que en los pliegos que rigen la licitación se estableciera otro plazo distinto. Una solicitud de información formulada dentro de los 3 últimos días del plazo de presentación de ofertas no obligará a la ampliación de dicho plazo”.</w:t>
      </w:r>
    </w:p>
    <w:p>
      <w:pPr>
        <w:pStyle w:val="0"/>
        <w:suppressAutoHyphens w:val="false"/>
        <w:rPr>
          <w:rStyle w:val="1"/>
        </w:rPr>
      </w:pPr>
      <w:r>
        <w:rPr>
          <w:rStyle w:val="1"/>
          <w:u w:val="single"/>
        </w:rPr>
        <w:t xml:space="preserve">Veintiséis</w:t>
      </w:r>
      <w:r>
        <w:rPr>
          <w:rStyle w:val="1"/>
        </w:rPr>
        <w:t xml:space="preserve">. Se modifica el artículo 50 que pasa a tener la siguiente redacción:</w:t>
      </w:r>
    </w:p>
    <w:p>
      <w:pPr>
        <w:pStyle w:val="0"/>
        <w:suppressAutoHyphens w:val="false"/>
        <w:rPr>
          <w:rStyle w:val="1"/>
        </w:rPr>
      </w:pPr>
      <w:r>
        <w:rPr>
          <w:rStyle w:val="1"/>
        </w:rPr>
        <w:t xml:space="preserve">“1. La Mesa de Contratación es un órgano colegiado independiente, que deberá estar integrada por personal dependiente del órgano de contratación, figurando en ella una persona Licenciada o Graduada en Derecho que ejercerá las funciones de secretaría y el personal técnico competente en la materia de que se trate, además de personal que tenga atribuida la función de control económico. Con carácter extraordinario, y previa justificación en el expediente, podrán ser designados como vocales técnicos personas ajenas a la Administración que tengan experiencia en el sector de actividad al que se refiera el contrato.</w:t>
      </w:r>
    </w:p>
    <w:p>
      <w:pPr>
        <w:pStyle w:val="0"/>
        <w:suppressAutoHyphens w:val="false"/>
        <w:rPr>
          <w:rStyle w:val="1"/>
        </w:rPr>
      </w:pPr>
      <w:r>
        <w:rPr>
          <w:rStyle w:val="1"/>
        </w:rPr>
        <w:t xml:space="preserve">Igualmente se podrá nombrar como asesores a dichos técnicos, que podrán intervenir con voz pero sin voto.</w:t>
      </w:r>
    </w:p>
    <w:p>
      <w:pPr>
        <w:pStyle w:val="0"/>
        <w:suppressAutoHyphens w:val="false"/>
        <w:rPr>
          <w:rStyle w:val="1"/>
        </w:rPr>
      </w:pPr>
      <w:r>
        <w:rPr>
          <w:rStyle w:val="1"/>
        </w:rPr>
        <w:t xml:space="preserve">2. La designación de las personas que forman parte de la Mesa deberá publicarse en el Portal de Contratación de Navarra. Podrá hacerse con carácter permanente o de manera específica para la adjudicación de uno o más contratos. Las personas que forman parte de la Mesa de contratación estarán sujetas a las causas de abstención o recusación establecidas en la legislación reguladora del procedimiento administrativo y deberán manifestar de forma expresa en cada procedimiento la inexistencia de causas de un interés financiero, económico o personal que comprometa su imparcialidad e independencia en el contexto del procedimiento de contratación.</w:t>
      </w:r>
    </w:p>
    <w:p>
      <w:pPr>
        <w:pStyle w:val="0"/>
        <w:suppressAutoHyphens w:val="false"/>
        <w:rPr>
          <w:rStyle w:val="1"/>
        </w:rPr>
      </w:pPr>
      <w:r>
        <w:rPr>
          <w:rStyle w:val="1"/>
        </w:rPr>
        <w:t xml:space="preserve">3. La Mesa de Contratación podrá llevar a cabo sus funciones repartiendo las tareas que le corresponden entre las personas que la componen, en función de su especialización técnica y conocimientos, sin que para la realización de las tareas sea precisa la concurrencia física o telemática de todas o parte de las personas que conforman la Mesa. Será función de la Presidencia de la Mesa, la atribución de tareas a una o varias de las personas que la conforman, informando de esta decisión a todas ellas.</w:t>
      </w:r>
    </w:p>
    <w:p>
      <w:pPr>
        <w:pStyle w:val="0"/>
        <w:suppressAutoHyphens w:val="false"/>
        <w:rPr>
          <w:rStyle w:val="1"/>
        </w:rPr>
      </w:pPr>
      <w:r>
        <w:rPr>
          <w:rStyle w:val="1"/>
        </w:rPr>
        <w:t xml:space="preserve">4. Todas las actuaciones llevadas a cabo de forma individual por una o varias de las personas que conforman la Mesa, serán sometidas al criterio del conjunto de sus miembros, que deberán aprobarlas, de forma simultánea o sucesiva. A las personas que forman parte de la Mesa de Contratación se les garantiza su derecho a emitir su parecer cuando sea contrario al de la mayoría y a que conste en acta dicha oposición de forma razonada así como a solicitar a la Presidencia la convocatoria de una reunión presencial o telemática, con las reglas de participación propias de los órganos colegiados, para tratar los asuntos que resulten pertinentes.</w:t>
      </w:r>
    </w:p>
    <w:p>
      <w:pPr>
        <w:pStyle w:val="0"/>
        <w:suppressAutoHyphens w:val="false"/>
        <w:rPr>
          <w:rStyle w:val="1"/>
        </w:rPr>
      </w:pPr>
      <w:r>
        <w:rPr>
          <w:rStyle w:val="1"/>
        </w:rPr>
        <w:t xml:space="preserve">5. Para la adjudicación de contratos públicos cuyo valor estimado exceda de 60.000 euros en servicios y suministros y de 200.000 en obras, será obligatoria la constitución de una Mesa de Contratación.</w:t>
      </w:r>
    </w:p>
    <w:p>
      <w:pPr>
        <w:pStyle w:val="0"/>
        <w:suppressAutoHyphens w:val="false"/>
        <w:rPr>
          <w:rStyle w:val="1"/>
        </w:rPr>
      </w:pPr>
      <w:r>
        <w:rPr>
          <w:rStyle w:val="1"/>
        </w:rPr>
        <w:t xml:space="preserve">Para la adjudicación de contratos de concesión será obligatoria la constitución de Mesa de Contratación en todo caso.</w:t>
      </w:r>
    </w:p>
    <w:p>
      <w:pPr>
        <w:pStyle w:val="0"/>
        <w:suppressAutoHyphens w:val="false"/>
        <w:rPr>
          <w:rStyle w:val="1"/>
        </w:rPr>
      </w:pPr>
      <w:r>
        <w:rPr>
          <w:rStyle w:val="1"/>
        </w:rPr>
        <w:t xml:space="preserve">En los contratos de valor estimado superior a 10.000.000 euros, IVA excluido, formará parte de la Mesa de Contratación, además, una persona representante de la Junta Contratación Pública de Navarra designada por ésta, a solicitud del órgano de contratación”.</w:t>
      </w:r>
    </w:p>
    <w:p>
      <w:pPr>
        <w:pStyle w:val="0"/>
        <w:suppressAutoHyphens w:val="false"/>
        <w:rPr>
          <w:rStyle w:val="1"/>
        </w:rPr>
      </w:pPr>
      <w:r>
        <w:rPr>
          <w:rStyle w:val="1"/>
          <w:u w:val="single"/>
        </w:rPr>
        <w:t xml:space="preserve">Veintisiete</w:t>
      </w:r>
      <w:r>
        <w:rPr>
          <w:rStyle w:val="1"/>
        </w:rPr>
        <w:t xml:space="preserve">. Se modifica el artículo 51 que pasa a tener la siguiente redacción:</w:t>
      </w:r>
    </w:p>
    <w:p>
      <w:pPr>
        <w:pStyle w:val="0"/>
        <w:suppressAutoHyphens w:val="false"/>
        <w:rPr>
          <w:rStyle w:val="1"/>
        </w:rPr>
      </w:pPr>
      <w:r>
        <w:rPr>
          <w:rStyle w:val="1"/>
        </w:rPr>
        <w:t xml:space="preserve">Son funciones de la Mesa de Contratación, o en su caso, de la unidad gestora del contrato:</w:t>
      </w:r>
    </w:p>
    <w:p>
      <w:pPr>
        <w:pStyle w:val="0"/>
        <w:suppressAutoHyphens w:val="false"/>
        <w:rPr>
          <w:rStyle w:val="1"/>
        </w:rPr>
      </w:pPr>
      <w:r>
        <w:rPr>
          <w:rStyle w:val="1"/>
        </w:rPr>
        <w:t xml:space="preserve">a) La calificación de la documentación acreditativa de la personalidad y, en su caso, de la representación, así como de la documentación relativa a las causas de exclusión para contratar.</w:t>
      </w:r>
    </w:p>
    <w:p>
      <w:pPr>
        <w:pStyle w:val="0"/>
        <w:suppressAutoHyphens w:val="false"/>
        <w:rPr>
          <w:rStyle w:val="1"/>
        </w:rPr>
      </w:pPr>
      <w:r>
        <w:rPr>
          <w:rStyle w:val="1"/>
        </w:rPr>
        <w:t xml:space="preserve">b) La valoración de la solvencia económica y financiera, técnica o profesional.</w:t>
      </w:r>
    </w:p>
    <w:p>
      <w:pPr>
        <w:pStyle w:val="0"/>
        <w:suppressAutoHyphens w:val="false"/>
        <w:rPr>
          <w:rStyle w:val="1"/>
        </w:rPr>
      </w:pPr>
      <w:r>
        <w:rPr>
          <w:rStyle w:val="1"/>
        </w:rPr>
        <w:t xml:space="preserve">c) La admisión y, en su caso, selección de participantes que hayan presentado su candidatura, en los procedimientos en que así se encuentre previsto, y la formulación de la invitación para la presentación de la oferta.</w:t>
      </w:r>
    </w:p>
    <w:p>
      <w:pPr>
        <w:pStyle w:val="0"/>
        <w:suppressAutoHyphens w:val="false"/>
        <w:rPr>
          <w:rStyle w:val="1"/>
        </w:rPr>
      </w:pPr>
      <w:r>
        <w:rPr>
          <w:rStyle w:val="1"/>
        </w:rPr>
        <w:t xml:space="preserve">d) La valoración de la oferta técnica.</w:t>
      </w:r>
    </w:p>
    <w:p>
      <w:pPr>
        <w:pStyle w:val="0"/>
        <w:suppressAutoHyphens w:val="false"/>
        <w:rPr>
          <w:rStyle w:val="1"/>
        </w:rPr>
      </w:pPr>
      <w:r>
        <w:rPr>
          <w:rStyle w:val="1"/>
        </w:rPr>
        <w:t xml:space="preserve">e) La apertura de las ofertas y la resolución de cuantas incidencias ocurran en relación con la información presentada.</w:t>
      </w:r>
    </w:p>
    <w:p>
      <w:pPr>
        <w:pStyle w:val="0"/>
        <w:suppressAutoHyphens w:val="false"/>
        <w:rPr>
          <w:rStyle w:val="1"/>
        </w:rPr>
      </w:pPr>
      <w:r>
        <w:rPr>
          <w:rStyle w:val="1"/>
        </w:rPr>
        <w:t xml:space="preserve">f) La valoración de la presunción de existencia de una oferta anormalmente baja, y su aceptación o exclusión previa tramitación del procedimiento establecido en esta ley foral.</w:t>
      </w:r>
    </w:p>
    <w:p>
      <w:pPr>
        <w:pStyle w:val="0"/>
        <w:suppressAutoHyphens w:val="false"/>
        <w:rPr>
          <w:rStyle w:val="1"/>
        </w:rPr>
      </w:pPr>
      <w:r>
        <w:rPr>
          <w:rStyle w:val="1"/>
        </w:rPr>
        <w:t xml:space="preserve">g) La solicitud a la persona a cuyo favor vaya  a recaer la propuesta de adjudicación de la documentación necesaria de acuerdo con el pliego.</w:t>
      </w:r>
    </w:p>
    <w:p>
      <w:pPr>
        <w:pStyle w:val="0"/>
        <w:suppressAutoHyphens w:val="false"/>
        <w:rPr>
          <w:rStyle w:val="1"/>
        </w:rPr>
      </w:pPr>
      <w:r>
        <w:rPr>
          <w:rStyle w:val="1"/>
        </w:rPr>
        <w:t xml:space="preserve">h) La elevación de la propuesta de adjudicación del contrato al órgano de contratación.</w:t>
      </w:r>
    </w:p>
    <w:p>
      <w:pPr>
        <w:pStyle w:val="0"/>
        <w:suppressAutoHyphens w:val="false"/>
        <w:rPr>
          <w:rStyle w:val="1"/>
        </w:rPr>
      </w:pPr>
      <w:r>
        <w:rPr>
          <w:rStyle w:val="1"/>
        </w:rPr>
        <w:t xml:space="preserve">i) Cuantas funciones sean necesarias para la calificación y valoración de las proposiciones, así como para formular una propuesta de adjudicación y aquellas otras que le atribuyan las leyes.</w:t>
      </w:r>
    </w:p>
    <w:p>
      <w:pPr>
        <w:pStyle w:val="0"/>
        <w:suppressAutoHyphens w:val="false"/>
        <w:rPr>
          <w:rStyle w:val="1"/>
        </w:rPr>
      </w:pPr>
      <w:r>
        <w:rPr>
          <w:rStyle w:val="1"/>
        </w:rPr>
        <w:t xml:space="preserve">1. Cuando la Mesa de Contratación o, en su caso, la unidad gestora aprecien defectos subsanables en la documentación acreditativa de la personalidad, la capacidad o la solvencia, u oscuridades en el contenido de la oferta, que sean susceptibles de aclararse sin afectar a los principios de igualdad y transparencia, dará a la persona afectada un plazo mínimo de 5 días para que los corrija, advirtiéndole de que en caso contrario se procederá a su inadmisión.</w:t>
      </w:r>
    </w:p>
    <w:p>
      <w:pPr>
        <w:pStyle w:val="0"/>
        <w:suppressAutoHyphens w:val="false"/>
        <w:rPr>
          <w:rStyle w:val="1"/>
        </w:rPr>
      </w:pPr>
      <w:r>
        <w:rPr>
          <w:rStyle w:val="1"/>
        </w:rPr>
        <w:t xml:space="preserve">2. La Mesa de Contratación o, en su caso, la unidad gestora podrán solicitar, antes de formular su propuesta, cuantos informes considere precisos y se relacionen con el objeto del contrato.</w:t>
      </w:r>
    </w:p>
    <w:p>
      <w:pPr>
        <w:pStyle w:val="0"/>
        <w:suppressAutoHyphens w:val="false"/>
        <w:rPr>
          <w:rStyle w:val="1"/>
        </w:rPr>
      </w:pPr>
      <w:r>
        <w:rPr>
          <w:rStyle w:val="1"/>
          <w:u w:val="single"/>
        </w:rPr>
        <w:t xml:space="preserve">Veintiocho</w:t>
      </w:r>
      <w:r>
        <w:rPr>
          <w:rStyle w:val="1"/>
        </w:rPr>
        <w:t xml:space="preserve">. Se modifica el artículo 53.1 que pasa a tener la siguiente redacción:</w:t>
      </w:r>
    </w:p>
    <w:p>
      <w:pPr>
        <w:pStyle w:val="0"/>
        <w:suppressAutoHyphens w:val="false"/>
        <w:rPr>
          <w:rStyle w:val="1"/>
        </w:rPr>
      </w:pPr>
      <w:r>
        <w:rPr>
          <w:rStyle w:val="1"/>
        </w:rPr>
        <w:t xml:space="preserve">“1. Las proposiciones, que comprenden tanto la oferta técnica, si la hubiera, como la oferta económica, deberán ajustarse a los pliegos que rigen la licitación, y su presentación supone su aceptación incondicionada sin salvedad o reserva alguna”.</w:t>
      </w:r>
    </w:p>
    <w:p>
      <w:pPr>
        <w:pStyle w:val="0"/>
        <w:suppressAutoHyphens w:val="false"/>
        <w:rPr>
          <w:rStyle w:val="1"/>
        </w:rPr>
      </w:pPr>
      <w:r>
        <w:rPr>
          <w:rStyle w:val="1"/>
          <w:u w:val="single"/>
        </w:rPr>
        <w:t xml:space="preserve">Veintinueve</w:t>
      </w:r>
      <w:r>
        <w:rPr>
          <w:rStyle w:val="1"/>
        </w:rPr>
        <w:t xml:space="preserve">. Se modifica el artículo 53.2 que pasa a tener la siguiente redacción:</w:t>
      </w:r>
    </w:p>
    <w:p>
      <w:pPr>
        <w:pStyle w:val="0"/>
        <w:suppressAutoHyphens w:val="false"/>
        <w:rPr>
          <w:rStyle w:val="1"/>
        </w:rPr>
      </w:pPr>
      <w:r>
        <w:rPr>
          <w:rStyle w:val="1"/>
        </w:rPr>
        <w:t xml:space="preserve">“Las proposiciones serán secretas hasta el momento de su apertura, sin perjuicio de la información que debe facilitarse a los participantes en una subasta electrónica, en una negociación, o en un diálogo competitivo”.</w:t>
      </w:r>
    </w:p>
    <w:p>
      <w:pPr>
        <w:pStyle w:val="0"/>
        <w:suppressAutoHyphens w:val="false"/>
        <w:rPr>
          <w:rStyle w:val="1"/>
        </w:rPr>
      </w:pPr>
      <w:r>
        <w:rPr>
          <w:rStyle w:val="1"/>
          <w:u w:val="single"/>
        </w:rPr>
        <w:t xml:space="preserve">Treinta</w:t>
      </w:r>
      <w:r>
        <w:rPr>
          <w:rStyle w:val="1"/>
        </w:rPr>
        <w:t xml:space="preserve">. Se modifica el artículo 55.1 que pasa a tener la siguiente redacción:</w:t>
      </w:r>
    </w:p>
    <w:p>
      <w:pPr>
        <w:pStyle w:val="0"/>
        <w:suppressAutoHyphens w:val="false"/>
        <w:rPr>
          <w:rStyle w:val="1"/>
        </w:rPr>
      </w:pPr>
      <w:r>
        <w:rPr>
          <w:rStyle w:val="1"/>
        </w:rPr>
        <w:t xml:space="preserve">“1. Las proposiciones deberán ir acompañadas de una declaración responsable firmada por quien licita. El contenido de esta declaración no será secreto y acompañará a la documentación cuya valoración se llevará a cabo mediante la aplicación de juicios de valor, si la hubiera, o a la documentación que conforma la oferta sujeta a valoración mediante la aplicación de fórmulas, si la totalidad de criterios de adjudicación son de este tipo. La declaración deberá manifestar que la persona licitadora:</w:t>
      </w:r>
    </w:p>
    <w:p>
      <w:pPr>
        <w:pStyle w:val="0"/>
        <w:suppressAutoHyphens w:val="false"/>
        <w:rPr>
          <w:rStyle w:val="1"/>
        </w:rPr>
      </w:pPr>
      <w:r>
        <w:rPr>
          <w:rStyle w:val="1"/>
        </w:rPr>
        <w:t xml:space="preserve">a) Reúne los requisitos de capacidad jurídica y de obrar y, en su caso, que el firmante ostenta la debida representación.</w:t>
      </w:r>
    </w:p>
    <w:p>
      <w:pPr>
        <w:pStyle w:val="0"/>
        <w:suppressAutoHyphens w:val="false"/>
        <w:rPr>
          <w:rStyle w:val="1"/>
        </w:rPr>
      </w:pPr>
      <w:r>
        <w:rPr>
          <w:rStyle w:val="1"/>
        </w:rPr>
        <w:t xml:space="preserve">b) Reúne los requisitos exigidos de solvencia económica, financiera y técnica o profesional.</w:t>
      </w:r>
    </w:p>
    <w:p>
      <w:pPr>
        <w:pStyle w:val="0"/>
        <w:suppressAutoHyphens w:val="false"/>
        <w:rPr>
          <w:rStyle w:val="1"/>
        </w:rPr>
      </w:pPr>
      <w:r>
        <w:rPr>
          <w:rStyle w:val="1"/>
        </w:rPr>
        <w:t xml:space="preserve">c) No está incurso en causa de prohibición de contratar. Esta declaración incluirá la manifestación de hallarse al corriente del cumplimiento de las obligaciones tributarias y con la Seguridad Social impuestas por las disposiciones vigentes.</w:t>
      </w:r>
    </w:p>
    <w:p>
      <w:pPr>
        <w:pStyle w:val="0"/>
        <w:suppressAutoHyphens w:val="false"/>
        <w:rPr>
          <w:rStyle w:val="1"/>
        </w:rPr>
      </w:pPr>
      <w:r>
        <w:rPr>
          <w:rStyle w:val="1"/>
        </w:rPr>
        <w:t xml:space="preserve">d) Reúne el resto de requisitos legales para la ejecución de las prestaciones objeto del contrato, así como aquellos otros establecidos en los pliegos de contratación.</w:t>
      </w:r>
    </w:p>
    <w:p>
      <w:pPr>
        <w:pStyle w:val="0"/>
        <w:suppressAutoHyphens w:val="false"/>
        <w:rPr>
          <w:rStyle w:val="1"/>
        </w:rPr>
      </w:pPr>
      <w:r>
        <w:rPr>
          <w:rStyle w:val="1"/>
        </w:rPr>
        <w:t xml:space="preserve">e) Se somete a la jurisdicción de los juzgados y tribunales españoles de cualquier orden, para todas las incidencias con renuncia, al fuero jurisdiccional que pudiera corresponderle, en el caso de empresas extranjeras.</w:t>
      </w:r>
    </w:p>
    <w:p>
      <w:pPr>
        <w:pStyle w:val="0"/>
        <w:suppressAutoHyphens w:val="false"/>
        <w:rPr>
          <w:rStyle w:val="1"/>
        </w:rPr>
      </w:pPr>
      <w:r>
        <w:rPr>
          <w:rStyle w:val="1"/>
        </w:rPr>
        <w:t xml:space="preserve">f) Cuenta con el compromiso por escrito de otras entidades respecto de la adscripción de sus medios o la disposición de sus recursos, en su caso”.</w:t>
      </w:r>
    </w:p>
    <w:p>
      <w:pPr>
        <w:pStyle w:val="0"/>
        <w:suppressAutoHyphens w:val="false"/>
        <w:rPr>
          <w:rStyle w:val="1"/>
        </w:rPr>
      </w:pPr>
      <w:r>
        <w:rPr>
          <w:rStyle w:val="1"/>
          <w:u w:val="single"/>
        </w:rPr>
        <w:t xml:space="preserve">Treinta y uno</w:t>
      </w:r>
      <w:r>
        <w:rPr>
          <w:rStyle w:val="1"/>
        </w:rPr>
        <w:t xml:space="preserve">. Se añade un nuevo apartado al artículo 55 con la siguiente redacción:</w:t>
      </w:r>
    </w:p>
    <w:p>
      <w:pPr>
        <w:pStyle w:val="0"/>
        <w:suppressAutoHyphens w:val="false"/>
        <w:rPr>
          <w:rStyle w:val="1"/>
        </w:rPr>
      </w:pPr>
      <w:r>
        <w:rPr>
          <w:rStyle w:val="1"/>
        </w:rPr>
        <w:t xml:space="preserve">“9. Excepcionalmente, por motivos que deberán quedar expresados en el informe justificativo, podrá solicitarse a todas las personas interesadas, la acreditación de cualquiera de los extremos previstos en el apartado 1 de este artículo como paso previo a la valoración de las ofertas, o bien a cualquiera de las personas licitadoras a lo largo del procedimiento. En este caso, la decisión corresponderá a la Mesa de Contratación o, en su caso, a la unidad gestora, y los motivos deberán quedar reflejados por escrito”.</w:t>
      </w:r>
    </w:p>
    <w:p>
      <w:pPr>
        <w:pStyle w:val="0"/>
        <w:suppressAutoHyphens w:val="false"/>
        <w:rPr>
          <w:rStyle w:val="1"/>
        </w:rPr>
      </w:pPr>
      <w:r>
        <w:rPr>
          <w:rStyle w:val="1"/>
          <w:u w:val="single"/>
        </w:rPr>
        <w:t xml:space="preserve">Treinta y dos</w:t>
      </w:r>
      <w:r>
        <w:rPr>
          <w:rStyle w:val="1"/>
        </w:rPr>
        <w:t xml:space="preserve">. Se modifica el apartado e) en artículo 59.2 que pasa a tener la siguiente redacción:</w:t>
      </w:r>
    </w:p>
    <w:p>
      <w:pPr>
        <w:pStyle w:val="0"/>
        <w:suppressAutoHyphens w:val="false"/>
        <w:rPr>
          <w:rStyle w:val="1"/>
        </w:rPr>
      </w:pPr>
      <w:r>
        <w:rPr>
          <w:rStyle w:val="1"/>
        </w:rPr>
        <w:t xml:space="preserve">“e) La documentación que deba presentar la persona a cuyo favor vaya a recaer la propuesta de adjudicación, para acreditar el cumplimiento efectivo de los requisitos para contratar”.</w:t>
      </w:r>
    </w:p>
    <w:p>
      <w:pPr>
        <w:pStyle w:val="0"/>
        <w:suppressAutoHyphens w:val="false"/>
        <w:rPr>
          <w:rStyle w:val="1"/>
        </w:rPr>
      </w:pPr>
      <w:r>
        <w:rPr>
          <w:rStyle w:val="1"/>
          <w:u w:val="single"/>
        </w:rPr>
        <w:t xml:space="preserve">Treinta y tres</w:t>
      </w:r>
      <w:r>
        <w:rPr>
          <w:rStyle w:val="1"/>
        </w:rPr>
        <w:t xml:space="preserve">. Se añaden dos nuevos apartados en el artículo 70.3 con la siguiente redacción:</w:t>
      </w:r>
    </w:p>
    <w:p>
      <w:pPr>
        <w:pStyle w:val="0"/>
        <w:suppressAutoHyphens w:val="false"/>
        <w:rPr>
          <w:rStyle w:val="1"/>
        </w:rPr>
      </w:pPr>
      <w:r>
        <w:rPr>
          <w:rStyle w:val="1"/>
        </w:rPr>
        <w:t xml:space="preserve">“d) Mediante retención en el precio, si el pliego lo establece expresamente. En este caso, el pliego señalará si la retención se aplicará íntegramente en el primer y sucesivos pagos hasta alcanzar la cantidad necesaria o, mediante retención periódica de forma proporcional en todas las facturas.</w:t>
      </w:r>
    </w:p>
    <w:p>
      <w:pPr>
        <w:pStyle w:val="0"/>
        <w:suppressAutoHyphens w:val="false"/>
        <w:rPr>
          <w:rStyle w:val="1"/>
        </w:rPr>
      </w:pPr>
      <w:r>
        <w:rPr>
          <w:rStyle w:val="1"/>
        </w:rPr>
        <w:t xml:space="preserve">e) Mediante una combinación de las anteriores, en las condiciones que establezca el pliego”.</w:t>
      </w:r>
    </w:p>
    <w:p>
      <w:pPr>
        <w:pStyle w:val="0"/>
        <w:suppressAutoHyphens w:val="false"/>
        <w:rPr>
          <w:rStyle w:val="1"/>
        </w:rPr>
      </w:pPr>
      <w:r>
        <w:rPr>
          <w:rStyle w:val="1"/>
          <w:u w:val="single"/>
        </w:rPr>
        <w:t xml:space="preserve">Treinta y cuatro</w:t>
      </w:r>
      <w:r>
        <w:rPr>
          <w:rStyle w:val="1"/>
        </w:rPr>
        <w:t xml:space="preserve">. Se añade un apartado 4 en el artículo 75 con la siguiente redacción:</w:t>
      </w:r>
    </w:p>
    <w:p>
      <w:pPr>
        <w:pStyle w:val="0"/>
        <w:suppressAutoHyphens w:val="false"/>
        <w:rPr>
          <w:rStyle w:val="1"/>
        </w:rPr>
      </w:pPr>
      <w:r>
        <w:rPr>
          <w:rStyle w:val="1"/>
        </w:rPr>
        <w:t xml:space="preserve">“4. En los supuestos en los que, por su propia naturaleza o, excepcionalmente, debido a circunstancias del propio expediente, no sea posible la concurrencia, se motivará dicha imposibilidad en el informe justificativo, que deberá exponer la naturaleza y extensión de las necesidades que pretenden cubrirse, la adecuación del objeto para satisfacerlas y la justificación detallada de la elección de procedimiento de contratación de la persona adjudicataria.</w:t>
      </w:r>
    </w:p>
    <w:p>
      <w:pPr>
        <w:pStyle w:val="0"/>
        <w:suppressAutoHyphens w:val="false"/>
        <w:rPr>
          <w:rStyle w:val="1"/>
        </w:rPr>
      </w:pPr>
      <w:r>
        <w:rPr>
          <w:rStyle w:val="1"/>
        </w:rPr>
        <w:t xml:space="preserve">En estos casos no será precisa la participación de mesa de contratación ni la utilización de la Plataforma de Licitación Electrónica de Navarra para la recepción de la oferta. En el expediente deberán constar las condiciones de ejecución del contrato, junto con la aceptación por escrito de la persona adjudicataria, pudiendo procederse en un único acto a la aprobación del expediente, la aprobación del gasto y la adjudicación del contrato”.</w:t>
      </w:r>
    </w:p>
    <w:p>
      <w:pPr>
        <w:pStyle w:val="0"/>
        <w:suppressAutoHyphens w:val="false"/>
        <w:rPr>
          <w:rStyle w:val="1"/>
        </w:rPr>
      </w:pPr>
      <w:r>
        <w:rPr>
          <w:rStyle w:val="1"/>
          <w:u w:val="single"/>
        </w:rPr>
        <w:t xml:space="preserve">Treinta y siete</w:t>
      </w:r>
      <w:r>
        <w:rPr>
          <w:rStyle w:val="1"/>
        </w:rPr>
        <w:t xml:space="preserve">. Se añade un nuevo apartado 3 al artículo 81 con la siguiente redacción:</w:t>
      </w:r>
    </w:p>
    <w:p>
      <w:pPr>
        <w:pStyle w:val="0"/>
        <w:suppressAutoHyphens w:val="false"/>
        <w:rPr>
          <w:rStyle w:val="1"/>
        </w:rPr>
      </w:pPr>
      <w:r>
        <w:rPr>
          <w:rStyle w:val="1"/>
        </w:rPr>
        <w:t xml:space="preserve">“3. En el caso de suministros y servicios de prestación sucesiva, sólo será posible la utilización de este procedimiento si el valor estimado, teniendo en cuenta el gasto previsto para los siguientes 48 meses, no supera la cantidad señalada en el punto primero de este artículo”.</w:t>
      </w:r>
    </w:p>
    <w:p>
      <w:pPr>
        <w:pStyle w:val="0"/>
        <w:suppressAutoHyphens w:val="false"/>
        <w:rPr>
          <w:rStyle w:val="1"/>
        </w:rPr>
      </w:pPr>
      <w:r>
        <w:rPr>
          <w:rStyle w:val="1"/>
          <w:u w:val="single"/>
        </w:rPr>
        <w:t xml:space="preserve">Treinta y ocho</w:t>
      </w:r>
      <w:r>
        <w:rPr>
          <w:rStyle w:val="1"/>
        </w:rPr>
        <w:t xml:space="preserve">. Se modifica el artículo 88.2.d) que pasa a tener la siguiente redacción:</w:t>
      </w:r>
    </w:p>
    <w:p>
      <w:pPr>
        <w:pStyle w:val="0"/>
        <w:suppressAutoHyphens w:val="false"/>
        <w:rPr>
          <w:rStyle w:val="1"/>
        </w:rPr>
      </w:pPr>
      <w:r>
        <w:rPr>
          <w:rStyle w:val="1"/>
        </w:rPr>
        <w:t xml:space="preserve">“d) Los contratos que se han declarado desiertos y las licitaciones y adjudicaciones anuladas, con indicación de las causas que motivan estas circunstancias”.</w:t>
      </w:r>
    </w:p>
    <w:p>
      <w:pPr>
        <w:pStyle w:val="0"/>
        <w:suppressAutoHyphens w:val="false"/>
        <w:rPr>
          <w:rStyle w:val="1"/>
        </w:rPr>
      </w:pPr>
      <w:r>
        <w:rPr>
          <w:rStyle w:val="1"/>
          <w:u w:val="single"/>
        </w:rPr>
        <w:t xml:space="preserve">Treinta y nueve</w:t>
      </w:r>
      <w:r>
        <w:rPr>
          <w:rStyle w:val="1"/>
        </w:rPr>
        <w:t xml:space="preserve">. Se modifica el artículo 89.1 que pasa a tener la siguiente redacción:</w:t>
      </w:r>
    </w:p>
    <w:p>
      <w:pPr>
        <w:pStyle w:val="0"/>
        <w:suppressAutoHyphens w:val="false"/>
        <w:rPr>
          <w:rStyle w:val="1"/>
        </w:rPr>
      </w:pPr>
      <w:r>
        <w:rPr>
          <w:rStyle w:val="1"/>
        </w:rPr>
        <w:t xml:space="preserve">“1.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pPr>
        <w:pStyle w:val="0"/>
        <w:suppressAutoHyphens w:val="false"/>
        <w:rPr>
          <w:rStyle w:val="1"/>
        </w:rPr>
      </w:pPr>
      <w:r>
        <w:rPr>
          <w:rStyle w:val="1"/>
        </w:rPr>
        <w:t xml:space="preserve">a) 214.000 euros respecto de los contratos de suministros, servicios excepto los señalados en la letra c) de este apartado.</w:t>
      </w:r>
    </w:p>
    <w:p>
      <w:pPr>
        <w:pStyle w:val="0"/>
        <w:suppressAutoHyphens w:val="false"/>
        <w:rPr>
          <w:rStyle w:val="1"/>
        </w:rPr>
      </w:pPr>
      <w:r>
        <w:rPr>
          <w:rStyle w:val="1"/>
        </w:rPr>
        <w:t xml:space="preserve">b) 5.350.000 euros, respecto de los contratos de obras y de concesión de obras públicas y concesiones de servicios.</w:t>
      </w:r>
    </w:p>
    <w:p>
      <w:pPr>
        <w:pStyle w:val="0"/>
        <w:suppressAutoHyphens w:val="false"/>
        <w:rPr>
          <w:rStyle w:val="1"/>
        </w:rPr>
      </w:pPr>
      <w:r>
        <w:rPr>
          <w:rStyle w:val="1"/>
        </w:rPr>
        <w:t xml:space="preserve">c) 750.000 euros respecto de los contratos de servicios sociales a que se refiere el artículo 37 de esta ley foral”.</w:t>
      </w:r>
    </w:p>
    <w:p>
      <w:pPr>
        <w:pStyle w:val="0"/>
        <w:suppressAutoHyphens w:val="false"/>
        <w:rPr>
          <w:rStyle w:val="1"/>
        </w:rPr>
      </w:pPr>
      <w:r>
        <w:rPr>
          <w:rStyle w:val="1"/>
          <w:u w:val="single"/>
        </w:rPr>
        <w:t xml:space="preserve">Cuarenta</w:t>
      </w:r>
      <w:r>
        <w:rPr>
          <w:rStyle w:val="1"/>
        </w:rPr>
        <w:t xml:space="preserve">. Se modifica el artículo 95.2 que pasa a tener la siguiente redacción:</w:t>
      </w:r>
    </w:p>
    <w:p>
      <w:pPr>
        <w:pStyle w:val="0"/>
        <w:suppressAutoHyphens w:val="false"/>
        <w:rPr>
          <w:rStyle w:val="1"/>
        </w:rPr>
      </w:pPr>
      <w:r>
        <w:rPr>
          <w:rStyle w:val="1"/>
        </w:rPr>
        <w:t xml:space="preserve">“2. La licitación de los contratos públicos cuya adjudicación requiera un procedimiento distinto del régimen especial para contratos de menor cuantía o de los supuestos del artículo 75.1 de esta ley foral en los que por su naturaleza sólo pueda haber un licitador, se llevará a cabo a través de la Plataforma de Licitación Electrónica de Navarra”.</w:t>
      </w:r>
    </w:p>
    <w:p>
      <w:pPr>
        <w:pStyle w:val="0"/>
        <w:suppressAutoHyphens w:val="false"/>
        <w:rPr>
          <w:rStyle w:val="1"/>
        </w:rPr>
      </w:pPr>
      <w:r>
        <w:rPr>
          <w:rStyle w:val="1"/>
          <w:u w:val="single"/>
        </w:rPr>
        <w:t xml:space="preserve">Cuarenta y uno</w:t>
      </w:r>
      <w:r>
        <w:rPr>
          <w:rStyle w:val="1"/>
        </w:rPr>
        <w:t xml:space="preserve">. Se modifica el artículo 95.3 que pasa a tener la siguiente redacción:</w:t>
      </w:r>
    </w:p>
    <w:p>
      <w:pPr>
        <w:pStyle w:val="0"/>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la unidad gestora del contrato o, en su caso, con la Mesa de Contratación para llevar a cabo las subsanaciones o aclaraciones a la oferta que se soliciten dentro del procedimiento y se llevará a cabo la apertura de las ofertas cuando el procedimiento lo requiera, configurándose a todos los efectos de contratación pública, como sede electrónica y registro auxiliar de todas las entidades sometidas a la aplicación de esta ley foral”.</w:t>
      </w:r>
    </w:p>
    <w:p>
      <w:pPr>
        <w:pStyle w:val="0"/>
        <w:suppressAutoHyphens w:val="false"/>
        <w:rPr>
          <w:rStyle w:val="1"/>
        </w:rPr>
      </w:pPr>
      <w:r>
        <w:rPr>
          <w:rStyle w:val="1"/>
          <w:u w:val="single"/>
        </w:rPr>
        <w:t xml:space="preserve">Cuarenta y dos</w:t>
      </w:r>
      <w:r>
        <w:rPr>
          <w:rStyle w:val="1"/>
        </w:rPr>
        <w:t xml:space="preserve">. Se modifica el artículo 96 que pasa a tener la siguiente redacción:</w:t>
      </w:r>
    </w:p>
    <w:p>
      <w:pPr>
        <w:pStyle w:val="0"/>
        <w:suppressAutoHyphens w:val="false"/>
        <w:rPr>
          <w:rStyle w:val="1"/>
        </w:rPr>
      </w:pPr>
      <w:r>
        <w:rPr>
          <w:rStyle w:val="1"/>
        </w:rPr>
        <w:t xml:space="preserve">“Finalizado el plazo de presentación de ofertas, se procederá a la apertura de las proposiciones, comprobando la presentación de la declaración del cumplimiento de los requisitos de participación de quien haya licitado en el procedimiento, según lo establecido en el pliego.</w:t>
      </w:r>
    </w:p>
    <w:p>
      <w:pPr>
        <w:pStyle w:val="0"/>
        <w:suppressAutoHyphens w:val="false"/>
        <w:rPr>
          <w:rStyle w:val="1"/>
        </w:rPr>
      </w:pPr>
      <w:r>
        <w:rPr>
          <w:rStyle w:val="1"/>
        </w:rPr>
        <w:t xml:space="preserve">En los casos en que excepcionalmente se haya solicitado la acreditación previa de los requisitos para contratar, si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pPr>
        <w:pStyle w:val="0"/>
        <w:suppressAutoHyphens w:val="false"/>
        <w:rPr>
          <w:rStyle w:val="1"/>
        </w:rPr>
      </w:pPr>
      <w:r>
        <w:rPr>
          <w:rStyle w:val="1"/>
        </w:rPr>
        <w:t xml:space="preserve">Si transcurrido el plazo de subsanación no se ha completado la información requerida, se procederá a su exclusión en el procedimiento, dejando constancia documental de ello.   La exclusión deberá ser motivada y, en caso de notificarse a la persona interesada, contendrá al menos las razones por las que se ha rechazado una candidatura u oferta, y los medios y plazos de impugnación que procedan”.</w:t>
      </w:r>
    </w:p>
    <w:p>
      <w:pPr>
        <w:pStyle w:val="0"/>
        <w:suppressAutoHyphens w:val="false"/>
        <w:rPr>
          <w:rStyle w:val="1"/>
        </w:rPr>
      </w:pPr>
      <w:r>
        <w:rPr>
          <w:rStyle w:val="1"/>
          <w:u w:val="single"/>
        </w:rPr>
        <w:t xml:space="preserve">Cuarenta y tres.</w:t>
      </w:r>
      <w:r>
        <w:rPr>
          <w:rStyle w:val="1"/>
        </w:rPr>
        <w:t xml:space="preserve"> Se modifica el artículo 97 que pasa a tener la siguiente redacción:</w:t>
      </w:r>
    </w:p>
    <w:p>
      <w:pPr>
        <w:pStyle w:val="0"/>
        <w:suppressAutoHyphens w:val="false"/>
        <w:rPr>
          <w:rStyle w:val="1"/>
        </w:rPr>
      </w:pPr>
      <w:r>
        <w:rPr>
          <w:rStyle w:val="1"/>
        </w:rPr>
        <w:t xml:space="preserve">“En los procedimientos en los que haya un trámite de selección de personas licitadoras, el mismo se llevará a cabo con carácter previo a cualquier otra actuación, con arreglo a los criterios establecidos en los pliegos. A estos efectos, la documentación relativa a la fase de selección deberá presentarse de forma separada de la proposición. Esta sucesión deberá quedar acreditada en la Plataforma de Licitación Electrónica de Navarra.</w:t>
      </w:r>
    </w:p>
    <w:p>
      <w:pPr>
        <w:pStyle w:val="0"/>
        <w:suppressAutoHyphens w:val="false"/>
        <w:rPr>
          <w:rStyle w:val="1"/>
        </w:rPr>
      </w:pPr>
      <w:r>
        <w:rPr>
          <w:rStyle w:val="1"/>
        </w:rPr>
        <w:t xml:space="preserve">Cuando la oferta técnica vaya a ser valorada total o parcialmente mediante la aplicación de juicios de valor, se presentará de forma separada la documentación relativa a la oferta para dichos criterios y la relativa a los criterios cuantificables mediante fórmulas.</w:t>
      </w:r>
    </w:p>
    <w:p>
      <w:pPr>
        <w:pStyle w:val="0"/>
        <w:suppressAutoHyphens w:val="false"/>
        <w:rPr>
          <w:rStyle w:val="1"/>
        </w:rPr>
      </w:pPr>
      <w:r>
        <w:rPr>
          <w:rStyle w:val="1"/>
        </w:rPr>
        <w:t xml:space="preserve">La evaluación de los criterios sujetos a la aplicación de juicios de valor se realizará en acto interno, pudiendo desecharse las ofertas técnicamente inadecuadas o que no garanticen adecuadamente la correcta ejecución del contrato. Deberá quedar constancia documental de todo ello.</w:t>
      </w:r>
    </w:p>
    <w:p>
      <w:pPr>
        <w:pStyle w:val="0"/>
        <w:suppressAutoHyphens w:val="false"/>
        <w:rPr>
          <w:rStyle w:val="1"/>
        </w:rPr>
      </w:pPr>
      <w:r>
        <w:rPr>
          <w:rStyle w:val="1"/>
        </w:rPr>
        <w:t xml:space="preserve">En todo caso, la apertura de la documentación relativa a los criterios cuantificables mediante fórmula se realizará después de la apertura y valoración de la documentación relativa a criterios sometidos a la aplicación de juicios de valor.</w:t>
      </w:r>
    </w:p>
    <w:p>
      <w:pPr>
        <w:pStyle w:val="0"/>
        <w:suppressAutoHyphens w:val="false"/>
        <w:rPr>
          <w:rStyle w:val="1"/>
        </w:rPr>
      </w:pPr>
      <w:r>
        <w:rPr>
          <w:rStyle w:val="1"/>
        </w:rPr>
        <w:t xml:space="preserve">Esta sucesión deberá quedar acreditada en la Plataforma de Licitación Electrónica de Navarra.</w:t>
      </w:r>
    </w:p>
    <w:p>
      <w:pPr>
        <w:pStyle w:val="0"/>
        <w:suppressAutoHyphens w:val="false"/>
        <w:rPr>
          <w:rStyle w:val="1"/>
        </w:rPr>
      </w:pPr>
      <w:r>
        <w:rPr>
          <w:rStyle w:val="1"/>
        </w:rPr>
        <w:t xml:space="preserve">Si la Mesa de Contratación o, en su caso, la unidad gestora,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pPr>
        <w:pStyle w:val="0"/>
        <w:suppressAutoHyphens w:val="false"/>
        <w:rPr>
          <w:rStyle w:val="1"/>
        </w:rPr>
      </w:pPr>
      <w:r>
        <w:rPr>
          <w:rStyle w:val="1"/>
          <w:u w:val="single"/>
        </w:rPr>
        <w:t xml:space="preserve">Cuarenta y cuatro.</w:t>
      </w:r>
      <w:r>
        <w:rPr>
          <w:rStyle w:val="1"/>
        </w:rPr>
        <w:t xml:space="preserve"> Se modifica el artículo 98.1 que pasa a tener la siguiente redacción:</w:t>
      </w:r>
    </w:p>
    <w:p>
      <w:pPr>
        <w:pStyle w:val="0"/>
        <w:suppressAutoHyphens w:val="false"/>
        <w:rPr>
          <w:rStyle w:val="1"/>
        </w:rPr>
      </w:pPr>
      <w:r>
        <w:rPr>
          <w:rStyle w:val="1"/>
        </w:rPr>
        <w:t xml:space="preserve">“1. El pliego determinará, por referencia al precio de licitación o al resto de ofertas presentadas, las condiciones para considerar anormalmente baja una oferta atendiendo al objeto de la prestación y las condiciones del mercado.</w:t>
      </w:r>
    </w:p>
    <w:p>
      <w:pPr>
        <w:pStyle w:val="0"/>
        <w:suppressAutoHyphens w:val="false"/>
        <w:rPr>
          <w:rStyle w:val="1"/>
        </w:rPr>
      </w:pPr>
      <w:r>
        <w:rPr>
          <w:rStyle w:val="1"/>
        </w:rPr>
        <w:t xml:space="preserve">Cuando se presente una oferta anormalmente baja que haga presumir que no va a ser cumplida regularmente, antes de rechazar la oferta se comunicará dicha circunstancia a la persona afectada para que en el plazo de cinco días presente la justificación que considere oportuna.</w:t>
      </w:r>
    </w:p>
    <w:p>
      <w:pPr>
        <w:pStyle w:val="0"/>
        <w:suppressAutoHyphens w:val="false"/>
        <w:rPr>
          <w:rStyle w:val="1"/>
        </w:rPr>
      </w:pPr>
      <w:r>
        <w:rPr>
          <w:rStyle w:val="1"/>
        </w:rPr>
        <w:t xml:space="preserve">La petición de información que se dirija a la licitadora deberá formularse con claridad de manera que esté en condiciones de justificar plena y oportunamente la viabilidad de la oferta, especificando el parámetro en base al cual se haya definido la anormalidad de la oferta”.</w:t>
      </w:r>
    </w:p>
    <w:p>
      <w:pPr>
        <w:pStyle w:val="0"/>
        <w:suppressAutoHyphens w:val="false"/>
        <w:rPr>
          <w:rStyle w:val="1"/>
        </w:rPr>
      </w:pPr>
      <w:r>
        <w:rPr>
          <w:rStyle w:val="1"/>
          <w:u w:val="single"/>
        </w:rPr>
        <w:t xml:space="preserve">Cuarenta y cinco</w:t>
      </w:r>
      <w:r>
        <w:rPr>
          <w:rStyle w:val="1"/>
        </w:rPr>
        <w:t xml:space="preserve">. Se modifica el artículo 98.3 que pasa a tener la siguiente redacción:</w:t>
      </w:r>
    </w:p>
    <w:p>
      <w:pPr>
        <w:pStyle w:val="0"/>
        <w:suppressAutoHyphens w:val="false"/>
        <w:rPr>
          <w:rStyle w:val="1"/>
        </w:rPr>
      </w:pPr>
      <w:r>
        <w:rPr>
          <w:rStyle w:val="1"/>
        </w:rPr>
        <w:t xml:space="preserve">“3. La mesa de contratación o, en su caso, la unidad gestora evaluará la información proporcionada por quien licita y solo podrá rechazar la oferta en caso de que los documentos aportados no justifiquen satisfactoriamente el precio o los costes propuestos.</w:t>
      </w:r>
    </w:p>
    <w:p>
      <w:pPr>
        <w:pStyle w:val="0"/>
        <w:suppressAutoHyphens w:val="false"/>
        <w:rPr>
          <w:rStyle w:val="1"/>
        </w:rPr>
      </w:pPr>
      <w:r>
        <w:rPr>
          <w:rStyle w:val="1"/>
        </w:rPr>
        <w:t xml:space="preserve">En el procedimiento deberá solicitarse el asesoramiento técnico de las personas cuyo conocimiento se considere apropiado para valorar los extremos contemplados en la justificación”.</w:t>
      </w:r>
    </w:p>
    <w:p>
      <w:pPr>
        <w:pStyle w:val="0"/>
        <w:suppressAutoHyphens w:val="false"/>
        <w:rPr>
          <w:rStyle w:val="1"/>
        </w:rPr>
      </w:pPr>
      <w:r>
        <w:rPr>
          <w:rStyle w:val="1"/>
          <w:u w:val="single"/>
        </w:rPr>
        <w:t xml:space="preserve">Cuarenta y seis</w:t>
      </w:r>
      <w:r>
        <w:rPr>
          <w:rStyle w:val="1"/>
        </w:rPr>
        <w:t xml:space="preserve">. Se modifica el artículo 98.4 que pasa a tener la siguiente redacción:</w:t>
      </w:r>
    </w:p>
    <w:p>
      <w:pPr>
        <w:pStyle w:val="0"/>
        <w:suppressAutoHyphens w:val="false"/>
        <w:rPr>
          <w:rStyle w:val="1"/>
        </w:rPr>
      </w:pPr>
      <w:r>
        <w:rPr>
          <w:rStyle w:val="1"/>
        </w:rPr>
        <w:t xml:space="preserve">“4. En todo caso, se rechazarán las ofertas si se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p>
    <w:p>
      <w:pPr>
        <w:pStyle w:val="0"/>
        <w:suppressAutoHyphens w:val="false"/>
        <w:rPr>
          <w:rStyle w:val="1"/>
        </w:rPr>
      </w:pPr>
      <w:r>
        <w:rPr>
          <w:rStyle w:val="1"/>
          <w:u w:val="single"/>
        </w:rPr>
        <w:t xml:space="preserve">Cuarenta y siete</w:t>
      </w:r>
      <w:r>
        <w:rPr>
          <w:rStyle w:val="1"/>
        </w:rPr>
        <w:t xml:space="preserve">. Se modifica el artículo 100.1 que pasa a tener la siguiente redacción:</w:t>
      </w:r>
    </w:p>
    <w:p>
      <w:pPr>
        <w:pStyle w:val="0"/>
        <w:suppressAutoHyphens w:val="false"/>
        <w:rPr>
          <w:rStyle w:val="1"/>
        </w:rPr>
      </w:pPr>
      <w:r>
        <w:rPr>
          <w:rStyle w:val="1"/>
        </w:rPr>
        <w:t xml:space="preserve">“1. El órgano de contratación adjudicará el contrato en el plazo máximo de un mes desde el acto de apertura de la oferta económica, salvo que en los pliegos se haya establecido otro plazo.</w:t>
      </w:r>
    </w:p>
    <w:p>
      <w:pPr>
        <w:pStyle w:val="0"/>
        <w:suppressAutoHyphens w:val="false"/>
        <w:rPr>
          <w:rStyle w:val="1"/>
        </w:rPr>
      </w:pPr>
      <w:r>
        <w:rPr>
          <w:rStyle w:val="1"/>
        </w:rPr>
        <w:t xml:space="preserve">De no dictarse en plazo el acto de adjudicación, las empresas admitidas a licitación tendrán derecho a retirar su proposición sin penalidad alguna.</w:t>
      </w:r>
    </w:p>
    <w:p>
      <w:pPr>
        <w:pStyle w:val="0"/>
        <w:suppressAutoHyphens w:val="false"/>
        <w:rPr>
          <w:rStyle w:val="1"/>
        </w:rPr>
      </w:pPr>
      <w:r>
        <w:rPr>
          <w:rStyle w:val="1"/>
        </w:rPr>
        <w:t xml:space="preserve">Si las empresas licitadoras retiran su oferta antes del transcurso de un mes desde la apertura de las ofertas económicas, se les impondrá una penalidad equivalente al 2% del importe de licitación, que se hará efectivo con cargo a la garantía provisional, si la hubiere, o mediante la emisión de carta de pago específica”.</w:t>
      </w:r>
    </w:p>
    <w:p>
      <w:pPr>
        <w:pStyle w:val="0"/>
        <w:suppressAutoHyphens w:val="false"/>
        <w:rPr>
          <w:rStyle w:val="1"/>
        </w:rPr>
      </w:pPr>
      <w:r>
        <w:rPr>
          <w:rStyle w:val="1"/>
          <w:u w:val="single"/>
        </w:rPr>
        <w:t xml:space="preserve">Cuarenta y ocho</w:t>
      </w:r>
      <w:r>
        <w:rPr>
          <w:rStyle w:val="1"/>
        </w:rPr>
        <w:t xml:space="preserve">. Se modifica el artículo 101.2 que pasa a tener la siguiente redacción:</w:t>
      </w:r>
    </w:p>
    <w:p>
      <w:pPr>
        <w:pStyle w:val="0"/>
        <w:suppressAutoHyphens w:val="false"/>
        <w:rPr>
          <w:rStyle w:val="1"/>
        </w:rPr>
      </w:pPr>
      <w:r>
        <w:rPr>
          <w:rStyle w:val="1"/>
        </w:rPr>
        <w:t xml:space="preserve">“2. La eficacia de la adjudicación quedará suspendida de acuerdo con las siguientes normas:</w:t>
      </w:r>
    </w:p>
    <w:p>
      <w:pPr>
        <w:pStyle w:val="0"/>
        <w:suppressAutoHyphens w:val="false"/>
        <w:rPr>
          <w:rStyle w:val="1"/>
        </w:rPr>
      </w:pPr>
      <w:r>
        <w:rPr>
          <w:rStyle w:val="1"/>
        </w:rPr>
        <w:t xml:space="preserve">a) Durante el plazo de diez días naturales contados desde la fecha de remisión de la notificación de la adjudicación, si dicha remisión se hace a través de medios electrónicos.</w:t>
      </w:r>
    </w:p>
    <w:p>
      <w:pPr>
        <w:pStyle w:val="0"/>
        <w:suppressAutoHyphens w:val="false"/>
        <w:rPr>
          <w:rStyle w:val="1"/>
        </w:rPr>
      </w:pPr>
      <w:r>
        <w:rPr>
          <w:rStyle w:val="1"/>
        </w:rPr>
        <w:t xml:space="preserve">b) Durante el plazo de quince días naturales contados desde la fecha de remisión de la notificación de la adjudicación, si dicha remisión se produce por medios no electrónicos.</w:t>
      </w:r>
    </w:p>
    <w:p>
      <w:pPr>
        <w:pStyle w:val="0"/>
        <w:suppressAutoHyphens w:val="false"/>
        <w:rPr>
          <w:rStyle w:val="1"/>
        </w:rPr>
      </w:pPr>
      <w:r>
        <w:rPr>
          <w:rStyle w:val="1"/>
        </w:rPr>
        <w:t xml:space="preserve">A tal efecto deberá constar certificación de la fecha y medios de remisión de la notificación de la adjudicación.</w:t>
      </w:r>
    </w:p>
    <w:p>
      <w:pPr>
        <w:pStyle w:val="0"/>
        <w:suppressAutoHyphens w:val="false"/>
        <w:rPr>
          <w:rStyle w:val="1"/>
        </w:rPr>
      </w:pPr>
      <w:r>
        <w:rPr>
          <w:rStyle w:val="1"/>
        </w:rPr>
        <w:t xml:space="preserve">La manifestación expresa de todas las personas interesadas en el procedimiento señalando la renuncia a presentar una reclamación ante el Tribunal Administrativo de Contratos Públicos de Navarra, dará lugar a la finalización anticipada del plazo de suspensión, pudiendo continuar adelante con el procedimiento.</w:t>
      </w:r>
    </w:p>
    <w:p>
      <w:pPr>
        <w:pStyle w:val="0"/>
        <w:suppressAutoHyphens w:val="false"/>
        <w:rPr>
          <w:rStyle w:val="1"/>
        </w:rPr>
      </w:pPr>
      <w:r>
        <w:rPr>
          <w:rStyle w:val="1"/>
        </w:rPr>
        <w:t xml:space="preserve">Asimismo, en los procedimientos con convocatoria de licitación en los que se haya presentado únicamente una oferta, no se aplicará el plazo de suspensión previsto en este apartado, pudiendo continuar con la tramitación del procedimiento”.</w:t>
      </w:r>
    </w:p>
    <w:p>
      <w:pPr>
        <w:pStyle w:val="0"/>
        <w:suppressAutoHyphens w:val="false"/>
        <w:rPr>
          <w:rStyle w:val="1"/>
        </w:rPr>
      </w:pPr>
      <w:r>
        <w:rPr>
          <w:rStyle w:val="1"/>
          <w:u w:val="single"/>
        </w:rPr>
        <w:t xml:space="preserve">Cuarenta y nueve.</w:t>
      </w:r>
      <w:r>
        <w:rPr>
          <w:rStyle w:val="1"/>
        </w:rPr>
        <w:t xml:space="preserve"> Se modifica el artículo 101.3 que pasa a tener la siguiente redacción:</w:t>
      </w:r>
    </w:p>
    <w:p>
      <w:pPr>
        <w:pStyle w:val="0"/>
        <w:suppressAutoHyphens w:val="false"/>
        <w:rPr>
          <w:rStyle w:val="1"/>
        </w:rPr>
      </w:pPr>
      <w:r>
        <w:rPr>
          <w:rStyle w:val="1"/>
        </w:rPr>
        <w:t xml:space="preserve">“El acto de adjudicación quedará suspendido por la mera interposición de una reclamación en materia de contratación pública hasta el momento en que se resuelva dicha reclamación o hasta que transcurra el plazo legal para resolverla”.</w:t>
      </w:r>
    </w:p>
    <w:p>
      <w:pPr>
        <w:pStyle w:val="0"/>
        <w:suppressAutoHyphens w:val="false"/>
        <w:rPr>
          <w:rStyle w:val="1"/>
        </w:rPr>
      </w:pPr>
      <w:r>
        <w:rPr>
          <w:rStyle w:val="1"/>
          <w:u w:val="single"/>
        </w:rPr>
        <w:t xml:space="preserve">Cincuenta</w:t>
      </w:r>
      <w:r>
        <w:rPr>
          <w:rStyle w:val="1"/>
        </w:rPr>
        <w:t xml:space="preserve">. Se modifica el artículo 102.1 que pasa a tener la siguiente redacción:</w:t>
      </w:r>
    </w:p>
    <w:p>
      <w:pPr>
        <w:pStyle w:val="0"/>
        <w:suppressAutoHyphens w:val="false"/>
        <w:rPr>
          <w:rStyle w:val="1"/>
        </w:rPr>
      </w:pPr>
      <w:r>
        <w:rPr>
          <w:rStyle w:val="1"/>
        </w:rPr>
        <w:t xml:space="preserve">“1. Las adjudicaciones de contratos, excepto las llevadas a cabo mediante el régimen especial de adjudicación para contratos de menor cuantía, se anunciarán en el Portal de Contratación de Navarra en el plazo de cinco días desde la finalización del plazo de suspensión de la eficacia de la adjudicación del contrato. Los anuncios de adjudicación de los contratos en los que no se haya publicado un anuncio de licitación incluirán una explicación sucinta de las circunstancias de hecho y fundamentos de derecho que lo han justificado”.</w:t>
      </w:r>
    </w:p>
    <w:p>
      <w:pPr>
        <w:pStyle w:val="0"/>
        <w:suppressAutoHyphens w:val="false"/>
        <w:rPr>
          <w:rStyle w:val="1"/>
        </w:rPr>
      </w:pPr>
      <w:r>
        <w:rPr>
          <w:rStyle w:val="1"/>
          <w:u w:val="single"/>
        </w:rPr>
        <w:t xml:space="preserve">Cincuenta y uno.</w:t>
      </w:r>
      <w:r>
        <w:rPr>
          <w:rStyle w:val="1"/>
        </w:rPr>
        <w:t xml:space="preserve"> Se modifica el artículo 101.6 que pasa a tener la siguiente redacción:</w:t>
      </w:r>
    </w:p>
    <w:p>
      <w:pPr>
        <w:pStyle w:val="0"/>
        <w:suppressAutoHyphens w:val="false"/>
        <w:rPr>
          <w:rStyle w:val="1"/>
        </w:rPr>
      </w:pPr>
      <w:r>
        <w:rPr>
          <w:rStyle w:val="1"/>
        </w:rPr>
        <w:t xml:space="preserve">“6. Los contratos se formalizarán en documento administrativo en el plazo de 5 días naturales, salvo que en el pliego se señale uno mayor, contados desde la terminación del plazo de suspensión de la adjudicación. Los contratos formalizados en documento administrativo constituirán título suficiente para acceder a cualquier tipo de registro público”.</w:t>
      </w:r>
    </w:p>
    <w:p>
      <w:pPr>
        <w:pStyle w:val="0"/>
        <w:suppressAutoHyphens w:val="false"/>
        <w:rPr>
          <w:rStyle w:val="1"/>
        </w:rPr>
      </w:pPr>
      <w:r>
        <w:rPr>
          <w:rStyle w:val="1"/>
          <w:u w:val="single"/>
        </w:rPr>
        <w:t xml:space="preserve">Cincuenta y dos</w:t>
      </w:r>
      <w:r>
        <w:rPr>
          <w:rStyle w:val="1"/>
        </w:rPr>
        <w:t xml:space="preserve">. Se modifica el artículo 102.4 que pasa a tener la siguiente redacción:</w:t>
      </w:r>
    </w:p>
    <w:p>
      <w:pPr>
        <w:pStyle w:val="0"/>
        <w:suppressAutoHyphens w:val="false"/>
        <w:rPr>
          <w:rStyle w:val="1"/>
        </w:rPr>
      </w:pPr>
      <w:r>
        <w:rPr>
          <w:rStyle w:val="1"/>
        </w:rPr>
        <w:t xml:space="preserve">“4. Los órganos de contratación redactarán un informe escrito sobre cada contrato de obras, suministros o servicios o acuerdo marco, así como cada vez que establezcan un sistema dinámico de compra.</w:t>
      </w:r>
    </w:p>
    <w:p>
      <w:pPr>
        <w:pStyle w:val="0"/>
        <w:suppressAutoHyphens w:val="false"/>
        <w:rPr>
          <w:rStyle w:val="1"/>
        </w:rPr>
      </w:pPr>
      <w:r>
        <w:rPr>
          <w:rStyle w:val="1"/>
        </w:rPr>
        <w:t xml:space="preserve">La publicación de los anuncios previstos en el artículo 88 de esta ley foral, en los plazos y con las formalidades establecidas, será suficiente para tener por cumplida la obligación de elaborar el informe a que se refiere el párrafo primero de este apartado, siempre que reúnan al menos la siguiente información:</w:t>
      </w:r>
    </w:p>
    <w:p>
      <w:pPr>
        <w:pStyle w:val="0"/>
        <w:suppressAutoHyphens w:val="false"/>
        <w:rPr>
          <w:rStyle w:val="1"/>
        </w:rPr>
      </w:pPr>
      <w:r>
        <w:rPr>
          <w:rStyle w:val="1"/>
        </w:rPr>
        <w:t xml:space="preserve">a) El nombre y dirección del poder adjudicador, y el objeto y precio del contrato, del acuerdo marco o del sistema dinámico de compra.</w:t>
      </w:r>
    </w:p>
    <w:p>
      <w:pPr>
        <w:pStyle w:val="0"/>
        <w:suppressAutoHyphens w:val="false"/>
        <w:rPr>
          <w:rStyle w:val="1"/>
        </w:rPr>
      </w:pPr>
      <w:r>
        <w:rPr>
          <w:rStyle w:val="1"/>
        </w:rPr>
        <w:t xml:space="preserve">b) En su caso, los resultados de la selección cualitativa o la reducción del número de ofertas y de soluciones, de conformidad con lo establecido en la presente Ley foral para los procedimientos restringido, de licitación con negociación, de diálogo competitivo, y de asociación para la innovación, concretamente:</w:t>
      </w:r>
    </w:p>
    <w:p>
      <w:pPr>
        <w:pStyle w:val="0"/>
        <w:suppressAutoHyphens w:val="false"/>
        <w:rPr>
          <w:rStyle w:val="1"/>
        </w:rPr>
      </w:pPr>
      <w:r>
        <w:rPr>
          <w:rStyle w:val="1"/>
        </w:rPr>
        <w:t xml:space="preserve">1.º Los nombres de los candidatos o licitadores seleccionados y los motivos que justifican su selección.</w:t>
      </w:r>
    </w:p>
    <w:p>
      <w:pPr>
        <w:pStyle w:val="0"/>
        <w:suppressAutoHyphens w:val="false"/>
        <w:rPr>
          <w:rStyle w:val="1"/>
        </w:rPr>
      </w:pPr>
      <w:r>
        <w:rPr>
          <w:rStyle w:val="1"/>
        </w:rPr>
        <w:t xml:space="preserve">2.º Los nombres de los candidatos o licitadores excluidos y los motivos que justifican su exclusión.</w:t>
      </w:r>
    </w:p>
    <w:p>
      <w:pPr>
        <w:pStyle w:val="0"/>
        <w:suppressAutoHyphens w:val="false"/>
        <w:rPr>
          <w:rStyle w:val="1"/>
        </w:rPr>
      </w:pPr>
      <w:r>
        <w:rPr>
          <w:rStyle w:val="1"/>
        </w:rPr>
        <w:t xml:space="preserve">c) Los motivos por los que se hayan rechazado ofertas consideradas anormalmente bajas.</w:t>
      </w:r>
    </w:p>
    <w:p>
      <w:pPr>
        <w:pStyle w:val="0"/>
        <w:suppressAutoHyphens w:val="false"/>
        <w:rPr>
          <w:rStyle w:val="1"/>
        </w:rPr>
      </w:pPr>
      <w:r>
        <w:rPr>
          <w:rStyle w:val="1"/>
        </w:rPr>
        <w:t xml:space="preserve">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subcontratistas del contratista principal.</w:t>
      </w:r>
    </w:p>
    <w:p>
      <w:pPr>
        <w:pStyle w:val="0"/>
        <w:suppressAutoHyphens w:val="false"/>
        <w:rPr>
          <w:rStyle w:val="1"/>
        </w:rPr>
      </w:pPr>
      <w:r>
        <w:rPr>
          <w:rStyle w:val="1"/>
        </w:rPr>
        <w:t xml:space="preserve">e) Para los procedimientos de licitación con negociación y los procedimientos de diálogo competitivo, las circunstancias que justifiquen el recurso a estos procedimientos.</w:t>
      </w:r>
    </w:p>
    <w:p>
      <w:pPr>
        <w:pStyle w:val="0"/>
        <w:suppressAutoHyphens w:val="false"/>
        <w:rPr>
          <w:rStyle w:val="1"/>
        </w:rPr>
      </w:pPr>
      <w:r>
        <w:rPr>
          <w:rStyle w:val="1"/>
        </w:rPr>
        <w:t xml:space="preserve">f) Por lo que respecta a los procedimientos negociados sin publicación previa, las circunstancias que justifiquen el recurso a dicho procedimiento.</w:t>
      </w:r>
    </w:p>
    <w:p>
      <w:pPr>
        <w:pStyle w:val="0"/>
        <w:suppressAutoHyphens w:val="false"/>
        <w:rPr>
          <w:rStyle w:val="1"/>
        </w:rPr>
      </w:pPr>
      <w:r>
        <w:rPr>
          <w:rStyle w:val="1"/>
        </w:rPr>
        <w:t xml:space="preserve">g) En su caso, los motivos por los que el poder adjudicador haya decidido no adjudicar o celebrar un contrato o un acuerdo marco o haya renunciado a establecer un sistema dinámico de compra.</w:t>
      </w:r>
    </w:p>
    <w:p>
      <w:pPr>
        <w:pStyle w:val="0"/>
        <w:suppressAutoHyphens w:val="false"/>
        <w:rPr>
          <w:rStyle w:val="1"/>
        </w:rPr>
      </w:pPr>
      <w:r>
        <w:rPr>
          <w:rStyle w:val="1"/>
        </w:rPr>
        <w:t xml:space="preserve">h) En su caso, los motivos por los que se han utilizado medios de comunicación distintos de los electrónicos para la presentación electrónica de ofertas.</w:t>
      </w:r>
    </w:p>
    <w:p>
      <w:pPr>
        <w:pStyle w:val="0"/>
        <w:suppressAutoHyphens w:val="false"/>
        <w:rPr>
          <w:rStyle w:val="1"/>
        </w:rPr>
      </w:pPr>
      <w:r>
        <w:rPr>
          <w:rStyle w:val="1"/>
        </w:rPr>
        <w:t xml:space="preserve">i) En su caso, los conflictos de intereses detectados y las medidas tomadas al respecto.</w:t>
      </w:r>
    </w:p>
    <w:p>
      <w:pPr>
        <w:pStyle w:val="0"/>
        <w:suppressAutoHyphens w:val="false"/>
        <w:rPr>
          <w:rStyle w:val="1"/>
        </w:rPr>
      </w:pPr>
      <w:r>
        <w:rPr>
          <w:rStyle w:val="1"/>
        </w:rPr>
        <w:t xml:space="preserve">j) En su caso, la medidas tomadas en el marco de la participación previa de empresas para elaborar documentos del contrato”.</w:t>
      </w:r>
    </w:p>
    <w:p>
      <w:pPr>
        <w:pStyle w:val="0"/>
        <w:suppressAutoHyphens w:val="false"/>
        <w:rPr>
          <w:rStyle w:val="1"/>
        </w:rPr>
      </w:pPr>
      <w:r>
        <w:rPr>
          <w:rStyle w:val="1"/>
          <w:u w:val="single"/>
        </w:rPr>
        <w:t xml:space="preserve">Cincuenta y tres</w:t>
      </w:r>
      <w:r>
        <w:rPr>
          <w:rStyle w:val="1"/>
        </w:rPr>
        <w:t xml:space="preserve">. Se introduce un nuevo artículo 108 bis con la siguiente redacción:</w:t>
      </w:r>
    </w:p>
    <w:p>
      <w:pPr>
        <w:pStyle w:val="0"/>
        <w:suppressAutoHyphens w:val="false"/>
        <w:rPr>
          <w:rStyle w:val="1"/>
        </w:rPr>
      </w:pPr>
      <w:r>
        <w:rPr>
          <w:rStyle w:val="1"/>
        </w:rPr>
        <w:t xml:space="preserve">Artículo 108 bis. Informe de evaluación de la ejecución del contrato</w:t>
      </w:r>
    </w:p>
    <w:p>
      <w:pPr>
        <w:pStyle w:val="0"/>
        <w:suppressAutoHyphens w:val="false"/>
        <w:rPr>
          <w:rStyle w:val="1"/>
        </w:rPr>
      </w:pPr>
      <w:r>
        <w:rPr>
          <w:rStyle w:val="1"/>
        </w:rPr>
        <w:t xml:space="preserve">“A la finalización del contrato, la unidad gestora emitirá de oficio un informe sobre la correcta ejecución del contrato y publicará dicho informe en el Portal de Contratación de Navarra. Los informes de correcta ejecución que se expidan al contratista principal recogerán los porcentajes de cesión y subcontratación que hubieran existido durante la ejecución del contrato y servirán para acreditar la solvencia en futuras licitaciones sin necesidad de requerir certificado específico al órgano de contratación.</w:t>
      </w:r>
    </w:p>
    <w:p>
      <w:pPr>
        <w:pStyle w:val="0"/>
        <w:suppressAutoHyphens w:val="false"/>
        <w:rPr>
          <w:rStyle w:val="1"/>
        </w:rPr>
      </w:pPr>
      <w:r>
        <w:rPr>
          <w:rStyle w:val="1"/>
        </w:rPr>
        <w:t xml:space="preserve">La falta de publicación de este informe, dará a entender que el órgano de contratación tiene reservas en relación con la correcta ejecución del contrato.</w:t>
      </w:r>
    </w:p>
    <w:p>
      <w:pPr>
        <w:pStyle w:val="0"/>
        <w:suppressAutoHyphens w:val="false"/>
        <w:rPr>
          <w:rStyle w:val="1"/>
        </w:rPr>
      </w:pPr>
      <w:r>
        <w:rPr>
          <w:rStyle w:val="1"/>
        </w:rPr>
        <w:t xml:space="preserve">Esta obligación no afectará a los contratos adjudicados por el procedimiento especial para gastos de menor cuantía”.</w:t>
      </w:r>
    </w:p>
    <w:p>
      <w:pPr>
        <w:pStyle w:val="0"/>
        <w:suppressAutoHyphens w:val="false"/>
        <w:rPr>
          <w:rStyle w:val="1"/>
        </w:rPr>
      </w:pPr>
      <w:r>
        <w:rPr>
          <w:rStyle w:val="1"/>
          <w:u w:val="single"/>
        </w:rPr>
        <w:t xml:space="preserve">Cincuenta y cuatro</w:t>
      </w:r>
      <w:r>
        <w:rPr>
          <w:rStyle w:val="1"/>
        </w:rPr>
        <w:t xml:space="preserve">. Se modifica el artículo 116.1.b) que pasa a tener la siguiente redacción:</w:t>
      </w:r>
    </w:p>
    <w:p>
      <w:pPr>
        <w:pStyle w:val="0"/>
        <w:suppressAutoHyphens w:val="false"/>
        <w:rPr>
          <w:rStyle w:val="1"/>
        </w:rPr>
      </w:pPr>
      <w:r>
        <w:rPr>
          <w:rStyle w:val="1"/>
        </w:rPr>
        <w:t xml:space="preserve">“b) La falta de solvencia económica y financiera, técnica o profesional del contratista”.</w:t>
      </w:r>
    </w:p>
    <w:p>
      <w:pPr>
        <w:pStyle w:val="0"/>
        <w:suppressAutoHyphens w:val="false"/>
        <w:rPr>
          <w:rStyle w:val="1"/>
        </w:rPr>
      </w:pPr>
      <w:r>
        <w:rPr>
          <w:rStyle w:val="1"/>
          <w:u w:val="single"/>
        </w:rPr>
        <w:t xml:space="preserve">Cincuenta y cinco</w:t>
      </w:r>
      <w:r>
        <w:rPr>
          <w:rStyle w:val="1"/>
        </w:rPr>
        <w:t xml:space="preserve">. Se elimina el artículo 116.2.b)</w:t>
      </w:r>
    </w:p>
    <w:p>
      <w:pPr>
        <w:pStyle w:val="0"/>
        <w:suppressAutoHyphens w:val="false"/>
        <w:rPr>
          <w:rStyle w:val="1"/>
        </w:rPr>
      </w:pPr>
      <w:r>
        <w:rPr>
          <w:rStyle w:val="1"/>
          <w:u w:val="single"/>
        </w:rPr>
        <w:t xml:space="preserve">Cincuenta y seis</w:t>
      </w:r>
      <w:r>
        <w:rPr>
          <w:rStyle w:val="1"/>
        </w:rPr>
        <w:t xml:space="preserve">. Se modifica el artículo 125.1 que pasa a tener la siguiente redacción:</w:t>
      </w:r>
    </w:p>
    <w:p>
      <w:pPr>
        <w:pStyle w:val="0"/>
        <w:suppressAutoHyphens w:val="false"/>
        <w:rPr>
          <w:rStyle w:val="1"/>
        </w:rPr>
      </w:pPr>
      <w:r>
        <w:rPr>
          <w:rStyle w:val="1"/>
        </w:rPr>
        <w:t xml:space="preserve">“1.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 siempre y cuando, en los citados casos, no se produzca la suspensión automática del acto impugnado prevista en el artículo 124.4 de esta ley foral”.</w:t>
      </w:r>
    </w:p>
    <w:p>
      <w:pPr>
        <w:pStyle w:val="0"/>
        <w:suppressAutoHyphens w:val="false"/>
        <w:rPr>
          <w:rStyle w:val="1"/>
        </w:rPr>
      </w:pPr>
      <w:r>
        <w:rPr>
          <w:rStyle w:val="1"/>
          <w:u w:val="single"/>
        </w:rPr>
        <w:t xml:space="preserve">Cincuenta y siete</w:t>
      </w:r>
      <w:r>
        <w:rPr>
          <w:rStyle w:val="1"/>
        </w:rPr>
        <w:t xml:space="preserve">. Se modifica el artículo 125.3 que pasa a tener la siguiente redacción:</w:t>
      </w:r>
    </w:p>
    <w:p>
      <w:pPr>
        <w:pStyle w:val="0"/>
        <w:suppressAutoHyphens w:val="false"/>
        <w:rPr>
          <w:rStyle w:val="1"/>
        </w:rPr>
      </w:pPr>
      <w:r>
        <w:rPr>
          <w:rStyle w:val="1"/>
        </w:rPr>
        <w:t xml:space="preserve">“3. El Tribunal Administrativo de Contratos Públicos de Navarra recabará de la entidad afectada el expediente administrativo o la documentación del contrato. El órgano de contratación dispondrá de dos días hábiles para presentarlo y para efectuar las alegaciones que considere oportunas. Transcurrido dicho plazo, se haya aportado o no la documentación requerida, el Tribunal Administrativo de Contratos Públicos de Navarra resolverá motivadamente, en el plazo de cinco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pPr>
        <w:pStyle w:val="0"/>
        <w:suppressAutoHyphens w:val="false"/>
        <w:rPr>
          <w:rStyle w:val="1"/>
        </w:rPr>
      </w:pPr>
      <w:r>
        <w:rPr>
          <w:rStyle w:val="1"/>
        </w:rPr>
        <w:t xml:space="preserve">Lo dispuesto  en este  apartado  se entiende sin perjuicio  de la suspensión automática, de los actos de trámite, del acto de adjudicación, de un acuerdo marco o del encargo a un ente instrumental cuando se presente una reclamación especial en materia de contratación pública contra dichos actos”.</w:t>
      </w:r>
    </w:p>
    <w:p>
      <w:pPr>
        <w:pStyle w:val="0"/>
        <w:suppressAutoHyphens w:val="false"/>
        <w:rPr>
          <w:rStyle w:val="1"/>
        </w:rPr>
      </w:pPr>
      <w:r>
        <w:rPr>
          <w:rStyle w:val="1"/>
          <w:u w:val="single"/>
        </w:rPr>
        <w:t xml:space="preserve">Cincuenta y ocho</w:t>
      </w:r>
      <w:r>
        <w:rPr>
          <w:rStyle w:val="1"/>
        </w:rPr>
        <w:t xml:space="preserve">. Se modifica el artículo 126.1 que pasa a tener la siguiente redacción:</w:t>
      </w:r>
    </w:p>
    <w:p>
      <w:pPr>
        <w:pStyle w:val="0"/>
        <w:suppressAutoHyphens w:val="false"/>
        <w:rPr>
          <w:rStyle w:val="1"/>
        </w:rPr>
      </w:pPr>
      <w:r>
        <w:rPr>
          <w:rStyle w:val="1"/>
        </w:rPr>
        <w:t xml:space="preserve">“1.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pPr>
        <w:pStyle w:val="0"/>
        <w:suppressAutoHyphens w:val="false"/>
        <w:rPr>
          <w:rStyle w:val="1"/>
        </w:rPr>
      </w:pPr>
      <w:r>
        <w:rPr>
          <w:rStyle w:val="1"/>
        </w:rPr>
        <w:t xml:space="preserve">Si el interesado desea examinar el expediente de contratación de forma previa a la interposición de la reclamación, deberá solicitarlo al órgano de contratación, el cual tendrá obligación de ponerlo de manifiesto, sin perjuicio de los límites de confidencialidad previstos en el artículo 54.1 de esta ley foral.</w:t>
      </w:r>
    </w:p>
    <w:p>
      <w:pPr>
        <w:pStyle w:val="0"/>
        <w:suppressAutoHyphens w:val="false"/>
        <w:rPr>
          <w:rStyle w:val="1"/>
        </w:rPr>
      </w:pPr>
      <w:r>
        <w:rPr>
          <w:rStyle w:val="1"/>
        </w:rPr>
        <w:t xml:space="preserve">La solicitud de acceso deberá realizarse dentro del plazo de interposición de la reclamación especial, debiendo el órgano de contratación facilitar el acceso en los tres días hábiles siguientes a la recepción de la solicitud.</w:t>
      </w:r>
    </w:p>
    <w:p>
      <w:pPr>
        <w:pStyle w:val="0"/>
        <w:suppressAutoHyphens w:val="false"/>
        <w:rPr>
          <w:rStyle w:val="1"/>
        </w:rPr>
      </w:pPr>
      <w:r>
        <w:rPr>
          <w:rStyle w:val="1"/>
        </w:rPr>
        <w:t xml:space="preserve">El incumplimiento de lo dispuesto con anterioridad por el órgano de contratación no eximirá a los interesados de su obligación de interponer la reclamación especial dentro del plazo previsto en esta ley foral. No obstante, dicho incumplimiento podrá ser alegado por el reclamante en su reclamación. El Tribunal, a la vista de lo alegado por el reclamante y por el órgano de contratación, así como en atención a las circunstancias concurrentes, podrá conceder al reclamante el acceso al expediente de contratación aportado por el órgano de contratación, con carácter previo a la formulación de alegaciones para completar su reclamación, durante un plazo de tres días hábiles. En este supuesto, el órgano de contratación podrá formular asimismo nuevas alegaciones en un plazo de dos días hábiles”.</w:t>
      </w:r>
    </w:p>
    <w:p>
      <w:pPr>
        <w:pStyle w:val="0"/>
        <w:suppressAutoHyphens w:val="false"/>
        <w:rPr>
          <w:rStyle w:val="1"/>
        </w:rPr>
      </w:pPr>
      <w:r>
        <w:rPr>
          <w:rStyle w:val="1"/>
          <w:u w:val="single"/>
        </w:rPr>
        <w:t xml:space="preserve">Nuevo apartado cincuenta y ocho bis.</w:t>
      </w:r>
      <w:r>
        <w:rPr>
          <w:rStyle w:val="1"/>
        </w:rPr>
        <w:t xml:space="preserve"> Se modifica el artículo 138 que pasa a tener la siguiente redacción.</w:t>
      </w:r>
    </w:p>
    <w:p>
      <w:pPr>
        <w:pStyle w:val="0"/>
        <w:suppressAutoHyphens w:val="false"/>
        <w:rPr>
          <w:rStyle w:val="1"/>
        </w:rPr>
      </w:pPr>
      <w:r>
        <w:rPr>
          <w:rStyle w:val="1"/>
        </w:rPr>
        <w:t xml:space="preserve">“Artículo 138. Expediente de contratación de tramitación ordinaria.</w:t>
      </w:r>
    </w:p>
    <w:p>
      <w:pPr>
        <w:pStyle w:val="0"/>
        <w:suppressAutoHyphens w:val="false"/>
        <w:rPr>
          <w:rStyle w:val="1"/>
        </w:rPr>
      </w:pPr>
      <w:r>
        <w:rPr>
          <w:rStyle w:val="1"/>
        </w:rPr>
        <w:t xml:space="preserve">1. A todo contrato, excepto a los de menor cuantía, precederá la tramitación de un expediente de contratación que, sin perjuicio de las excepciones contempladas en esta ley foral, estará integrado por los documentos mencionados en el apartado 3 y en el que se justificará la necesidad o conveniencia de las prestaciones objeto del contrato para la satisfacción de los fines públicos.</w:t>
      </w:r>
    </w:p>
    <w:p>
      <w:pPr>
        <w:pStyle w:val="0"/>
        <w:suppressAutoHyphens w:val="false"/>
        <w:rPr>
          <w:rStyle w:val="1"/>
        </w:rPr>
      </w:pPr>
      <w:r>
        <w:rPr>
          <w:rStyle w:val="1"/>
        </w:rPr>
        <w:t xml:space="preserve">2. La preparación de los contratos se desarrollará bajo el control y responsabilidad de la unidad a la que correspondan por razón de su objeto que, a los efectos de esta ley foral, se denominará unidad gestora del contrato.</w:t>
      </w:r>
    </w:p>
    <w:p>
      <w:pPr>
        <w:pStyle w:val="0"/>
        <w:suppressAutoHyphens w:val="false"/>
        <w:rPr>
          <w:rStyle w:val="1"/>
        </w:rPr>
      </w:pPr>
      <w:r>
        <w:rPr>
          <w:rStyle w:val="1"/>
        </w:rPr>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elección del procedimiento de contratación y, en su caso, los criterios de solvencia, los criterios de adjudicación, y su vinculación con el objeto del contrato, así como las necesidades específicas y circunstancias que afecten a las personas destinatarias de los bienes o servicios y cuantas otras se estimen necesarias. El expediente de contratación, además del informe de necesidad, deberá contener:</w:t>
      </w:r>
    </w:p>
    <w:p>
      <w:pPr>
        <w:pStyle w:val="0"/>
        <w:suppressAutoHyphens w:val="false"/>
        <w:rPr>
          <w:rStyle w:val="1"/>
        </w:rPr>
      </w:pPr>
      <w:r>
        <w:rPr>
          <w:rStyle w:val="1"/>
        </w:rPr>
        <w:t xml:space="preserve">a) Los pliegos reguladores de la contratación.</w:t>
      </w:r>
    </w:p>
    <w:p>
      <w:pPr>
        <w:pStyle w:val="0"/>
        <w:suppressAutoHyphens w:val="false"/>
        <w:rPr>
          <w:rStyle w:val="1"/>
        </w:rPr>
      </w:pPr>
      <w:r>
        <w:rPr>
          <w:rStyle w:val="1"/>
        </w:rPr>
        <w:t xml:space="preserve">b) Documento de reserva de crédito, en el procedimiento simplificado y en el procedimiento negociado sin convocatoria de licitación.</w:t>
      </w:r>
    </w:p>
    <w:p>
      <w:pPr>
        <w:pStyle w:val="0"/>
        <w:suppressAutoHyphens w:val="false"/>
        <w:rPr>
          <w:rStyle w:val="1"/>
        </w:rPr>
      </w:pPr>
      <w:r>
        <w:rPr>
          <w:rStyle w:val="1"/>
        </w:rPr>
        <w:t xml:space="preserve">c) Informe jurídico.</w:t>
      </w:r>
    </w:p>
    <w:p>
      <w:pPr>
        <w:pStyle w:val="0"/>
        <w:suppressAutoHyphens w:val="false"/>
        <w:rPr>
          <w:rStyle w:val="1"/>
        </w:rPr>
      </w:pPr>
      <w:r>
        <w:rPr>
          <w:rStyle w:val="1"/>
        </w:rPr>
        <w:t xml:space="preserve">d) Fiscalización de la Intervención.</w:t>
      </w:r>
    </w:p>
    <w:p>
      <w:pPr>
        <w:pStyle w:val="0"/>
        <w:suppressAutoHyphens w:val="false"/>
        <w:rPr>
          <w:rStyle w:val="1"/>
        </w:rPr>
      </w:pPr>
      <w:r>
        <w:rPr>
          <w:rStyle w:val="1"/>
        </w:rPr>
        <w:t xml:space="preserve">4. Completada la fase de preparación del contrato, excepto en el procedimiento simplificado y en procedimiento negociado sin convocatoria de licitación, se dictará resolución motivada por el órgano de contratación aprobando el expediente y disponiendo de apertura del procedimiento de adjudicación. Dicha resolución comprenderá también la autorización del gasto.</w:t>
      </w:r>
    </w:p>
    <w:p>
      <w:pPr>
        <w:pStyle w:val="0"/>
        <w:suppressAutoHyphens w:val="false"/>
        <w:rPr>
          <w:rStyle w:val="1"/>
        </w:rPr>
      </w:pPr>
      <w:r>
        <w:rPr>
          <w:rStyle w:val="1"/>
        </w:rPr>
        <w:t xml:space="preserve">5. En los contratos cuya financiación haya de realizarse con aportaciones de distintas procedencias deberá acreditarse en el expediente la plana disponibilidad de todas ellas y el orden de su abono”.</w:t>
      </w:r>
    </w:p>
    <w:p>
      <w:pPr>
        <w:pStyle w:val="0"/>
        <w:suppressAutoHyphens w:val="false"/>
        <w:rPr>
          <w:rStyle w:val="1"/>
        </w:rPr>
      </w:pPr>
      <w:r>
        <w:rPr>
          <w:rStyle w:val="1"/>
          <w:u w:val="single"/>
        </w:rPr>
        <w:t xml:space="preserve">Cincuenta y nueve</w:t>
      </w:r>
      <w:r>
        <w:rPr>
          <w:rStyle w:val="1"/>
        </w:rPr>
        <w:t xml:space="preserve">. Se modifica el artículo 139.2 que pasa a tener la siguiente redacción:</w:t>
      </w:r>
    </w:p>
    <w:p>
      <w:pPr>
        <w:pStyle w:val="0"/>
        <w:suppressAutoHyphens w:val="false"/>
        <w:rPr>
          <w:rStyle w:val="1"/>
          <w:spacing w:val="-1.919"/>
        </w:rPr>
      </w:pPr>
      <w:r>
        <w:rPr>
          <w:rStyle w:val="1"/>
          <w:spacing w:val="-1.919"/>
        </w:rPr>
        <w:t xml:space="preserve">“2. Los contratos cuya financiación dependa de subvenciones de carácter plurianual podrán adjudicarse como un solo contrato, mediante procedimiento abierto o restringido, con la previsión de ejecución del contrato al ritmo de las subvenciones”.</w:t>
      </w:r>
    </w:p>
    <w:p>
      <w:pPr>
        <w:pStyle w:val="0"/>
        <w:suppressAutoHyphens w:val="false"/>
        <w:rPr>
          <w:rStyle w:val="1"/>
        </w:rPr>
      </w:pPr>
      <w:r>
        <w:rPr>
          <w:rStyle w:val="1"/>
          <w:u w:val="single"/>
        </w:rPr>
        <w:t xml:space="preserve">Sesenta</w:t>
      </w:r>
      <w:r>
        <w:rPr>
          <w:rStyle w:val="1"/>
        </w:rPr>
        <w:t xml:space="preserve">. Se modifica el artículo 141.2 que pasa a tener la siguiente redacción:</w:t>
      </w:r>
    </w:p>
    <w:p>
      <w:pPr>
        <w:pStyle w:val="0"/>
        <w:suppressAutoHyphens w:val="false"/>
        <w:rPr>
          <w:rStyle w:val="1"/>
        </w:rPr>
      </w:pPr>
      <w:r>
        <w:rPr>
          <w:rStyle w:val="1"/>
        </w:rPr>
        <w:t xml:space="preserve">“2. El contratista deberá justificar ante el órgano contratante, en cualquier momento en que sea requerido para ello, el cumplimiento de las condiciones laborales establecidas en el convenio colectivo sectorial que sea de aplicación, o cualquier otro extremo que se considere necesario en relación con la personalidad, capacidad, solvencia, o modo de ejecución del contrato”.</w:t>
      </w:r>
    </w:p>
    <w:p>
      <w:pPr>
        <w:pStyle w:val="0"/>
        <w:suppressAutoHyphens w:val="false"/>
        <w:rPr>
          <w:rStyle w:val="1"/>
        </w:rPr>
      </w:pPr>
      <w:r>
        <w:rPr>
          <w:rStyle w:val="1"/>
          <w:u w:val="single"/>
        </w:rPr>
        <w:t xml:space="preserve">Sesenta y uno</w:t>
      </w:r>
      <w:r>
        <w:rPr>
          <w:rStyle w:val="1"/>
        </w:rPr>
        <w:t xml:space="preserve">. Se modifica el artículo 152.2 que pasa a tener la siguiente redacción:</w:t>
      </w:r>
    </w:p>
    <w:p>
      <w:pPr>
        <w:pStyle w:val="0"/>
        <w:spacing w:after="113.386" w:before="0" w:line="226" w:lineRule="exact"/>
        <w:suppressAutoHyphens w:val="false"/>
        <w:rPr>
          <w:rStyle w:val="1"/>
        </w:rPr>
      </w:pPr>
      <w:r>
        <w:rPr>
          <w:rStyle w:val="1"/>
        </w:rPr>
        <w:t xml:space="preserve">“2. El régimen del pago del precio se determinará en los pliegos. Asimismo, y sin perjuicio de la aplicación, en su caso, de lo establecido en el artículo 44 del Texto Refundido de la Ley del Estatuto de los Trabajadores (RCL 2015, 1654) , aprobado por Real Decreto Legislativo 2/2015, de 23  de  octubre, el pliego siempre contemplará la obligación del contratista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estos”.</w:t>
      </w:r>
    </w:p>
    <w:p>
      <w:pPr>
        <w:pStyle w:val="0"/>
        <w:spacing w:after="113.386" w:before="0" w:line="226" w:lineRule="exact"/>
        <w:suppressAutoHyphens w:val="false"/>
        <w:rPr>
          <w:rStyle w:val="1"/>
        </w:rPr>
      </w:pPr>
      <w:r>
        <w:rPr>
          <w:rStyle w:val="1"/>
          <w:u w:val="single"/>
        </w:rPr>
        <w:t xml:space="preserve">Sesenta y dos</w:t>
      </w:r>
      <w:r>
        <w:rPr>
          <w:rStyle w:val="1"/>
        </w:rPr>
        <w:t xml:space="preserve">. Se modifica el artículo 158.2 que pasa a tener la siguiente redacción:</w:t>
      </w:r>
    </w:p>
    <w:p>
      <w:pPr>
        <w:pStyle w:val="0"/>
        <w:spacing w:after="113.386" w:before="0" w:line="226" w:lineRule="exact"/>
        <w:suppressAutoHyphens w:val="false"/>
        <w:rPr>
          <w:rStyle w:val="1"/>
        </w:rPr>
      </w:pPr>
      <w:r>
        <w:rPr>
          <w:rStyle w:val="1"/>
        </w:rPr>
        <w:t xml:space="preserve">“2. En cualquier caso, para la constatación del cumplimiento la Administración realizará un acto formal y positivo de recepción o conformidad en el plazo máximo de quince días desde la entrega o realización del objeto del contrato. En los contratos de suministro será suficiente la firma del albarán de entrega. En los contratos de servicios de prestación continuada, bastará el visto bueno de la unidad gestora en la factura u otro documento que se considere suficiente, para entender que la prestación ha sido correctamente ejecutada. En el caso de los contratos de obras y de concesión de obras públicas el pliego podrá ampliar el plazo hasta treinta días después de la finalización de las obras”.</w:t>
      </w:r>
    </w:p>
    <w:p>
      <w:pPr>
        <w:pStyle w:val="0"/>
        <w:spacing w:after="113.386" w:before="0" w:line="226" w:lineRule="exact"/>
        <w:suppressAutoHyphens w:val="false"/>
        <w:rPr>
          <w:rStyle w:val="1"/>
        </w:rPr>
      </w:pPr>
      <w:r>
        <w:rPr>
          <w:rStyle w:val="1"/>
          <w:u w:val="single"/>
        </w:rPr>
        <w:t xml:space="preserve">Sesenta y tres</w:t>
      </w:r>
      <w:r>
        <w:rPr>
          <w:rStyle w:val="1"/>
        </w:rPr>
        <w:t xml:space="preserve">. Se añade un nuevo artículo 161 bis con la siguiente redacción:</w:t>
      </w:r>
    </w:p>
    <w:p>
      <w:pPr>
        <w:pStyle w:val="0"/>
        <w:spacing w:after="113.386" w:before="0" w:line="226" w:lineRule="exact"/>
        <w:suppressAutoHyphens w:val="false"/>
        <w:rPr>
          <w:rStyle w:val="1"/>
        </w:rPr>
      </w:pPr>
      <w:r>
        <w:rPr>
          <w:rStyle w:val="1"/>
        </w:rPr>
        <w:t xml:space="preserve">Artículo 161 bis. Acumulación de procedimientos de resolución de contratos e imposición de prohibiciones de contratar.</w:t>
      </w:r>
    </w:p>
    <w:p>
      <w:pPr>
        <w:pStyle w:val="0"/>
        <w:spacing w:after="113.386" w:before="0" w:line="226" w:lineRule="exact"/>
        <w:suppressAutoHyphens w:val="false"/>
        <w:rPr>
          <w:rStyle w:val="1"/>
        </w:rPr>
      </w:pPr>
      <w:r>
        <w:rPr>
          <w:rStyle w:val="1"/>
        </w:rPr>
        <w:t xml:space="preserve">“1. A la tramitación del procedimiento de resolución de contrato por causa imputable al contratista podrán acumularse los trámites propios del procedimiento para la imposición de una prohibición para contratar, cuando la misma pueda deducirse de la culpabilidad del contratista en la resolución del contrato.</w:t>
      </w:r>
    </w:p>
    <w:p>
      <w:pPr>
        <w:pStyle w:val="0"/>
        <w:spacing w:after="113.386" w:before="0" w:line="226" w:lineRule="exact"/>
        <w:suppressAutoHyphens w:val="false"/>
        <w:rPr>
          <w:rStyle w:val="1"/>
        </w:rPr>
      </w:pPr>
      <w:r>
        <w:rPr>
          <w:rStyle w:val="1"/>
        </w:rPr>
        <w:t xml:space="preserve">2. En tal caso, la resolución de inicio del procedimiento advertirá</w:t>
      </w:r>
      <w:r>
        <w:rPr>
          <w:rStyle w:val="1"/>
          <w:rFonts w:ascii="Arial" w:cs="Arial" w:eastAsia="Arial" w:hAnsi="Arial"/>
        </w:rPr>
        <w:t xml:space="preserve">́</w:t>
      </w:r>
      <w:r>
        <w:rPr>
          <w:rStyle w:val="1"/>
        </w:rPr>
        <w:t xml:space="preserve"> de la posible concurrencia de una causa de prohibición de contratar si el contrato fuese finalmente resuelto. Tal circunstancia se hará</w:t>
      </w:r>
      <w:r>
        <w:rPr>
          <w:rStyle w:val="1"/>
          <w:rFonts w:ascii="Arial" w:cs="Arial" w:eastAsia="Arial" w:hAnsi="Arial"/>
        </w:rPr>
        <w:t xml:space="preserve">́</w:t>
      </w:r>
      <w:r>
        <w:rPr>
          <w:rStyle w:val="1"/>
        </w:rPr>
        <w:t xml:space="preserve"> constar en los trámites de audiencia al contratista que deban evacuarse para que el contratista pueda pronunciarse al respecto. Igualmente, se hará</w:t>
      </w:r>
      <w:r>
        <w:rPr>
          <w:rStyle w:val="1"/>
          <w:rFonts w:ascii="Arial" w:cs="Arial" w:eastAsia="Arial" w:hAnsi="Arial"/>
        </w:rPr>
        <w:t xml:space="preserve">́</w:t>
      </w:r>
      <w:r>
        <w:rPr>
          <w:rStyle w:val="1"/>
        </w:rPr>
        <w:t xml:space="preserve"> constar en las peticiones de informe que deban realizarse a los órganos que deban intervenir en el procedimiento.</w:t>
      </w:r>
    </w:p>
    <w:p>
      <w:pPr>
        <w:pStyle w:val="0"/>
        <w:suppressAutoHyphens w:val="false"/>
        <w:rPr>
          <w:rStyle w:val="1"/>
        </w:rPr>
      </w:pPr>
      <w:r>
        <w:rPr>
          <w:rStyle w:val="1"/>
        </w:rPr>
        <w:t xml:space="preserve">3. La resolución que ponga fin al procedimiento de resolución del contrato se pronunciará además, en su caso, sobre el alcance y duración de la prohibición de contratar .En el supuesto de que el procedimiento de resolución del contrato se simultanee con la licitación de un nuevo procedimiento de adjudicación con el mismo objeto, la adjudicación de éste quedará condicionada a la previa resolución de aquel, desplegando sus efectos sobre la nueva adjudicación la prohibición de contratar que se hubiese declarado en el procedimiento de resolución anterior”.</w:t>
      </w:r>
    </w:p>
    <w:p>
      <w:pPr>
        <w:pStyle w:val="0"/>
        <w:suppressAutoHyphens w:val="false"/>
        <w:rPr>
          <w:rStyle w:val="1"/>
        </w:rPr>
      </w:pPr>
      <w:r>
        <w:rPr>
          <w:rStyle w:val="1"/>
          <w:u w:val="single"/>
        </w:rPr>
        <w:t xml:space="preserve">Nuevo apartado sesenta y tres bis</w:t>
      </w:r>
      <w:r>
        <w:rPr>
          <w:rStyle w:val="1"/>
        </w:rPr>
        <w:t xml:space="preserve">. Se modifica el artículo 229.1 que pasa a tener la siguiente redacción:</w:t>
      </w:r>
    </w:p>
    <w:p>
      <w:pPr>
        <w:pStyle w:val="0"/>
        <w:suppressAutoHyphens w:val="false"/>
        <w:rPr>
          <w:rStyle w:val="1"/>
        </w:rPr>
      </w:pPr>
      <w:r>
        <w:rPr>
          <w:rStyle w:val="1"/>
        </w:rPr>
        <w:t xml:space="preserve">“Para los casos en que el presupuesto de ejecución de la obra prevista en el proyecto se desviare en más de un 20%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al 30% de aquel”.</w:t>
      </w:r>
    </w:p>
    <w:p>
      <w:pPr>
        <w:pStyle w:val="0"/>
        <w:suppressAutoHyphens w:val="false"/>
        <w:rPr>
          <w:rStyle w:val="1"/>
        </w:rPr>
      </w:pPr>
      <w:r>
        <w:rPr>
          <w:rStyle w:val="1"/>
          <w:u w:val="single"/>
        </w:rPr>
        <w:t xml:space="preserve">Sesenta y cuatro</w:t>
      </w:r>
      <w:r>
        <w:rPr>
          <w:rStyle w:val="1"/>
        </w:rPr>
        <w:t xml:space="preserve">. Se modifica la disposición adicional décima que queda como sigue.</w:t>
      </w:r>
    </w:p>
    <w:p>
      <w:pPr>
        <w:pStyle w:val="0"/>
        <w:suppressAutoHyphens w:val="false"/>
        <w:rPr>
          <w:rStyle w:val="1"/>
        </w:rPr>
      </w:pPr>
      <w:r>
        <w:rPr>
          <w:rStyle w:val="1"/>
        </w:rPr>
        <w:t xml:space="preserve">“Disposición adicional décima. Régimen especial para contratos relacionados con actividades docentes, divulgativas y artísticas.</w:t>
      </w:r>
    </w:p>
    <w:p>
      <w:pPr>
        <w:pStyle w:val="0"/>
        <w:suppressAutoHyphens w:val="false"/>
        <w:rPr>
          <w:rStyle w:val="1"/>
        </w:rPr>
      </w:pPr>
      <w:r>
        <w:rPr>
          <w:rStyle w:val="1"/>
        </w:rPr>
        <w:t xml:space="preserve">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como direcciones artísticas, comisariados y actividades similares, los únicos tramites exigibles serán, conforme a la legislación presupuestaria aplicable, la designación o nombramiento por el órgano competente y la presentación de la correspondiente factura”.</w:t>
      </w:r>
    </w:p>
    <w:p>
      <w:pPr>
        <w:pStyle w:val="0"/>
        <w:suppressAutoHyphens w:val="false"/>
        <w:rPr>
          <w:rStyle w:val="1"/>
        </w:rPr>
      </w:pPr>
      <w:r>
        <w:rPr>
          <w:rStyle w:val="1"/>
          <w:u w:val="single"/>
        </w:rPr>
        <w:t xml:space="preserve">Sesenta y cinco</w:t>
      </w:r>
      <w:r>
        <w:rPr>
          <w:rStyle w:val="1"/>
        </w:rPr>
        <w:t xml:space="preserve">. Se introduce una nueva disposición adicional vigesimoprimera con la siguiente redacción:</w:t>
      </w:r>
    </w:p>
    <w:p>
      <w:pPr>
        <w:pStyle w:val="0"/>
        <w:suppressAutoHyphens w:val="false"/>
        <w:rPr>
          <w:rStyle w:val="1"/>
        </w:rPr>
      </w:pPr>
      <w:r>
        <w:rPr>
          <w:rStyle w:val="1"/>
        </w:rPr>
        <w:t xml:space="preserve">“Disposición adicional vigesimoprimera. Régimen aplicable a la adquisición pública de medicamentos.</w:t>
      </w:r>
    </w:p>
    <w:p>
      <w:pPr>
        <w:pStyle w:val="0"/>
        <w:suppressAutoHyphens w:val="false"/>
        <w:rPr>
          <w:rStyle w:val="1"/>
        </w:rPr>
      </w:pPr>
      <w:r>
        <w:rPr>
          <w:rStyle w:val="1"/>
        </w:rPr>
        <w:t xml:space="preserve">1. Los medicamentos con precios de venta de laboratorio fijados para el Sistema Nacional de Salud, en tanto que ya ha existido negociación con una instancia pública y fijación administrativa del precio, podrán ser adquiridos directamente por el Servicio Navarro de Salud-Osasunbidea sin necesidad de licitación.</w:t>
      </w:r>
    </w:p>
    <w:p>
      <w:pPr>
        <w:pStyle w:val="0"/>
        <w:suppressAutoHyphens w:val="false"/>
        <w:rPr>
          <w:rStyle w:val="1"/>
        </w:rPr>
      </w:pPr>
      <w:r>
        <w:rPr>
          <w:rStyle w:val="1"/>
        </w:rPr>
        <w:t xml:space="preserve">2. Los medicamentos con protección de patente, determinado el precio público por la Comisión Interministerial de Precios de los Medicamentos, podrán ser adquiridos directamente por el Servicio Navarro  de Salud-Osasunbidea, tomando como referencia máxima, el precio determinado por el Ministerio de Sanidad.</w:t>
      </w:r>
    </w:p>
    <w:p>
      <w:pPr>
        <w:pStyle w:val="0"/>
        <w:suppressAutoHyphens w:val="false"/>
        <w:rPr>
          <w:rStyle w:val="1"/>
          <w:spacing w:val="-0.961"/>
        </w:rPr>
      </w:pPr>
      <w:r>
        <w:rPr>
          <w:rStyle w:val="1"/>
          <w:spacing w:val="-0.961"/>
        </w:rPr>
        <w:t xml:space="preserve">3. En las adquisiciones de medicamentos genéricos, biosimilares y medicamentos originales, los servicios de farmacia podrán elegir cualquiera de estos medicamentos, atendiendo a criterios de eficiencia en la gestión, de entre los ofertados por los proveedores que asuman las condiciones que previamente haya establecido el órgano competente para adquirirlos, que serán de cumplimiento obligado. La celebración de un acuerdo de adquisición pública de medicamentos con uno o varios proveedores no impedirá la celebración de acuerdos posteriores con nuevos proveedores que asuman las condiciones establecidas.</w:t>
      </w:r>
    </w:p>
    <w:p>
      <w:pPr>
        <w:pStyle w:val="0"/>
        <w:suppressAutoHyphens w:val="false"/>
        <w:rPr>
          <w:rStyle w:val="1"/>
        </w:rPr>
      </w:pPr>
      <w:r>
        <w:rPr>
          <w:rStyle w:val="1"/>
        </w:rPr>
        <w:t xml:space="preserve">4. No obstante lo señalado en el punto anterior, de considerarse más conveniente contar con un único proveedor o un único medicamento de los señalados, se podrá seleccionar uno entre ellos como destinatario de los pedidos, realizando un procedimiento en el que se establecerán los criterios de selección cualitativos que se tendrán en cuenta para la selección, así como su ponderación. Deberá darse participación a todos los posibles proveedores y se otorgará un plazo no inferior a 10 días, desde la publicación en internet o desde el envío de la invitación, para que presenten sus ofertas. La unidad responsable, de forma motivada, notificará y publicará en internet el resultado del procedimiento. El plazo de estos acuerdos de adquisición pública de medicamentos con un proveedor o medicamento único no podrá superar un año, excepto que el importe anual no exceda los 100.000 euros, en cuyo caso se podrá prorrogar por un año más, previa conformidad de las partes.</w:t>
      </w:r>
    </w:p>
    <w:p>
      <w:pPr>
        <w:pStyle w:val="0"/>
        <w:suppressAutoHyphens w:val="false"/>
        <w:rPr>
          <w:rStyle w:val="1"/>
        </w:rPr>
      </w:pPr>
      <w:r>
        <w:rPr>
          <w:rStyle w:val="1"/>
        </w:rPr>
        <w:t xml:space="preserve">5. Los acuerdos de adquisición pública de medicamentos, en cualquiera de sus modalidades, tendrán naturaleza privada, pero se exigirá en su tramitación lo siguiente:</w:t>
      </w:r>
    </w:p>
    <w:p>
      <w:pPr>
        <w:pStyle w:val="0"/>
        <w:suppressAutoHyphens w:val="false"/>
        <w:rPr>
          <w:rStyle w:val="1"/>
        </w:rPr>
      </w:pPr>
      <w:r>
        <w:rPr>
          <w:rStyle w:val="1"/>
        </w:rPr>
        <w:t xml:space="preserve">a) Justificación de la necesidad y de la existencia de crédito.</w:t>
      </w:r>
    </w:p>
    <w:p>
      <w:pPr>
        <w:pStyle w:val="0"/>
        <w:suppressAutoHyphens w:val="false"/>
        <w:rPr>
          <w:rStyle w:val="1"/>
        </w:rPr>
      </w:pPr>
      <w:r>
        <w:rPr>
          <w:rStyle w:val="1"/>
        </w:rPr>
        <w:t xml:space="preserve">b) Determinación de las condiciones a cumplir por los proveedores previendo expresamente, el sistema de pago y penalidades contractuales por incumplimientos de plazos, calidad del producto y/o volumen suministrado.</w:t>
      </w:r>
    </w:p>
    <w:p>
      <w:pPr>
        <w:pStyle w:val="0"/>
        <w:suppressAutoHyphens w:val="false"/>
        <w:rPr>
          <w:rStyle w:val="1"/>
        </w:rPr>
      </w:pPr>
      <w:r>
        <w:rPr>
          <w:rStyle w:val="1"/>
        </w:rPr>
        <w:t xml:space="preserve">c) Solicitud formal a la empresa, cuya aceptación implica el compromiso de cumplimiento de todos los términos del acuerdo.</w:t>
      </w:r>
    </w:p>
    <w:p>
      <w:pPr>
        <w:pStyle w:val="0"/>
        <w:suppressAutoHyphens w:val="false"/>
        <w:rPr>
          <w:rStyle w:val="1"/>
          <w:spacing w:val="-0.961"/>
        </w:rPr>
      </w:pPr>
      <w:r>
        <w:rPr>
          <w:rStyle w:val="1"/>
          <w:spacing w:val="-0.961"/>
        </w:rPr>
        <w:t xml:space="preserve">6. Los acuerdos de adquisición pública de medicamentos de tracto sucesivo podrán prever su modificación y causas de resolución específicas”.</w:t>
      </w:r>
    </w:p>
    <w:p>
      <w:pPr>
        <w:pStyle w:val="0"/>
        <w:suppressAutoHyphens w:val="false"/>
        <w:rPr>
          <w:rStyle w:val="1"/>
        </w:rPr>
      </w:pPr>
      <w:r>
        <w:rPr>
          <w:rStyle w:val="1"/>
          <w:u w:val="single"/>
        </w:rPr>
        <w:t xml:space="preserve">Sesenta y seis. </w:t>
      </w:r>
      <w:r>
        <w:rPr>
          <w:rStyle w:val="1"/>
        </w:rPr>
        <w:t xml:space="preserve">Se modifica la disposición adicional vigesimosegunda que pasa a tener la siguiente redacción:</w:t>
      </w:r>
    </w:p>
    <w:p>
      <w:pPr>
        <w:pStyle w:val="0"/>
        <w:suppressAutoHyphens w:val="false"/>
        <w:rPr>
          <w:rStyle w:val="1"/>
        </w:rPr>
      </w:pPr>
      <w:r>
        <w:rPr>
          <w:rStyle w:val="1"/>
        </w:rPr>
        <w:t xml:space="preserve">Disposición adicional vigesimosegunda. Normas aplicables a las Administraciones Públicas respecto de los procedimientos regulados en esta ley foral.</w:t>
      </w:r>
    </w:p>
    <w:p>
      <w:pPr>
        <w:pStyle w:val="0"/>
        <w:suppressAutoHyphens w:val="false"/>
        <w:rPr>
          <w:rStyle w:val="1"/>
        </w:rPr>
      </w:pPr>
      <w:r>
        <w:rPr>
          <w:rStyle w:val="1"/>
        </w:rPr>
        <w:t xml:space="preserve">1. Los procedimientos regulados en esta ley foral se regirán, en primer término, por los preceptos contenidos en ella y en sus normas de desarrollo y, subsidiariamente, por los establecidos en la Ley 39/2015, de 1 de octubre, del Procedimiento Administrativo Común de las Administraciones Públicas, y en sus normas complementarias. </w:t>
      </w:r>
    </w:p>
    <w:p>
      <w:pPr>
        <w:pStyle w:val="0"/>
        <w:suppressAutoHyphens w:val="false"/>
        <w:rPr>
          <w:rStyle w:val="1"/>
        </w:rPr>
      </w:pPr>
      <w:r>
        <w:rPr>
          <w:rStyle w:val="1"/>
        </w:rPr>
        <w:t xml:space="preserve">2. En todo caso, en los procedimientos iniciados a solicitud de una persona interesada, para los que no se establezca específicamente otra cosa y que tengan por objeto o se refieran a la reclamación de cantidades, al ejercicio de prerrogativas administrativas o a cualquier otra cuestión relativa a la ejecución, cumplimiento o extinción de un contrato administrativo, una vez transcurrido el plazo previsto para su resolución sin haberse notificado esta, la persona interesada podrá considerar desestimada su solicitud por silencio administrativo, sin perjuicio de la subsistencia de la obligación de resolver.</w:t>
      </w:r>
    </w:p>
    <w:p>
      <w:pPr>
        <w:pStyle w:val="0"/>
        <w:suppressAutoHyphens w:val="false"/>
        <w:rPr>
          <w:rStyle w:val="1"/>
        </w:rPr>
      </w:pPr>
      <w:r>
        <w:rPr>
          <w:rStyle w:val="1"/>
          <w:u w:val="single"/>
        </w:rPr>
        <w:t xml:space="preserve">Nuevo apartado sesenta y siete</w:t>
      </w:r>
      <w:r>
        <w:rPr>
          <w:rStyle w:val="1"/>
        </w:rPr>
        <w:t xml:space="preserve"> con la siguiente redacción:</w:t>
      </w:r>
    </w:p>
    <w:p>
      <w:pPr>
        <w:pStyle w:val="0"/>
        <w:suppressAutoHyphens w:val="false"/>
        <w:rPr>
          <w:rStyle w:val="1"/>
        </w:rPr>
      </w:pPr>
      <w:r>
        <w:rPr>
          <w:rStyle w:val="1"/>
        </w:rPr>
        <w:t xml:space="preserve">Se deroga la disposición adicional décimo quinta de la Ley Foral 2/2018, de 13 de abril, de Contratos Públicos.</w:t>
      </w:r>
    </w:p>
    <w:p>
      <w:pPr>
        <w:pStyle w:val="0"/>
        <w:suppressAutoHyphens w:val="false"/>
        <w:rPr>
          <w:rStyle w:val="1"/>
        </w:rPr>
      </w:pPr>
      <w:r>
        <w:rPr>
          <w:rStyle w:val="1"/>
          <w:b w:val="true"/>
        </w:rPr>
        <w:t xml:space="preserve">Disposición final única.</w:t>
      </w:r>
      <w:r>
        <w:rPr>
          <w:rStyle w:val="1"/>
        </w:rPr>
        <w:t xml:space="preserve"> 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