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colisiones competenciales en relación con la nueva ley de vivienda estatal,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Cámara, presenta la siguiente pregunta de máxima actualidad, a fin de que sea respondida en el próximo Pleno de la Cámara, del 11 de noviembre, por parte del Consejero de Ordenación del Territorio, Vivienda, Paisaje y Proyectos Estratégicos.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colisiones competenciales a las que hace referencia el consejero de vivienda en relación con la nueva ley de vivienda estatal?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8 de noviembre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