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ustezko eskumen-talkei buruzkoa, Estatuko etxebizitzari buruzko lege berria dela-eta.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Lurralde Antolamenduko, etxebizitzako, Paisaiako eta Proiektu Estrategikoetako kontseilariak azaroaren 11ko Osoko Bilkuran ahoz erantzun dezan:</w:t>
      </w:r>
    </w:p>
    <w:p>
      <w:pPr>
        <w:pStyle w:val="0"/>
        <w:suppressAutoHyphens w:val="false"/>
        <w:rPr>
          <w:rStyle w:val="1"/>
        </w:rPr>
      </w:pPr>
      <w:r>
        <w:rPr>
          <w:rStyle w:val="1"/>
        </w:rPr>
        <w:t xml:space="preserve">Zer eskumen-talkaz ari da etxebizitzako kontseilaria, Estatuko etxebizitzari buruzko lege berriaz ari denean?</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