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elaboración de la financiación de las entidades locales, formulada por la Ilma. Sra. D.ª Yolanda Ibáñez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Doña Yolanda Ibáñez Pérez, miembro de las Cortes de Navarra, adscrita al Grupo Parlamentario Navarra Suma (NA+), al amparo de lo dispuesto en el artículo 188 del Reglamento de la Cámara, al Departamento de Administración Local solicita contestación 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los motivos por los que se selecciona las cinco variables de las veinte existentes para aplicarlas en la elaboración de la financiación de las entidades locales?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29 de octubre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Yolanda Ibáñez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