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0F3" w:rsidRDefault="00F56D90" w:rsidP="00F56D90">
      <w:pPr>
        <w:spacing w:line="360" w:lineRule="auto"/>
        <w:jc w:val="both"/>
        <w:rPr>
          <w:rFonts w:ascii="Open Sans" w:hAnsi="Open Sans" w:cs="Open Sans"/>
          <w:sz w:val="22"/>
          <w:szCs w:val="22"/>
        </w:rPr>
      </w:pPr>
      <w:r w:rsidRPr="008F225E">
        <w:rPr>
          <w:rFonts w:ascii="Open Sans" w:hAnsi="Open Sans" w:cs="Open Sans"/>
          <w:sz w:val="22"/>
          <w:szCs w:val="22"/>
        </w:rPr>
        <w:t xml:space="preserve">El Consejero de Políticas Migratorias y Justicia, del Gobierno de Navarra, en relación con la </w:t>
      </w:r>
      <w:r w:rsidRPr="008F225E">
        <w:rPr>
          <w:rFonts w:ascii="Open Sans" w:hAnsi="Open Sans" w:cs="Open Sans"/>
          <w:b/>
          <w:sz w:val="22"/>
          <w:szCs w:val="22"/>
        </w:rPr>
        <w:t>pr</w:t>
      </w:r>
      <w:r w:rsidRPr="008F225E">
        <w:rPr>
          <w:rFonts w:ascii="Open Sans" w:hAnsi="Open Sans" w:cs="Open Sans"/>
          <w:b/>
          <w:sz w:val="22"/>
          <w:szCs w:val="22"/>
        </w:rPr>
        <w:t>e</w:t>
      </w:r>
      <w:r w:rsidRPr="008F225E">
        <w:rPr>
          <w:rFonts w:ascii="Open Sans" w:hAnsi="Open Sans" w:cs="Open Sans"/>
          <w:b/>
          <w:sz w:val="22"/>
          <w:szCs w:val="22"/>
        </w:rPr>
        <w:t>gunta</w:t>
      </w:r>
      <w:r w:rsidRPr="008F225E">
        <w:rPr>
          <w:rFonts w:ascii="Open Sans" w:hAnsi="Open Sans" w:cs="Open Sans"/>
          <w:sz w:val="22"/>
          <w:szCs w:val="22"/>
        </w:rPr>
        <w:t xml:space="preserve"> para su contestación por escrito formulada por </w:t>
      </w:r>
      <w:r w:rsidR="005176EB" w:rsidRPr="008F225E">
        <w:rPr>
          <w:rFonts w:ascii="Open Sans" w:hAnsi="Open Sans" w:cs="Open Sans"/>
          <w:sz w:val="22"/>
          <w:szCs w:val="22"/>
        </w:rPr>
        <w:t xml:space="preserve">el miembro de las </w:t>
      </w:r>
      <w:r w:rsidR="003760F3" w:rsidRPr="008F225E">
        <w:rPr>
          <w:rFonts w:ascii="Open Sans" w:hAnsi="Open Sans" w:cs="Open Sans"/>
          <w:sz w:val="22"/>
          <w:szCs w:val="22"/>
        </w:rPr>
        <w:t xml:space="preserve">Cortes </w:t>
      </w:r>
      <w:r w:rsidR="005176EB" w:rsidRPr="008F225E">
        <w:rPr>
          <w:rFonts w:ascii="Open Sans" w:hAnsi="Open Sans" w:cs="Open Sans"/>
          <w:sz w:val="22"/>
          <w:szCs w:val="22"/>
        </w:rPr>
        <w:t>de Navarra D. Jorge Esparza Garrido, adscrito al Grupo Parlamentario Navarra Suma</w:t>
      </w:r>
      <w:r w:rsidRPr="008F225E">
        <w:rPr>
          <w:rFonts w:ascii="Open Sans" w:hAnsi="Open Sans" w:cs="Open Sans"/>
          <w:sz w:val="22"/>
          <w:szCs w:val="22"/>
        </w:rPr>
        <w:t xml:space="preserve"> (10-</w:t>
      </w:r>
      <w:r w:rsidR="005176EB" w:rsidRPr="008F225E">
        <w:rPr>
          <w:rFonts w:ascii="Open Sans" w:hAnsi="Open Sans" w:cs="Open Sans"/>
          <w:sz w:val="22"/>
          <w:szCs w:val="22"/>
        </w:rPr>
        <w:t>2</w:t>
      </w:r>
      <w:r w:rsidR="00A17D4F" w:rsidRPr="008F225E">
        <w:rPr>
          <w:rFonts w:ascii="Open Sans" w:hAnsi="Open Sans" w:cs="Open Sans"/>
          <w:sz w:val="22"/>
          <w:szCs w:val="22"/>
        </w:rPr>
        <w:t>1</w:t>
      </w:r>
      <w:r w:rsidRPr="008F225E">
        <w:rPr>
          <w:rFonts w:ascii="Open Sans" w:hAnsi="Open Sans" w:cs="Open Sans"/>
          <w:sz w:val="22"/>
          <w:szCs w:val="22"/>
        </w:rPr>
        <w:t>/P</w:t>
      </w:r>
      <w:r w:rsidR="005176EB" w:rsidRPr="008F225E">
        <w:rPr>
          <w:rFonts w:ascii="Open Sans" w:hAnsi="Open Sans" w:cs="Open Sans"/>
          <w:sz w:val="22"/>
          <w:szCs w:val="22"/>
        </w:rPr>
        <w:t>ES-</w:t>
      </w:r>
      <w:r w:rsidR="008709A8" w:rsidRPr="008F225E">
        <w:rPr>
          <w:rFonts w:ascii="Open Sans" w:hAnsi="Open Sans" w:cs="Open Sans"/>
          <w:sz w:val="22"/>
          <w:szCs w:val="22"/>
        </w:rPr>
        <w:t>0</w:t>
      </w:r>
      <w:r w:rsidR="00A17D4F" w:rsidRPr="008F225E">
        <w:rPr>
          <w:rFonts w:ascii="Open Sans" w:hAnsi="Open Sans" w:cs="Open Sans"/>
          <w:sz w:val="22"/>
          <w:szCs w:val="22"/>
        </w:rPr>
        <w:t>0</w:t>
      </w:r>
      <w:r w:rsidR="00CE42D7" w:rsidRPr="008F225E">
        <w:rPr>
          <w:rFonts w:ascii="Open Sans" w:hAnsi="Open Sans" w:cs="Open Sans"/>
          <w:sz w:val="22"/>
          <w:szCs w:val="22"/>
        </w:rPr>
        <w:t>2</w:t>
      </w:r>
      <w:r w:rsidR="008F225E" w:rsidRPr="008F225E">
        <w:rPr>
          <w:rFonts w:ascii="Open Sans" w:hAnsi="Open Sans" w:cs="Open Sans"/>
          <w:sz w:val="22"/>
          <w:szCs w:val="22"/>
        </w:rPr>
        <w:t>47</w:t>
      </w:r>
      <w:r w:rsidR="008709A8" w:rsidRPr="008F225E">
        <w:rPr>
          <w:rFonts w:ascii="Open Sans" w:hAnsi="Open Sans" w:cs="Open Sans"/>
          <w:sz w:val="22"/>
          <w:szCs w:val="22"/>
        </w:rPr>
        <w:t>)</w:t>
      </w:r>
      <w:r w:rsidRPr="008F225E">
        <w:rPr>
          <w:rFonts w:ascii="Open Sans" w:hAnsi="Open Sans" w:cs="Open Sans"/>
          <w:sz w:val="22"/>
          <w:szCs w:val="22"/>
        </w:rPr>
        <w:t>:</w:t>
      </w:r>
    </w:p>
    <w:p w:rsidR="00F56D90" w:rsidRPr="003760F3" w:rsidRDefault="00963C6A" w:rsidP="003760F3">
      <w:pPr>
        <w:spacing w:line="360" w:lineRule="auto"/>
        <w:rPr>
          <w:rFonts w:ascii="Open Sans" w:hAnsi="Open Sans" w:cs="Open Sans"/>
          <w:sz w:val="22"/>
        </w:rPr>
      </w:pPr>
      <w:r w:rsidRPr="008F225E">
        <w:rPr>
          <w:rFonts w:ascii="Open Sans" w:hAnsi="Open Sans" w:cs="Open Sans"/>
          <w:sz w:val="22"/>
        </w:rPr>
        <w:t>Facilita la sigu</w:t>
      </w:r>
      <w:r w:rsidR="00A369DE" w:rsidRPr="008F225E">
        <w:rPr>
          <w:rFonts w:ascii="Open Sans" w:hAnsi="Open Sans" w:cs="Open Sans"/>
          <w:sz w:val="22"/>
        </w:rPr>
        <w:t>i</w:t>
      </w:r>
      <w:r w:rsidRPr="008F225E">
        <w:rPr>
          <w:rFonts w:ascii="Open Sans" w:hAnsi="Open Sans" w:cs="Open Sans"/>
          <w:sz w:val="22"/>
        </w:rPr>
        <w:t>ente</w:t>
      </w:r>
      <w:r w:rsidR="003760F3">
        <w:rPr>
          <w:rFonts w:ascii="Open Sans" w:hAnsi="Open Sans" w:cs="Open Sans"/>
          <w:sz w:val="22"/>
        </w:rPr>
        <w:t xml:space="preserve"> </w:t>
      </w:r>
      <w:r w:rsidR="003760F3" w:rsidRPr="008F225E">
        <w:rPr>
          <w:rFonts w:ascii="Open Sans" w:hAnsi="Open Sans" w:cs="Open Sans"/>
          <w:b/>
          <w:sz w:val="22"/>
        </w:rPr>
        <w:t>respuesta</w:t>
      </w:r>
      <w:r w:rsidR="003760F3">
        <w:rPr>
          <w:rFonts w:ascii="Open Sans" w:hAnsi="Open Sans" w:cs="Open Sans"/>
          <w:b/>
          <w:sz w:val="22"/>
        </w:rPr>
        <w:t>:</w:t>
      </w:r>
    </w:p>
    <w:p w:rsidR="003760F3" w:rsidRDefault="008F225E" w:rsidP="008F225E">
      <w:pPr>
        <w:spacing w:line="360" w:lineRule="auto"/>
        <w:ind w:left="708" w:firstLine="708"/>
        <w:jc w:val="both"/>
        <w:rPr>
          <w:rFonts w:ascii="Open Sans" w:hAnsi="Open Sans" w:cs="Open Sans"/>
          <w:sz w:val="22"/>
        </w:rPr>
      </w:pPr>
      <w:r w:rsidRPr="008F225E">
        <w:rPr>
          <w:rFonts w:ascii="Open Sans" w:hAnsi="Open Sans" w:cs="Open Sans"/>
          <w:sz w:val="22"/>
        </w:rPr>
        <w:t>Considero plenamente condenables los recibimientos públicos a condenados por terrorismo, se produzcan cuando se produzcan y donde se produzcan.</w:t>
      </w:r>
      <w:r w:rsidR="00CE42D7" w:rsidRPr="008F225E">
        <w:rPr>
          <w:rFonts w:ascii="Open Sans" w:hAnsi="Open Sans" w:cs="Open Sans"/>
          <w:sz w:val="22"/>
        </w:rPr>
        <w:t xml:space="preserve"> </w:t>
      </w:r>
      <w:r w:rsidRPr="008F225E">
        <w:rPr>
          <w:rFonts w:ascii="Open Sans" w:hAnsi="Open Sans" w:cs="Open Sans"/>
          <w:sz w:val="22"/>
        </w:rPr>
        <w:t>Creo que el rec</w:t>
      </w:r>
      <w:r w:rsidRPr="008F225E">
        <w:rPr>
          <w:rFonts w:ascii="Open Sans" w:hAnsi="Open Sans" w:cs="Open Sans"/>
          <w:sz w:val="22"/>
        </w:rPr>
        <w:t>i</w:t>
      </w:r>
      <w:r w:rsidRPr="008F225E">
        <w:rPr>
          <w:rFonts w:ascii="Open Sans" w:hAnsi="Open Sans" w:cs="Open Sans"/>
          <w:sz w:val="22"/>
        </w:rPr>
        <w:t>bimiento, como héroes, a personas condenadas por actos terroristas hace muy poco en favor de su necesario trayecto hacia el arrepentimiento, que es lo que permitirá una a</w:t>
      </w:r>
      <w:r w:rsidRPr="008F225E">
        <w:rPr>
          <w:rFonts w:ascii="Open Sans" w:hAnsi="Open Sans" w:cs="Open Sans"/>
          <w:sz w:val="22"/>
        </w:rPr>
        <w:t>u</w:t>
      </w:r>
      <w:r w:rsidRPr="008F225E">
        <w:rPr>
          <w:rFonts w:ascii="Open Sans" w:hAnsi="Open Sans" w:cs="Open Sans"/>
          <w:sz w:val="22"/>
        </w:rPr>
        <w:t xml:space="preserve">téntica convivencia en paz. </w:t>
      </w:r>
    </w:p>
    <w:p w:rsidR="003760F3" w:rsidRDefault="008F225E" w:rsidP="008F225E">
      <w:pPr>
        <w:spacing w:line="360" w:lineRule="auto"/>
        <w:ind w:left="708" w:firstLine="708"/>
        <w:jc w:val="both"/>
        <w:rPr>
          <w:rFonts w:ascii="Open Sans" w:hAnsi="Open Sans" w:cs="Open Sans"/>
          <w:sz w:val="22"/>
        </w:rPr>
      </w:pPr>
      <w:r w:rsidRPr="008F225E">
        <w:rPr>
          <w:rFonts w:ascii="Open Sans" w:hAnsi="Open Sans" w:cs="Open Sans"/>
          <w:sz w:val="22"/>
        </w:rPr>
        <w:t xml:space="preserve">Desde mi departamento, </w:t>
      </w:r>
      <w:r>
        <w:rPr>
          <w:rFonts w:ascii="Open Sans" w:hAnsi="Open Sans" w:cs="Open Sans"/>
          <w:sz w:val="22"/>
        </w:rPr>
        <w:t xml:space="preserve">y en concreto desde la Dirección General de Justicia, </w:t>
      </w:r>
      <w:r w:rsidRPr="008F225E">
        <w:rPr>
          <w:rFonts w:ascii="Open Sans" w:hAnsi="Open Sans" w:cs="Open Sans"/>
          <w:sz w:val="22"/>
        </w:rPr>
        <w:t>se trabaja por una ejecución penal enfocada hacia la reinserción</w:t>
      </w:r>
      <w:r>
        <w:rPr>
          <w:rFonts w:ascii="Open Sans" w:hAnsi="Open Sans" w:cs="Open Sans"/>
          <w:sz w:val="22"/>
        </w:rPr>
        <w:t>; y, para alcanzar la reinse</w:t>
      </w:r>
      <w:r>
        <w:rPr>
          <w:rFonts w:ascii="Open Sans" w:hAnsi="Open Sans" w:cs="Open Sans"/>
          <w:sz w:val="22"/>
        </w:rPr>
        <w:t>r</w:t>
      </w:r>
      <w:r>
        <w:rPr>
          <w:rFonts w:ascii="Open Sans" w:hAnsi="Open Sans" w:cs="Open Sans"/>
          <w:sz w:val="22"/>
        </w:rPr>
        <w:t>ción</w:t>
      </w:r>
      <w:r w:rsidRPr="008F225E">
        <w:rPr>
          <w:rFonts w:ascii="Open Sans" w:hAnsi="Open Sans" w:cs="Open Sans"/>
          <w:sz w:val="22"/>
        </w:rPr>
        <w:t xml:space="preserve">, es imprescindible </w:t>
      </w:r>
      <w:r>
        <w:rPr>
          <w:rFonts w:ascii="Open Sans" w:hAnsi="Open Sans" w:cs="Open Sans"/>
          <w:sz w:val="22"/>
        </w:rPr>
        <w:t xml:space="preserve">que la persona condenada se haga </w:t>
      </w:r>
      <w:r w:rsidRPr="008F225E">
        <w:rPr>
          <w:rFonts w:ascii="Open Sans" w:hAnsi="Open Sans" w:cs="Open Sans"/>
          <w:sz w:val="22"/>
        </w:rPr>
        <w:t>consciente</w:t>
      </w:r>
      <w:r>
        <w:rPr>
          <w:rFonts w:ascii="Open Sans" w:hAnsi="Open Sans" w:cs="Open Sans"/>
          <w:sz w:val="22"/>
        </w:rPr>
        <w:t xml:space="preserve"> y responsable </w:t>
      </w:r>
      <w:r w:rsidRPr="008F225E">
        <w:rPr>
          <w:rFonts w:ascii="Open Sans" w:hAnsi="Open Sans" w:cs="Open Sans"/>
          <w:sz w:val="22"/>
        </w:rPr>
        <w:t xml:space="preserve">del dolor causado. </w:t>
      </w:r>
    </w:p>
    <w:p w:rsidR="003760F3" w:rsidRDefault="008F225E" w:rsidP="008F225E">
      <w:pPr>
        <w:spacing w:line="360" w:lineRule="auto"/>
        <w:ind w:left="708" w:firstLine="708"/>
        <w:jc w:val="both"/>
        <w:rPr>
          <w:rFonts w:ascii="Open Sans" w:hAnsi="Open Sans" w:cs="Open Sans"/>
          <w:sz w:val="22"/>
        </w:rPr>
      </w:pPr>
      <w:r w:rsidRPr="008F225E">
        <w:rPr>
          <w:rFonts w:ascii="Open Sans" w:hAnsi="Open Sans" w:cs="Open Sans"/>
          <w:sz w:val="22"/>
        </w:rPr>
        <w:t>En la medida en que parte de la sociedad siga considerando que ese dolor infri</w:t>
      </w:r>
      <w:r w:rsidRPr="008F225E">
        <w:rPr>
          <w:rFonts w:ascii="Open Sans" w:hAnsi="Open Sans" w:cs="Open Sans"/>
          <w:sz w:val="22"/>
        </w:rPr>
        <w:t>n</w:t>
      </w:r>
      <w:r w:rsidRPr="008F225E">
        <w:rPr>
          <w:rFonts w:ascii="Open Sans" w:hAnsi="Open Sans" w:cs="Open Sans"/>
          <w:sz w:val="22"/>
        </w:rPr>
        <w:t>gido no solo no es condenable, sino que además es ensalzable, nos faltará un contexto social oportuno para que quienes cometieron actos terroristas den los pasos que son n</w:t>
      </w:r>
      <w:r w:rsidRPr="008F225E">
        <w:rPr>
          <w:rFonts w:ascii="Open Sans" w:hAnsi="Open Sans" w:cs="Open Sans"/>
          <w:sz w:val="22"/>
        </w:rPr>
        <w:t>e</w:t>
      </w:r>
      <w:r w:rsidRPr="008F225E">
        <w:rPr>
          <w:rFonts w:ascii="Open Sans" w:hAnsi="Open Sans" w:cs="Open Sans"/>
          <w:sz w:val="22"/>
        </w:rPr>
        <w:t xml:space="preserve">cesarios. </w:t>
      </w:r>
    </w:p>
    <w:p w:rsidR="003760F3" w:rsidRDefault="0066081E" w:rsidP="00062FC9">
      <w:pPr>
        <w:spacing w:after="120" w:line="360" w:lineRule="auto"/>
        <w:ind w:firstLine="708"/>
        <w:jc w:val="both"/>
        <w:rPr>
          <w:rFonts w:ascii="Open Sans" w:hAnsi="Open Sans" w:cs="Open Sans"/>
          <w:sz w:val="22"/>
          <w:szCs w:val="22"/>
        </w:rPr>
      </w:pPr>
      <w:r w:rsidRPr="008F225E">
        <w:rPr>
          <w:rFonts w:ascii="Open Sans" w:hAnsi="Open Sans" w:cs="Open Sans"/>
          <w:sz w:val="22"/>
          <w:szCs w:val="22"/>
        </w:rPr>
        <w:t>Es cuanto informo en cumplimiento de lo dispuesto en el artículo 194 del Regl</w:t>
      </w:r>
      <w:r w:rsidRPr="008F225E">
        <w:rPr>
          <w:rFonts w:ascii="Open Sans" w:hAnsi="Open Sans" w:cs="Open Sans"/>
          <w:sz w:val="22"/>
          <w:szCs w:val="22"/>
        </w:rPr>
        <w:t>a</w:t>
      </w:r>
      <w:r w:rsidRPr="008F225E">
        <w:rPr>
          <w:rFonts w:ascii="Open Sans" w:hAnsi="Open Sans" w:cs="Open Sans"/>
          <w:sz w:val="22"/>
          <w:szCs w:val="22"/>
        </w:rPr>
        <w:t>mento del Parlamento de Navarra.</w:t>
      </w:r>
    </w:p>
    <w:p w:rsidR="00EB72C6" w:rsidRPr="008F225E" w:rsidRDefault="00EB72C6" w:rsidP="003760F3">
      <w:pPr>
        <w:tabs>
          <w:tab w:val="left" w:pos="600"/>
        </w:tabs>
        <w:spacing w:line="360" w:lineRule="auto"/>
        <w:jc w:val="center"/>
        <w:rPr>
          <w:rFonts w:ascii="Open Sans" w:hAnsi="Open Sans" w:cs="Open Sans"/>
          <w:sz w:val="22"/>
        </w:rPr>
      </w:pPr>
      <w:r w:rsidRPr="000B5AC4">
        <w:rPr>
          <w:rFonts w:ascii="Open Sans" w:hAnsi="Open Sans" w:cs="Open Sans"/>
          <w:sz w:val="22"/>
        </w:rPr>
        <w:t>Pamplona,</w:t>
      </w:r>
      <w:r w:rsidR="00D95CF3" w:rsidRPr="000B5AC4">
        <w:rPr>
          <w:rFonts w:ascii="Open Sans" w:hAnsi="Open Sans" w:cs="Open Sans"/>
          <w:sz w:val="22"/>
        </w:rPr>
        <w:t xml:space="preserve"> </w:t>
      </w:r>
      <w:r w:rsidR="000B5AC4" w:rsidRPr="000B5AC4">
        <w:rPr>
          <w:rFonts w:ascii="Open Sans" w:hAnsi="Open Sans" w:cs="Open Sans"/>
          <w:sz w:val="22"/>
        </w:rPr>
        <w:t>4 de octubre</w:t>
      </w:r>
      <w:r w:rsidR="0060309E" w:rsidRPr="000B5AC4">
        <w:rPr>
          <w:rFonts w:ascii="Open Sans" w:hAnsi="Open Sans" w:cs="Open Sans"/>
          <w:sz w:val="22"/>
        </w:rPr>
        <w:t xml:space="preserve"> de 2021</w:t>
      </w:r>
    </w:p>
    <w:p w:rsidR="00BD326E" w:rsidRDefault="003760F3" w:rsidP="003760F3">
      <w:pPr>
        <w:spacing w:line="360" w:lineRule="auto"/>
        <w:jc w:val="center"/>
        <w:rPr>
          <w:rFonts w:ascii="Open Sans" w:hAnsi="Open Sans" w:cs="Open Sans"/>
          <w:sz w:val="22"/>
        </w:rPr>
      </w:pPr>
      <w:r>
        <w:rPr>
          <w:rFonts w:ascii="Open Sans" w:hAnsi="Open Sans" w:cs="Open Sans"/>
          <w:sz w:val="22"/>
          <w:szCs w:val="22"/>
        </w:rPr>
        <w:t>El Consejero de Políticas Migratorias y Justicia:</w:t>
      </w:r>
      <w:r w:rsidRPr="008F225E">
        <w:rPr>
          <w:rFonts w:ascii="Open Sans" w:hAnsi="Open Sans" w:cs="Open Sans"/>
          <w:sz w:val="22"/>
        </w:rPr>
        <w:t xml:space="preserve"> </w:t>
      </w:r>
      <w:r w:rsidR="000F3232" w:rsidRPr="008F225E">
        <w:rPr>
          <w:rFonts w:ascii="Open Sans" w:hAnsi="Open Sans" w:cs="Open Sans"/>
          <w:sz w:val="22"/>
        </w:rPr>
        <w:t>Eduardo Santos Ito</w:t>
      </w:r>
      <w:r w:rsidR="00EC3581" w:rsidRPr="008F225E">
        <w:rPr>
          <w:rFonts w:ascii="Open Sans" w:hAnsi="Open Sans" w:cs="Open Sans"/>
          <w:sz w:val="22"/>
        </w:rPr>
        <w:t>i</w:t>
      </w:r>
      <w:r w:rsidR="000F3232" w:rsidRPr="008F225E">
        <w:rPr>
          <w:rFonts w:ascii="Open Sans" w:hAnsi="Open Sans" w:cs="Open Sans"/>
          <w:sz w:val="22"/>
        </w:rPr>
        <w:t>z</w:t>
      </w:r>
    </w:p>
    <w:p w:rsidR="00FE58A7" w:rsidRDefault="00FE58A7" w:rsidP="003760F3">
      <w:pPr>
        <w:spacing w:line="360" w:lineRule="auto"/>
        <w:jc w:val="center"/>
        <w:rPr>
          <w:rFonts w:ascii="Open Sans" w:hAnsi="Open Sans" w:cs="Open Sans"/>
          <w:sz w:val="22"/>
        </w:rPr>
      </w:pPr>
    </w:p>
    <w:p w:rsidR="00FE58A7" w:rsidRPr="00FE58A7" w:rsidRDefault="00FE58A7" w:rsidP="00FE58A7">
      <w:pPr>
        <w:spacing w:line="360" w:lineRule="auto"/>
        <w:rPr>
          <w:rFonts w:ascii="Open Sans" w:hAnsi="Open Sans" w:cs="Open Sans"/>
          <w:sz w:val="22"/>
        </w:rPr>
      </w:pPr>
      <w:r w:rsidRPr="00FE58A7">
        <w:rPr>
          <w:rFonts w:ascii="Open Sans" w:hAnsi="Open Sans" w:cs="Open Sans"/>
          <w:sz w:val="22"/>
        </w:rPr>
        <w:t>El Consejero de Políticas Migratorias y Justicia, del Gobierno de Navarra, en relación con la pr</w:t>
      </w:r>
      <w:r w:rsidRPr="00FE58A7">
        <w:rPr>
          <w:rFonts w:ascii="Open Sans" w:hAnsi="Open Sans" w:cs="Open Sans"/>
          <w:sz w:val="22"/>
        </w:rPr>
        <w:t>e</w:t>
      </w:r>
      <w:r w:rsidRPr="00FE58A7">
        <w:rPr>
          <w:rFonts w:ascii="Open Sans" w:hAnsi="Open Sans" w:cs="Open Sans"/>
          <w:sz w:val="22"/>
        </w:rPr>
        <w:t>gunta para su contestación por escrito formulada por el miembro de las Cortes de Navarra D. Jorge Esparza Garrido, adscrito al Grupo Parlamentario Navarra Suma (10-21/PES-00247), i</w:t>
      </w:r>
      <w:r w:rsidRPr="00FE58A7">
        <w:rPr>
          <w:rFonts w:ascii="Open Sans" w:hAnsi="Open Sans" w:cs="Open Sans"/>
          <w:sz w:val="22"/>
        </w:rPr>
        <w:t>n</w:t>
      </w:r>
      <w:r w:rsidRPr="00FE58A7">
        <w:rPr>
          <w:rFonts w:ascii="Open Sans" w:hAnsi="Open Sans" w:cs="Open Sans"/>
          <w:sz w:val="22"/>
        </w:rPr>
        <w:t>forma que, tras ser respondida con fecha 4 de octubre, fue reiterada por el Sr. Parlamentario con fecha 5 de octubre, señalando lo siguiente:</w:t>
      </w:r>
    </w:p>
    <w:p w:rsidR="00FE58A7" w:rsidRPr="00FE58A7" w:rsidRDefault="00FE58A7" w:rsidP="00FE58A7">
      <w:pPr>
        <w:spacing w:line="360" w:lineRule="auto"/>
        <w:rPr>
          <w:rFonts w:ascii="Open Sans" w:hAnsi="Open Sans" w:cs="Open Sans"/>
          <w:sz w:val="22"/>
        </w:rPr>
      </w:pPr>
      <w:r w:rsidRPr="00FE58A7">
        <w:rPr>
          <w:rFonts w:ascii="Open Sans" w:hAnsi="Open Sans" w:cs="Open Sans"/>
          <w:sz w:val="22"/>
        </w:rPr>
        <w:t>“El Consejero de Políticas Migratorias y Justicia remitió escrito en el que respondía a la primera de las cuestiones, pero dejaba la segunda y la tercera sin responder.</w:t>
      </w:r>
    </w:p>
    <w:p w:rsidR="00FE58A7" w:rsidRPr="00FE58A7" w:rsidRDefault="00FE58A7" w:rsidP="00FE58A7">
      <w:pPr>
        <w:spacing w:line="360" w:lineRule="auto"/>
        <w:rPr>
          <w:rFonts w:ascii="Open Sans" w:hAnsi="Open Sans" w:cs="Open Sans"/>
          <w:sz w:val="22"/>
        </w:rPr>
      </w:pPr>
      <w:r w:rsidRPr="00FE58A7">
        <w:rPr>
          <w:rFonts w:ascii="Open Sans" w:hAnsi="Open Sans" w:cs="Open Sans"/>
          <w:sz w:val="22"/>
        </w:rPr>
        <w:t>De hecho, no se hace ninguna referencia en su escrito a las cuestiones abordadas en esas dos preguntas. Ni de manera directa, ni siquiera de forma indirecta.</w:t>
      </w:r>
    </w:p>
    <w:p w:rsidR="00FE58A7" w:rsidRPr="00FE58A7" w:rsidRDefault="00FE58A7" w:rsidP="00FE58A7">
      <w:pPr>
        <w:spacing w:line="360" w:lineRule="auto"/>
        <w:rPr>
          <w:rFonts w:ascii="Open Sans" w:hAnsi="Open Sans" w:cs="Open Sans"/>
          <w:sz w:val="22"/>
        </w:rPr>
      </w:pPr>
      <w:r w:rsidRPr="00FE58A7">
        <w:rPr>
          <w:rFonts w:ascii="Open Sans" w:hAnsi="Open Sans" w:cs="Open Sans"/>
          <w:sz w:val="22"/>
        </w:rPr>
        <w:lastRenderedPageBreak/>
        <w:t>Como puede comprobarse, son cuestiones claramente diferentes las que recogen las preguntas registradas que únicamente han sido incluidas en una única iniciativa dado que tienen un origen común (la realización de homenajes a condenados por terrorismo).</w:t>
      </w:r>
    </w:p>
    <w:p w:rsidR="00FE58A7" w:rsidRPr="00FE58A7" w:rsidRDefault="00FE58A7" w:rsidP="00FE58A7">
      <w:pPr>
        <w:spacing w:line="360" w:lineRule="auto"/>
        <w:rPr>
          <w:rFonts w:ascii="Open Sans" w:hAnsi="Open Sans" w:cs="Open Sans"/>
          <w:sz w:val="22"/>
        </w:rPr>
      </w:pPr>
      <w:r w:rsidRPr="00FE58A7">
        <w:rPr>
          <w:rFonts w:ascii="Open Sans" w:hAnsi="Open Sans" w:cs="Open Sans"/>
          <w:sz w:val="22"/>
        </w:rPr>
        <w:t>En relación con la reiteración del Sr. Parlamentario, se facilita la siguiente respuesta:</w:t>
      </w:r>
    </w:p>
    <w:p w:rsidR="00FE58A7" w:rsidRPr="00FE58A7" w:rsidRDefault="00FE58A7" w:rsidP="00FE58A7">
      <w:pPr>
        <w:spacing w:line="360" w:lineRule="auto"/>
        <w:rPr>
          <w:rFonts w:ascii="Open Sans" w:hAnsi="Open Sans" w:cs="Open Sans"/>
          <w:sz w:val="22"/>
        </w:rPr>
      </w:pPr>
      <w:r w:rsidRPr="00FE58A7">
        <w:rPr>
          <w:rFonts w:ascii="Open Sans" w:hAnsi="Open Sans" w:cs="Open Sans"/>
          <w:sz w:val="22"/>
        </w:rPr>
        <w:t>Tal como establece el artículo 188 del Reglamento del Parlamento de Navarra,</w:t>
      </w:r>
    </w:p>
    <w:p w:rsidR="00FE58A7" w:rsidRPr="00FE58A7" w:rsidRDefault="00FE58A7" w:rsidP="00FE58A7">
      <w:pPr>
        <w:spacing w:line="360" w:lineRule="auto"/>
        <w:rPr>
          <w:rFonts w:ascii="Open Sans" w:hAnsi="Open Sans" w:cs="Open Sans"/>
          <w:sz w:val="22"/>
        </w:rPr>
      </w:pPr>
      <w:r w:rsidRPr="00FE58A7">
        <w:rPr>
          <w:rFonts w:ascii="Open Sans" w:hAnsi="Open Sans" w:cs="Open Sans"/>
          <w:sz w:val="22"/>
        </w:rPr>
        <w:t>“los Parlamentarios Forales podrán formular preguntas a la Diputación Foral y a cada uno de sus miembros”, teniendo como único límite lo explicado en el artículo 189, do</w:t>
      </w:r>
      <w:r w:rsidRPr="00FE58A7">
        <w:rPr>
          <w:rFonts w:ascii="Open Sans" w:hAnsi="Open Sans" w:cs="Open Sans"/>
          <w:sz w:val="22"/>
        </w:rPr>
        <w:t>n</w:t>
      </w:r>
      <w:r w:rsidRPr="00FE58A7">
        <w:rPr>
          <w:rFonts w:ascii="Open Sans" w:hAnsi="Open Sans" w:cs="Open Sans"/>
          <w:sz w:val="22"/>
        </w:rPr>
        <w:t>de se señala que “no se admitirán a trámite las preguntas de exclusivo interés personal de quien las formule o de cualquier otra persona o entidad singularizada, las que supongan consulta de índole estrictame</w:t>
      </w:r>
      <w:r w:rsidRPr="00FE58A7">
        <w:rPr>
          <w:rFonts w:ascii="Open Sans" w:hAnsi="Open Sans" w:cs="Open Sans"/>
          <w:sz w:val="22"/>
        </w:rPr>
        <w:t>n</w:t>
      </w:r>
      <w:r w:rsidRPr="00FE58A7">
        <w:rPr>
          <w:rFonts w:ascii="Open Sans" w:hAnsi="Open Sans" w:cs="Open Sans"/>
          <w:sz w:val="22"/>
        </w:rPr>
        <w:t>te jurídica o las que sean reiterativas de otras preguntas ya tramitadas en el mismo período de sesiones”.</w:t>
      </w:r>
    </w:p>
    <w:p w:rsidR="00FE58A7" w:rsidRPr="00FE58A7" w:rsidRDefault="00FE58A7" w:rsidP="00FE58A7">
      <w:pPr>
        <w:spacing w:line="360" w:lineRule="auto"/>
        <w:rPr>
          <w:rFonts w:ascii="Open Sans" w:hAnsi="Open Sans" w:cs="Open Sans"/>
          <w:sz w:val="22"/>
        </w:rPr>
      </w:pPr>
      <w:r w:rsidRPr="00FE58A7">
        <w:rPr>
          <w:rFonts w:ascii="Open Sans" w:hAnsi="Open Sans" w:cs="Open Sans"/>
          <w:sz w:val="22"/>
        </w:rPr>
        <w:t>Si bien no queda establecido explícitamente en dichos artículos el sentido último de las pregu</w:t>
      </w:r>
      <w:r w:rsidRPr="00FE58A7">
        <w:rPr>
          <w:rFonts w:ascii="Open Sans" w:hAnsi="Open Sans" w:cs="Open Sans"/>
          <w:sz w:val="22"/>
        </w:rPr>
        <w:t>n</w:t>
      </w:r>
      <w:r w:rsidRPr="00FE58A7">
        <w:rPr>
          <w:rFonts w:ascii="Open Sans" w:hAnsi="Open Sans" w:cs="Open Sans"/>
          <w:sz w:val="22"/>
        </w:rPr>
        <w:t>tas al Gobierno, puede entenderse que, tal como se señala en el artículo 14 en relación con las peticiones de información, que las Parlamentarias y los Parlamentarios tratan de obtener re</w:t>
      </w:r>
      <w:r w:rsidRPr="00FE58A7">
        <w:rPr>
          <w:rFonts w:ascii="Open Sans" w:hAnsi="Open Sans" w:cs="Open Sans"/>
          <w:sz w:val="22"/>
        </w:rPr>
        <w:t>s</w:t>
      </w:r>
      <w:r w:rsidRPr="00FE58A7">
        <w:rPr>
          <w:rFonts w:ascii="Open Sans" w:hAnsi="Open Sans" w:cs="Open Sans"/>
          <w:sz w:val="22"/>
        </w:rPr>
        <w:t>puestas que permitan “el mejor cumplimiento de sus funciones” como representantes electas en la Cámara Legislativa.</w:t>
      </w:r>
    </w:p>
    <w:p w:rsidR="00FE58A7" w:rsidRPr="00FE58A7" w:rsidRDefault="00FE58A7" w:rsidP="00FE58A7">
      <w:pPr>
        <w:spacing w:line="360" w:lineRule="auto"/>
        <w:rPr>
          <w:rFonts w:ascii="Open Sans" w:hAnsi="Open Sans" w:cs="Open Sans"/>
          <w:sz w:val="22"/>
        </w:rPr>
      </w:pPr>
      <w:r w:rsidRPr="00FE58A7">
        <w:rPr>
          <w:rFonts w:ascii="Open Sans" w:hAnsi="Open Sans" w:cs="Open Sans"/>
          <w:sz w:val="22"/>
        </w:rPr>
        <w:t>Unas funciones que vienen encomendadas por el Amejoramiento del Fuero (Capítulo II, artículo 11), que señala entre las funciones del Parlamento de Navarra que la cámara “impulsa y controla la acción de la Diputación Foral”. Algo coherente con el sistema pa</w:t>
      </w:r>
      <w:r w:rsidRPr="00FE58A7">
        <w:rPr>
          <w:rFonts w:ascii="Open Sans" w:hAnsi="Open Sans" w:cs="Open Sans"/>
          <w:sz w:val="22"/>
        </w:rPr>
        <w:t>r</w:t>
      </w:r>
      <w:r w:rsidRPr="00FE58A7">
        <w:rPr>
          <w:rFonts w:ascii="Open Sans" w:hAnsi="Open Sans" w:cs="Open Sans"/>
          <w:sz w:val="22"/>
        </w:rPr>
        <w:t xml:space="preserve">lamentario español, donde el Gobierno responde de su gestión política ante el Congreso de los Diputados. Tal como refleja </w:t>
      </w:r>
      <w:proofErr w:type="spellStart"/>
      <w:r w:rsidRPr="00FE58A7">
        <w:rPr>
          <w:rFonts w:ascii="Open Sans" w:hAnsi="Open Sans" w:cs="Open Sans"/>
          <w:sz w:val="22"/>
        </w:rPr>
        <w:t>Landelino</w:t>
      </w:r>
      <w:proofErr w:type="spellEnd"/>
      <w:r w:rsidRPr="00FE58A7">
        <w:rPr>
          <w:rFonts w:ascii="Open Sans" w:hAnsi="Open Sans" w:cs="Open Sans"/>
          <w:sz w:val="22"/>
        </w:rPr>
        <w:t xml:space="preserve"> Lavilla (“El control parlamentario del Gobierno en funciones”, sesión del día 24 de enero de 2017 de la Real Academia de Cie</w:t>
      </w:r>
      <w:r w:rsidRPr="00FE58A7">
        <w:rPr>
          <w:rFonts w:ascii="Open Sans" w:hAnsi="Open Sans" w:cs="Open Sans"/>
          <w:sz w:val="22"/>
        </w:rPr>
        <w:t>n</w:t>
      </w:r>
      <w:r w:rsidRPr="00FE58A7">
        <w:rPr>
          <w:rFonts w:ascii="Open Sans" w:hAnsi="Open Sans" w:cs="Open Sans"/>
          <w:sz w:val="22"/>
        </w:rPr>
        <w:t>cias Morales y políticas):</w:t>
      </w:r>
    </w:p>
    <w:p w:rsidR="00FE58A7" w:rsidRPr="00FE58A7" w:rsidRDefault="00FE58A7" w:rsidP="00FE58A7">
      <w:pPr>
        <w:spacing w:line="360" w:lineRule="auto"/>
        <w:rPr>
          <w:rFonts w:ascii="Open Sans" w:hAnsi="Open Sans" w:cs="Open Sans"/>
          <w:sz w:val="22"/>
        </w:rPr>
      </w:pPr>
      <w:r w:rsidRPr="00FE58A7">
        <w:rPr>
          <w:rFonts w:ascii="Open Sans" w:hAnsi="Open Sans" w:cs="Open Sans"/>
          <w:sz w:val="22"/>
        </w:rPr>
        <w:t>“Según el artículo 66 de la Constitución, las Cortes Generales representan al pueblo e</w:t>
      </w:r>
      <w:r w:rsidRPr="00FE58A7">
        <w:rPr>
          <w:rFonts w:ascii="Open Sans" w:hAnsi="Open Sans" w:cs="Open Sans"/>
          <w:sz w:val="22"/>
        </w:rPr>
        <w:t>s</w:t>
      </w:r>
      <w:r w:rsidRPr="00FE58A7">
        <w:rPr>
          <w:rFonts w:ascii="Open Sans" w:hAnsi="Open Sans" w:cs="Open Sans"/>
          <w:sz w:val="22"/>
        </w:rPr>
        <w:t>pañol y controlan la acción del Gobierno. En este sentido el artículo 29 de la Ley del Gobierno, en la r</w:t>
      </w:r>
      <w:r w:rsidRPr="00FE58A7">
        <w:rPr>
          <w:rFonts w:ascii="Open Sans" w:hAnsi="Open Sans" w:cs="Open Sans"/>
          <w:sz w:val="22"/>
        </w:rPr>
        <w:t>e</w:t>
      </w:r>
      <w:r w:rsidRPr="00FE58A7">
        <w:rPr>
          <w:rFonts w:ascii="Open Sans" w:hAnsi="Open Sans" w:cs="Open Sans"/>
          <w:sz w:val="22"/>
        </w:rPr>
        <w:t>dacción dada por la disposición final tercera, trece, de la Ley 40/2015, de 1 de octubre, de R</w:t>
      </w:r>
      <w:r w:rsidRPr="00FE58A7">
        <w:rPr>
          <w:rFonts w:ascii="Open Sans" w:hAnsi="Open Sans" w:cs="Open Sans"/>
          <w:sz w:val="22"/>
        </w:rPr>
        <w:t>é</w:t>
      </w:r>
      <w:r w:rsidRPr="00FE58A7">
        <w:rPr>
          <w:rFonts w:ascii="Open Sans" w:hAnsi="Open Sans" w:cs="Open Sans"/>
          <w:sz w:val="22"/>
        </w:rPr>
        <w:t>gimen Jurídico del Sector Público, establece que «todos los actos y omisiones del Gobierno están sometidos al control político de las Cortes Generales». La actividad de control del Gobierno está en la esencia de la función parlamentaria, c</w:t>
      </w:r>
      <w:r w:rsidRPr="00FE58A7">
        <w:rPr>
          <w:rFonts w:ascii="Open Sans" w:hAnsi="Open Sans" w:cs="Open Sans"/>
          <w:sz w:val="22"/>
        </w:rPr>
        <w:t>o</w:t>
      </w:r>
      <w:r w:rsidRPr="00FE58A7">
        <w:rPr>
          <w:rFonts w:ascii="Open Sans" w:hAnsi="Open Sans" w:cs="Open Sans"/>
          <w:sz w:val="22"/>
        </w:rPr>
        <w:t>mo ha destacado el Tribunal Constitucional, entre otras, en la STC 27/2011, de 14 de marzo”.</w:t>
      </w:r>
    </w:p>
    <w:p w:rsidR="00FE58A7" w:rsidRPr="00FE58A7" w:rsidRDefault="00FE58A7" w:rsidP="00FE58A7">
      <w:pPr>
        <w:spacing w:line="360" w:lineRule="auto"/>
        <w:rPr>
          <w:rFonts w:ascii="Open Sans" w:hAnsi="Open Sans" w:cs="Open Sans"/>
          <w:sz w:val="22"/>
        </w:rPr>
      </w:pPr>
      <w:r w:rsidRPr="00FE58A7">
        <w:rPr>
          <w:rFonts w:ascii="Open Sans" w:hAnsi="Open Sans" w:cs="Open Sans"/>
          <w:sz w:val="22"/>
        </w:rPr>
        <w:t>El propio Congreso de los Diputados refleja en su página web, sobre su función de co</w:t>
      </w:r>
      <w:r w:rsidRPr="00FE58A7">
        <w:rPr>
          <w:rFonts w:ascii="Open Sans" w:hAnsi="Open Sans" w:cs="Open Sans"/>
          <w:sz w:val="22"/>
        </w:rPr>
        <w:t>n</w:t>
      </w:r>
      <w:r w:rsidRPr="00FE58A7">
        <w:rPr>
          <w:rFonts w:ascii="Open Sans" w:hAnsi="Open Sans" w:cs="Open Sans"/>
          <w:sz w:val="22"/>
        </w:rPr>
        <w:t>trol y las preguntas a las personas que componen el Ejecutivo, que:</w:t>
      </w:r>
    </w:p>
    <w:p w:rsidR="00FE58A7" w:rsidRPr="00FE58A7" w:rsidRDefault="00FE58A7" w:rsidP="00FE58A7">
      <w:pPr>
        <w:spacing w:line="360" w:lineRule="auto"/>
        <w:rPr>
          <w:rFonts w:ascii="Open Sans" w:hAnsi="Open Sans" w:cs="Open Sans"/>
          <w:sz w:val="22"/>
        </w:rPr>
      </w:pPr>
      <w:r w:rsidRPr="00FE58A7">
        <w:rPr>
          <w:rFonts w:ascii="Open Sans" w:hAnsi="Open Sans" w:cs="Open Sans"/>
          <w:sz w:val="22"/>
        </w:rPr>
        <w:lastRenderedPageBreak/>
        <w:t>“El Congreso fiscaliza y controla la actuación del Gobierno y de la Administración Pública fund</w:t>
      </w:r>
      <w:r w:rsidRPr="00FE58A7">
        <w:rPr>
          <w:rFonts w:ascii="Open Sans" w:hAnsi="Open Sans" w:cs="Open Sans"/>
          <w:sz w:val="22"/>
        </w:rPr>
        <w:t>a</w:t>
      </w:r>
      <w:r w:rsidRPr="00FE58A7">
        <w:rPr>
          <w:rFonts w:ascii="Open Sans" w:hAnsi="Open Sans" w:cs="Open Sans"/>
          <w:sz w:val="22"/>
        </w:rPr>
        <w:t>mentalmente por medio de preguntas e interpelaciones. Las preguntas, que pu</w:t>
      </w:r>
      <w:r w:rsidRPr="00FE58A7">
        <w:rPr>
          <w:rFonts w:ascii="Open Sans" w:hAnsi="Open Sans" w:cs="Open Sans"/>
          <w:sz w:val="22"/>
        </w:rPr>
        <w:t>e</w:t>
      </w:r>
      <w:r w:rsidRPr="00FE58A7">
        <w:rPr>
          <w:rFonts w:ascii="Open Sans" w:hAnsi="Open Sans" w:cs="Open Sans"/>
          <w:sz w:val="22"/>
        </w:rPr>
        <w:t>den ser orales o escritas recaen, sobre cualquier asunto competencia del Gobierno”.</w:t>
      </w:r>
    </w:p>
    <w:p w:rsidR="00FE58A7" w:rsidRPr="00FE58A7" w:rsidRDefault="00FE58A7" w:rsidP="00FE58A7">
      <w:pPr>
        <w:spacing w:line="360" w:lineRule="auto"/>
        <w:rPr>
          <w:rFonts w:ascii="Open Sans" w:hAnsi="Open Sans" w:cs="Open Sans"/>
          <w:sz w:val="22"/>
        </w:rPr>
      </w:pPr>
      <w:r w:rsidRPr="00FE58A7">
        <w:rPr>
          <w:rFonts w:ascii="Open Sans" w:hAnsi="Open Sans" w:cs="Open Sans"/>
          <w:sz w:val="22"/>
        </w:rPr>
        <w:t xml:space="preserve">Martín María </w:t>
      </w:r>
      <w:proofErr w:type="spellStart"/>
      <w:r w:rsidRPr="00FE58A7">
        <w:rPr>
          <w:rFonts w:ascii="Open Sans" w:hAnsi="Open Sans" w:cs="Open Sans"/>
          <w:sz w:val="22"/>
        </w:rPr>
        <w:t>Razquin</w:t>
      </w:r>
      <w:proofErr w:type="spellEnd"/>
      <w:r w:rsidRPr="00FE58A7">
        <w:rPr>
          <w:rFonts w:ascii="Open Sans" w:hAnsi="Open Sans" w:cs="Open Sans"/>
          <w:sz w:val="22"/>
        </w:rPr>
        <w:t xml:space="preserve"> </w:t>
      </w:r>
      <w:proofErr w:type="spellStart"/>
      <w:r w:rsidRPr="00FE58A7">
        <w:rPr>
          <w:rFonts w:ascii="Open Sans" w:hAnsi="Open Sans" w:cs="Open Sans"/>
          <w:sz w:val="22"/>
        </w:rPr>
        <w:t>Lizarraga</w:t>
      </w:r>
      <w:proofErr w:type="spellEnd"/>
      <w:r w:rsidRPr="00FE58A7">
        <w:rPr>
          <w:rFonts w:ascii="Open Sans" w:hAnsi="Open Sans" w:cs="Open Sans"/>
          <w:sz w:val="22"/>
        </w:rPr>
        <w:t>, Profesor Titular de Derecho Administrativo, explicita en “El co</w:t>
      </w:r>
      <w:r w:rsidRPr="00FE58A7">
        <w:rPr>
          <w:rFonts w:ascii="Open Sans" w:hAnsi="Open Sans" w:cs="Open Sans"/>
          <w:sz w:val="22"/>
        </w:rPr>
        <w:t>n</w:t>
      </w:r>
      <w:r w:rsidRPr="00FE58A7">
        <w:rPr>
          <w:rFonts w:ascii="Open Sans" w:hAnsi="Open Sans" w:cs="Open Sans"/>
          <w:sz w:val="22"/>
        </w:rPr>
        <w:t>trol parlamentario del Gobierno en España” (2006), que “la función de control tiene un campo muy amplio” en el que habla de “el control de la acción de Gobierno, para examinar la misma y, sobre todo, para denunciar posiciones gubernamentales y actuaciones de la Administración que del mismo depende”. En esta faceta de la función de control se señalan como herramientas “principalmente, las interpelaciones, preguntas y, con mayor gravedad, las Comisiones de Inve</w:t>
      </w:r>
      <w:r w:rsidRPr="00FE58A7">
        <w:rPr>
          <w:rFonts w:ascii="Open Sans" w:hAnsi="Open Sans" w:cs="Open Sans"/>
          <w:sz w:val="22"/>
        </w:rPr>
        <w:t>s</w:t>
      </w:r>
      <w:r w:rsidRPr="00FE58A7">
        <w:rPr>
          <w:rFonts w:ascii="Open Sans" w:hAnsi="Open Sans" w:cs="Open Sans"/>
          <w:sz w:val="22"/>
        </w:rPr>
        <w:t>tigación”.</w:t>
      </w:r>
    </w:p>
    <w:p w:rsidR="00FE58A7" w:rsidRPr="00FE58A7" w:rsidRDefault="00FE58A7" w:rsidP="00FE58A7">
      <w:pPr>
        <w:spacing w:line="360" w:lineRule="auto"/>
        <w:rPr>
          <w:rFonts w:ascii="Open Sans" w:hAnsi="Open Sans" w:cs="Open Sans"/>
          <w:sz w:val="22"/>
        </w:rPr>
      </w:pPr>
      <w:r w:rsidRPr="00FE58A7">
        <w:rPr>
          <w:rFonts w:ascii="Open Sans" w:hAnsi="Open Sans" w:cs="Open Sans"/>
          <w:sz w:val="22"/>
        </w:rPr>
        <w:t xml:space="preserve">Más en concreto, las preguntas son enmarcadas por este autor entre las actuaciones “bajo la denominación de control-fiscalización”. Sería esa parte de la función de control que “comprende la actividad del Parlamento que se dirige a verificar la acción político-administrativa del Gobierno y a poner de manifiesto y a sancionar su responsabilidad”  (A. </w:t>
      </w:r>
      <w:proofErr w:type="spellStart"/>
      <w:r w:rsidRPr="00FE58A7">
        <w:rPr>
          <w:rFonts w:ascii="Open Sans" w:hAnsi="Open Sans" w:cs="Open Sans"/>
          <w:sz w:val="22"/>
        </w:rPr>
        <w:t>Manzella</w:t>
      </w:r>
      <w:proofErr w:type="spellEnd"/>
      <w:r w:rsidRPr="00FE58A7">
        <w:rPr>
          <w:rFonts w:ascii="Open Sans" w:hAnsi="Open Sans" w:cs="Open Sans"/>
          <w:sz w:val="22"/>
        </w:rPr>
        <w:t>).</w:t>
      </w:r>
    </w:p>
    <w:p w:rsidR="00FE58A7" w:rsidRPr="00FE58A7" w:rsidRDefault="00FE58A7" w:rsidP="00FE58A7">
      <w:pPr>
        <w:spacing w:line="360" w:lineRule="auto"/>
        <w:rPr>
          <w:rFonts w:ascii="Open Sans" w:hAnsi="Open Sans" w:cs="Open Sans"/>
          <w:sz w:val="22"/>
        </w:rPr>
      </w:pPr>
      <w:r w:rsidRPr="00FE58A7">
        <w:rPr>
          <w:rFonts w:ascii="Open Sans" w:hAnsi="Open Sans" w:cs="Open Sans"/>
          <w:sz w:val="22"/>
        </w:rPr>
        <w:t>Jesús López de Lerma Galán, Profesor Derecho Constitucional en la Universidad Rey Juan Carlos, en su artículo “el control de la actividad Parlamentaria como garantía del sistema constitucional”, define el control parlamentario al Gobierno como “la actividad de vigilancia, exposición, discusión y evaluación de la acción gubernamental en sede parlamentaria”. Refleja que, para dicho co</w:t>
      </w:r>
      <w:r w:rsidRPr="00FE58A7">
        <w:rPr>
          <w:rFonts w:ascii="Open Sans" w:hAnsi="Open Sans" w:cs="Open Sans"/>
          <w:sz w:val="22"/>
        </w:rPr>
        <w:t>n</w:t>
      </w:r>
      <w:r w:rsidRPr="00FE58A7">
        <w:rPr>
          <w:rFonts w:ascii="Open Sans" w:hAnsi="Open Sans" w:cs="Open Sans"/>
          <w:sz w:val="22"/>
        </w:rPr>
        <w:t>trol, las preguntas “constituyen un medio tradicional de ejercicio de control especialmente dirig</w:t>
      </w:r>
      <w:r w:rsidRPr="00FE58A7">
        <w:rPr>
          <w:rFonts w:ascii="Open Sans" w:hAnsi="Open Sans" w:cs="Open Sans"/>
          <w:sz w:val="22"/>
        </w:rPr>
        <w:t>i</w:t>
      </w:r>
      <w:r w:rsidRPr="00FE58A7">
        <w:rPr>
          <w:rFonts w:ascii="Open Sans" w:hAnsi="Open Sans" w:cs="Open Sans"/>
          <w:sz w:val="22"/>
        </w:rPr>
        <w:t>do a obtener información, con el objetivo de poner de relieve determinadas situaciones ante la opinión pública, represe</w:t>
      </w:r>
      <w:r w:rsidRPr="00FE58A7">
        <w:rPr>
          <w:rFonts w:ascii="Open Sans" w:hAnsi="Open Sans" w:cs="Open Sans"/>
          <w:sz w:val="22"/>
        </w:rPr>
        <w:t>n</w:t>
      </w:r>
      <w:r w:rsidRPr="00FE58A7">
        <w:rPr>
          <w:rFonts w:ascii="Open Sans" w:hAnsi="Open Sans" w:cs="Open Sans"/>
          <w:sz w:val="22"/>
        </w:rPr>
        <w:t>tando uno de los mejores instrumentos de control en estado puro”.</w:t>
      </w:r>
    </w:p>
    <w:p w:rsidR="00FE58A7" w:rsidRPr="00FE58A7" w:rsidRDefault="00FE58A7" w:rsidP="00FE58A7">
      <w:pPr>
        <w:spacing w:line="360" w:lineRule="auto"/>
        <w:rPr>
          <w:rFonts w:ascii="Open Sans" w:hAnsi="Open Sans" w:cs="Open Sans"/>
          <w:sz w:val="22"/>
        </w:rPr>
      </w:pPr>
      <w:r w:rsidRPr="00FE58A7">
        <w:rPr>
          <w:rFonts w:ascii="Open Sans" w:hAnsi="Open Sans" w:cs="Open Sans"/>
          <w:sz w:val="22"/>
        </w:rPr>
        <w:t>Por todo ello, y como se ve, se habla en todos los casos de que el control de la cámara legislat</w:t>
      </w:r>
      <w:r w:rsidRPr="00FE58A7">
        <w:rPr>
          <w:rFonts w:ascii="Open Sans" w:hAnsi="Open Sans" w:cs="Open Sans"/>
          <w:sz w:val="22"/>
        </w:rPr>
        <w:t>i</w:t>
      </w:r>
      <w:r w:rsidRPr="00FE58A7">
        <w:rPr>
          <w:rFonts w:ascii="Open Sans" w:hAnsi="Open Sans" w:cs="Open Sans"/>
          <w:sz w:val="22"/>
        </w:rPr>
        <w:t>va correspondiente tiene como objetos la “acción de Gobierno”, su “gestión pol</w:t>
      </w:r>
      <w:r w:rsidRPr="00FE58A7">
        <w:rPr>
          <w:rFonts w:ascii="Open Sans" w:hAnsi="Open Sans" w:cs="Open Sans"/>
          <w:sz w:val="22"/>
        </w:rPr>
        <w:t>í</w:t>
      </w:r>
      <w:r w:rsidRPr="00FE58A7">
        <w:rPr>
          <w:rFonts w:ascii="Open Sans" w:hAnsi="Open Sans" w:cs="Open Sans"/>
          <w:sz w:val="22"/>
        </w:rPr>
        <w:t>tica” o “cualquier asunto competencia del Gobierno”; y de que las preguntas se plantean con el objetivo de obt</w:t>
      </w:r>
      <w:r w:rsidRPr="00FE58A7">
        <w:rPr>
          <w:rFonts w:ascii="Open Sans" w:hAnsi="Open Sans" w:cs="Open Sans"/>
          <w:sz w:val="22"/>
        </w:rPr>
        <w:t>e</w:t>
      </w:r>
      <w:r w:rsidRPr="00FE58A7">
        <w:rPr>
          <w:rFonts w:ascii="Open Sans" w:hAnsi="Open Sans" w:cs="Open Sans"/>
          <w:sz w:val="22"/>
        </w:rPr>
        <w:t>ner información sobre lo anterior.</w:t>
      </w:r>
    </w:p>
    <w:p w:rsidR="00FE58A7" w:rsidRPr="00FE58A7" w:rsidRDefault="00FE58A7" w:rsidP="00FE58A7">
      <w:pPr>
        <w:spacing w:line="360" w:lineRule="auto"/>
        <w:rPr>
          <w:rFonts w:ascii="Open Sans" w:hAnsi="Open Sans" w:cs="Open Sans"/>
          <w:sz w:val="22"/>
        </w:rPr>
      </w:pPr>
      <w:r w:rsidRPr="00FE58A7">
        <w:rPr>
          <w:rFonts w:ascii="Open Sans" w:hAnsi="Open Sans" w:cs="Open Sans"/>
          <w:sz w:val="22"/>
        </w:rPr>
        <w:t>En el caso de la pregunta formulada por este Parlamentario, se solicita la opinión pers</w:t>
      </w:r>
      <w:r w:rsidRPr="00FE58A7">
        <w:rPr>
          <w:rFonts w:ascii="Open Sans" w:hAnsi="Open Sans" w:cs="Open Sans"/>
          <w:sz w:val="22"/>
        </w:rPr>
        <w:t>o</w:t>
      </w:r>
      <w:r w:rsidRPr="00FE58A7">
        <w:rPr>
          <w:rFonts w:ascii="Open Sans" w:hAnsi="Open Sans" w:cs="Open Sans"/>
          <w:sz w:val="22"/>
        </w:rPr>
        <w:t>nal de un miembro del Gobierno, y se hace además sobre cuestiones que no son co</w:t>
      </w:r>
      <w:r w:rsidRPr="00FE58A7">
        <w:rPr>
          <w:rFonts w:ascii="Open Sans" w:hAnsi="Open Sans" w:cs="Open Sans"/>
          <w:sz w:val="22"/>
        </w:rPr>
        <w:t>m</w:t>
      </w:r>
      <w:r w:rsidRPr="00FE58A7">
        <w:rPr>
          <w:rFonts w:ascii="Open Sans" w:hAnsi="Open Sans" w:cs="Open Sans"/>
          <w:sz w:val="22"/>
        </w:rPr>
        <w:t>petencia del mismo.</w:t>
      </w:r>
    </w:p>
    <w:p w:rsidR="00FE58A7" w:rsidRPr="00FE58A7" w:rsidRDefault="00FE58A7" w:rsidP="00FE58A7">
      <w:pPr>
        <w:spacing w:line="360" w:lineRule="auto"/>
        <w:rPr>
          <w:rFonts w:ascii="Open Sans" w:hAnsi="Open Sans" w:cs="Open Sans"/>
          <w:sz w:val="22"/>
        </w:rPr>
      </w:pPr>
      <w:r w:rsidRPr="00FE58A7">
        <w:rPr>
          <w:rFonts w:ascii="Open Sans" w:hAnsi="Open Sans" w:cs="Open Sans"/>
          <w:sz w:val="22"/>
        </w:rPr>
        <w:t>No obstante, la pregunta se entiende contestada con las consideraciones ya efectuadas.</w:t>
      </w:r>
    </w:p>
    <w:p w:rsidR="00FE58A7" w:rsidRPr="00FE58A7" w:rsidRDefault="00FE58A7" w:rsidP="00FE58A7">
      <w:pPr>
        <w:spacing w:line="360" w:lineRule="auto"/>
        <w:rPr>
          <w:rFonts w:ascii="Open Sans" w:hAnsi="Open Sans" w:cs="Open Sans"/>
          <w:sz w:val="22"/>
        </w:rPr>
      </w:pPr>
      <w:r w:rsidRPr="00FE58A7">
        <w:rPr>
          <w:rFonts w:ascii="Open Sans" w:hAnsi="Open Sans" w:cs="Open Sans"/>
          <w:sz w:val="22"/>
        </w:rPr>
        <w:t>Es cuanto informo en cumplimiento de lo dispuesto en el artículo 194 del Reglamento del Parl</w:t>
      </w:r>
      <w:r w:rsidRPr="00FE58A7">
        <w:rPr>
          <w:rFonts w:ascii="Open Sans" w:hAnsi="Open Sans" w:cs="Open Sans"/>
          <w:sz w:val="22"/>
        </w:rPr>
        <w:t>a</w:t>
      </w:r>
      <w:r w:rsidRPr="00FE58A7">
        <w:rPr>
          <w:rFonts w:ascii="Open Sans" w:hAnsi="Open Sans" w:cs="Open Sans"/>
          <w:sz w:val="22"/>
        </w:rPr>
        <w:t>mento de Navarra.</w:t>
      </w:r>
    </w:p>
    <w:p w:rsidR="00FE58A7" w:rsidRPr="00FE58A7" w:rsidRDefault="00FE58A7" w:rsidP="00FE58A7">
      <w:pPr>
        <w:spacing w:line="360" w:lineRule="auto"/>
        <w:rPr>
          <w:rFonts w:ascii="Open Sans" w:hAnsi="Open Sans" w:cs="Open Sans"/>
          <w:sz w:val="22"/>
        </w:rPr>
      </w:pPr>
      <w:r w:rsidRPr="00FE58A7">
        <w:rPr>
          <w:rFonts w:ascii="Open Sans" w:hAnsi="Open Sans" w:cs="Open Sans"/>
          <w:sz w:val="22"/>
        </w:rPr>
        <w:t>Pamplona, 18 de octubre de 2021</w:t>
      </w:r>
    </w:p>
    <w:p w:rsidR="00FE58A7" w:rsidRPr="00FE58A7" w:rsidRDefault="00FE58A7" w:rsidP="00FE58A7">
      <w:pPr>
        <w:spacing w:line="360" w:lineRule="auto"/>
        <w:rPr>
          <w:rFonts w:ascii="Open Sans" w:hAnsi="Open Sans" w:cs="Open Sans"/>
          <w:sz w:val="22"/>
        </w:rPr>
      </w:pPr>
      <w:r w:rsidRPr="00FE58A7">
        <w:rPr>
          <w:rFonts w:ascii="Open Sans" w:hAnsi="Open Sans" w:cs="Open Sans"/>
          <w:sz w:val="22"/>
        </w:rPr>
        <w:t>El Consejero de Políticas Migratorias y Justicia: Eduardo Santos Itoiz</w:t>
      </w:r>
    </w:p>
    <w:p w:rsidR="00FE58A7" w:rsidRPr="003760F3" w:rsidRDefault="00FE58A7" w:rsidP="00FE58A7">
      <w:pPr>
        <w:spacing w:line="360" w:lineRule="auto"/>
        <w:rPr>
          <w:rFonts w:ascii="Open Sans" w:hAnsi="Open Sans" w:cs="Open Sans"/>
          <w:sz w:val="22"/>
        </w:rPr>
      </w:pPr>
      <w:bookmarkStart w:id="0" w:name="_GoBack"/>
      <w:bookmarkEnd w:id="0"/>
    </w:p>
    <w:sectPr w:rsidR="00FE58A7" w:rsidRPr="003760F3" w:rsidSect="00FE58A7">
      <w:headerReference w:type="default" r:id="rId9"/>
      <w:headerReference w:type="first" r:id="rId10"/>
      <w:pgSz w:w="11906" w:h="16838"/>
      <w:pgMar w:top="1797" w:right="746" w:bottom="170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FC9" w:rsidRDefault="00062FC9" w:rsidP="000B134F">
      <w:r>
        <w:separator/>
      </w:r>
    </w:p>
  </w:endnote>
  <w:endnote w:type="continuationSeparator" w:id="0">
    <w:p w:rsidR="00062FC9" w:rsidRDefault="00062FC9"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Tahoma"/>
    <w:charset w:val="00"/>
    <w:family w:val="swiss"/>
    <w:pitch w:val="variable"/>
    <w:sig w:usb0="00000001" w:usb1="4000205B" w:usb2="00000028"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FC9" w:rsidRDefault="00062FC9" w:rsidP="000B134F">
      <w:r>
        <w:separator/>
      </w:r>
    </w:p>
  </w:footnote>
  <w:footnote w:type="continuationSeparator" w:id="0">
    <w:p w:rsidR="00062FC9" w:rsidRDefault="00062FC9" w:rsidP="000B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FC9" w:rsidRPr="007250F0" w:rsidRDefault="00062FC9" w:rsidP="000B134F">
    <w:pPr>
      <w:pStyle w:val="Encabezado"/>
      <w:jc w:val="right"/>
    </w:pPr>
    <w:r>
      <w:t xml:space="preserve">            </w:t>
    </w:r>
  </w:p>
  <w:p w:rsidR="00062FC9" w:rsidRPr="000B134F" w:rsidRDefault="00062FC9" w:rsidP="000B13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FC9" w:rsidRPr="007250F0" w:rsidRDefault="00062FC9" w:rsidP="000B134F">
    <w:pPr>
      <w:pStyle w:val="Encabezado"/>
    </w:pPr>
    <w:r>
      <w:t xml:space="preserve">            </w:t>
    </w:r>
  </w:p>
  <w:p w:rsidR="00062FC9" w:rsidRPr="000B134F" w:rsidRDefault="00062FC9" w:rsidP="000B13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1">
    <w:nsid w:val="1015369A"/>
    <w:multiLevelType w:val="hybridMultilevel"/>
    <w:tmpl w:val="406A94BA"/>
    <w:lvl w:ilvl="0" w:tplc="7916C020">
      <w:numFmt w:val="bullet"/>
      <w:lvlText w:val="-"/>
      <w:lvlJc w:val="left"/>
      <w:pPr>
        <w:ind w:left="720" w:hanging="360"/>
      </w:pPr>
      <w:rPr>
        <w:rFonts w:ascii="Open Sans" w:eastAsia="Times New Roman" w:hAnsi="Open Sans" w:cs="Open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4373DFC"/>
    <w:multiLevelType w:val="hybridMultilevel"/>
    <w:tmpl w:val="661A5C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34765834"/>
    <w:multiLevelType w:val="hybridMultilevel"/>
    <w:tmpl w:val="D38C43B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51F90DDF"/>
    <w:multiLevelType w:val="hybridMultilevel"/>
    <w:tmpl w:val="7B7E2E2E"/>
    <w:lvl w:ilvl="0" w:tplc="FCF882E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3BE6110"/>
    <w:multiLevelType w:val="hybridMultilevel"/>
    <w:tmpl w:val="FCC6C49E"/>
    <w:lvl w:ilvl="0" w:tplc="266E971E">
      <w:start w:val="3"/>
      <w:numFmt w:val="bullet"/>
      <w:lvlText w:val="-"/>
      <w:lvlJc w:val="left"/>
      <w:pPr>
        <w:ind w:left="1069" w:hanging="360"/>
      </w:pPr>
      <w:rPr>
        <w:rFonts w:ascii="Open Sans" w:eastAsia="Times New Roman" w:hAnsi="Open Sans" w:cs="Open Sans" w:hint="default"/>
        <w:sz w:val="22"/>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2">
    <w:nsid w:val="59584868"/>
    <w:multiLevelType w:val="hybridMultilevel"/>
    <w:tmpl w:val="F0B04A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9CF1967"/>
    <w:multiLevelType w:val="hybridMultilevel"/>
    <w:tmpl w:val="AA8EB25E"/>
    <w:lvl w:ilvl="0" w:tplc="421A3EE8">
      <w:start w:val="2"/>
      <w:numFmt w:val="bullet"/>
      <w:lvlText w:val="-"/>
      <w:lvlJc w:val="left"/>
      <w:pPr>
        <w:ind w:left="1065" w:hanging="360"/>
      </w:pPr>
      <w:rPr>
        <w:rFonts w:ascii="Arial" w:eastAsiaTheme="minorHAnsi" w:hAnsi="Arial" w:cs="Arial" w:hint="default"/>
      </w:rPr>
    </w:lvl>
    <w:lvl w:ilvl="1" w:tplc="0C0A0003">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4">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nsid w:val="6265177A"/>
    <w:multiLevelType w:val="hybridMultilevel"/>
    <w:tmpl w:val="66B479CA"/>
    <w:lvl w:ilvl="0" w:tplc="E5EE6A66">
      <w:start w:val="3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F8648F0"/>
    <w:multiLevelType w:val="hybridMultilevel"/>
    <w:tmpl w:val="C7349BD4"/>
    <w:lvl w:ilvl="0" w:tplc="52B69E92">
      <w:numFmt w:val="bullet"/>
      <w:lvlText w:val="-"/>
      <w:lvlJc w:val="left"/>
      <w:pPr>
        <w:ind w:left="1776" w:hanging="360"/>
      </w:pPr>
      <w:rPr>
        <w:rFonts w:ascii="Open Sans" w:eastAsia="Calibri" w:hAnsi="Open Sans" w:cs="Open San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nsid w:val="72FE444C"/>
    <w:multiLevelType w:val="hybridMultilevel"/>
    <w:tmpl w:val="9730B9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7112BE4"/>
    <w:multiLevelType w:val="hybridMultilevel"/>
    <w:tmpl w:val="E5801E9E"/>
    <w:lvl w:ilvl="0" w:tplc="5344ADB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B5E1E58"/>
    <w:multiLevelType w:val="hybridMultilevel"/>
    <w:tmpl w:val="BDC6DD62"/>
    <w:lvl w:ilvl="0" w:tplc="1C287CA8">
      <w:numFmt w:val="bullet"/>
      <w:lvlText w:val="-"/>
      <w:lvlJc w:val="left"/>
      <w:pPr>
        <w:ind w:left="1770" w:hanging="360"/>
      </w:pPr>
      <w:rPr>
        <w:rFonts w:ascii="Arial" w:eastAsia="Times New Roman" w:hAnsi="Arial" w:cs="Arial"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num w:numId="1">
    <w:abstractNumId w:val="7"/>
  </w:num>
  <w:num w:numId="2">
    <w:abstractNumId w:val="4"/>
  </w:num>
  <w:num w:numId="3">
    <w:abstractNumId w:val="0"/>
  </w:num>
  <w:num w:numId="4">
    <w:abstractNumId w:val="6"/>
  </w:num>
  <w:num w:numId="5">
    <w:abstractNumId w:val="9"/>
  </w:num>
  <w:num w:numId="6">
    <w:abstractNumId w:val="16"/>
  </w:num>
  <w:num w:numId="7">
    <w:abstractNumId w:val="2"/>
  </w:num>
  <w:num w:numId="8">
    <w:abstractNumId w:val="14"/>
  </w:num>
  <w:num w:numId="9">
    <w:abstractNumId w:val="8"/>
  </w:num>
  <w:num w:numId="10">
    <w:abstractNumId w:val="17"/>
  </w:num>
  <w:num w:numId="11">
    <w:abstractNumId w:val="10"/>
  </w:num>
  <w:num w:numId="12">
    <w:abstractNumId w:val="2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9"/>
  </w:num>
  <w:num w:numId="16">
    <w:abstractNumId w:val="18"/>
  </w:num>
  <w:num w:numId="17">
    <w:abstractNumId w:val="20"/>
  </w:num>
  <w:num w:numId="18">
    <w:abstractNumId w:val="1"/>
  </w:num>
  <w:num w:numId="19">
    <w:abstractNumId w:val="13"/>
  </w:num>
  <w:num w:numId="20">
    <w:abstractNumId w:val="5"/>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A"/>
    <w:rsid w:val="0001759F"/>
    <w:rsid w:val="00022DE9"/>
    <w:rsid w:val="00051535"/>
    <w:rsid w:val="0005378A"/>
    <w:rsid w:val="00062FC9"/>
    <w:rsid w:val="00075B43"/>
    <w:rsid w:val="00085082"/>
    <w:rsid w:val="00092E70"/>
    <w:rsid w:val="000A6874"/>
    <w:rsid w:val="000A72E0"/>
    <w:rsid w:val="000B134F"/>
    <w:rsid w:val="000B5AC4"/>
    <w:rsid w:val="000E7EF2"/>
    <w:rsid w:val="000F03FA"/>
    <w:rsid w:val="000F12C9"/>
    <w:rsid w:val="000F3232"/>
    <w:rsid w:val="00107AB3"/>
    <w:rsid w:val="001243FC"/>
    <w:rsid w:val="001271AF"/>
    <w:rsid w:val="00147CA5"/>
    <w:rsid w:val="00160F8B"/>
    <w:rsid w:val="00175C3E"/>
    <w:rsid w:val="00192F30"/>
    <w:rsid w:val="001A21F1"/>
    <w:rsid w:val="001D1CE8"/>
    <w:rsid w:val="001E0C8A"/>
    <w:rsid w:val="002177DF"/>
    <w:rsid w:val="0022685E"/>
    <w:rsid w:val="00245B54"/>
    <w:rsid w:val="002633B7"/>
    <w:rsid w:val="002C4057"/>
    <w:rsid w:val="002E6952"/>
    <w:rsid w:val="00311D4A"/>
    <w:rsid w:val="00313D7B"/>
    <w:rsid w:val="00326269"/>
    <w:rsid w:val="003462F9"/>
    <w:rsid w:val="00371D69"/>
    <w:rsid w:val="003760F3"/>
    <w:rsid w:val="003772CB"/>
    <w:rsid w:val="003877E8"/>
    <w:rsid w:val="00395E8B"/>
    <w:rsid w:val="003B6DAF"/>
    <w:rsid w:val="003C17B3"/>
    <w:rsid w:val="003E2C9C"/>
    <w:rsid w:val="003F1AB3"/>
    <w:rsid w:val="004174F8"/>
    <w:rsid w:val="0041779D"/>
    <w:rsid w:val="00437D18"/>
    <w:rsid w:val="00454498"/>
    <w:rsid w:val="004706A8"/>
    <w:rsid w:val="00475D76"/>
    <w:rsid w:val="00477B4B"/>
    <w:rsid w:val="004A27B7"/>
    <w:rsid w:val="004B454F"/>
    <w:rsid w:val="004D5FF0"/>
    <w:rsid w:val="004E2F57"/>
    <w:rsid w:val="004E4917"/>
    <w:rsid w:val="005117B5"/>
    <w:rsid w:val="005176EB"/>
    <w:rsid w:val="005435D3"/>
    <w:rsid w:val="00552955"/>
    <w:rsid w:val="00567DD8"/>
    <w:rsid w:val="0060309E"/>
    <w:rsid w:val="00625678"/>
    <w:rsid w:val="00644E9E"/>
    <w:rsid w:val="0065273E"/>
    <w:rsid w:val="006542EA"/>
    <w:rsid w:val="0066081E"/>
    <w:rsid w:val="00680CFC"/>
    <w:rsid w:val="006831E1"/>
    <w:rsid w:val="0068422E"/>
    <w:rsid w:val="006978F3"/>
    <w:rsid w:val="006D56F0"/>
    <w:rsid w:val="00706E7E"/>
    <w:rsid w:val="00714D66"/>
    <w:rsid w:val="00722161"/>
    <w:rsid w:val="00732F73"/>
    <w:rsid w:val="007817BA"/>
    <w:rsid w:val="007A0A3F"/>
    <w:rsid w:val="007B14CA"/>
    <w:rsid w:val="007B66EF"/>
    <w:rsid w:val="007D1C3E"/>
    <w:rsid w:val="00811023"/>
    <w:rsid w:val="008240C8"/>
    <w:rsid w:val="00831810"/>
    <w:rsid w:val="008709A8"/>
    <w:rsid w:val="008B35E6"/>
    <w:rsid w:val="008C4603"/>
    <w:rsid w:val="008D6C7F"/>
    <w:rsid w:val="008E4CDA"/>
    <w:rsid w:val="008F225E"/>
    <w:rsid w:val="0091691F"/>
    <w:rsid w:val="00944F81"/>
    <w:rsid w:val="00963C6A"/>
    <w:rsid w:val="00971557"/>
    <w:rsid w:val="009741AA"/>
    <w:rsid w:val="0098319E"/>
    <w:rsid w:val="00987916"/>
    <w:rsid w:val="009A2E78"/>
    <w:rsid w:val="009B0D5B"/>
    <w:rsid w:val="009C1413"/>
    <w:rsid w:val="009F6283"/>
    <w:rsid w:val="00A0232C"/>
    <w:rsid w:val="00A17D4F"/>
    <w:rsid w:val="00A2260F"/>
    <w:rsid w:val="00A32052"/>
    <w:rsid w:val="00A32A0E"/>
    <w:rsid w:val="00A369DE"/>
    <w:rsid w:val="00A44753"/>
    <w:rsid w:val="00A87ECA"/>
    <w:rsid w:val="00AB5809"/>
    <w:rsid w:val="00AE7C83"/>
    <w:rsid w:val="00B41BC2"/>
    <w:rsid w:val="00B6252A"/>
    <w:rsid w:val="00BA7532"/>
    <w:rsid w:val="00BD326E"/>
    <w:rsid w:val="00BE0647"/>
    <w:rsid w:val="00BE787C"/>
    <w:rsid w:val="00C166E2"/>
    <w:rsid w:val="00C3360F"/>
    <w:rsid w:val="00C349D2"/>
    <w:rsid w:val="00C65F52"/>
    <w:rsid w:val="00C67F55"/>
    <w:rsid w:val="00C7155A"/>
    <w:rsid w:val="00CB5DD5"/>
    <w:rsid w:val="00CE42D7"/>
    <w:rsid w:val="00CE6B14"/>
    <w:rsid w:val="00CF7CA4"/>
    <w:rsid w:val="00D1200F"/>
    <w:rsid w:val="00D14823"/>
    <w:rsid w:val="00D1535B"/>
    <w:rsid w:val="00D30D7D"/>
    <w:rsid w:val="00D50718"/>
    <w:rsid w:val="00D77542"/>
    <w:rsid w:val="00D95CF3"/>
    <w:rsid w:val="00DB0557"/>
    <w:rsid w:val="00DB4AD9"/>
    <w:rsid w:val="00DC39E3"/>
    <w:rsid w:val="00DD4147"/>
    <w:rsid w:val="00DE7968"/>
    <w:rsid w:val="00E166BF"/>
    <w:rsid w:val="00E35AD8"/>
    <w:rsid w:val="00E772BB"/>
    <w:rsid w:val="00EB72C6"/>
    <w:rsid w:val="00EC3581"/>
    <w:rsid w:val="00ED08AF"/>
    <w:rsid w:val="00EE5BE8"/>
    <w:rsid w:val="00F03FF2"/>
    <w:rsid w:val="00F04C90"/>
    <w:rsid w:val="00F11F0E"/>
    <w:rsid w:val="00F15A34"/>
    <w:rsid w:val="00F4578D"/>
    <w:rsid w:val="00F56D90"/>
    <w:rsid w:val="00F8639D"/>
    <w:rsid w:val="00FA0942"/>
    <w:rsid w:val="00FA3CA8"/>
    <w:rsid w:val="00FA6D38"/>
    <w:rsid w:val="00FA718E"/>
    <w:rsid w:val="00FA799F"/>
    <w:rsid w:val="00FB5F59"/>
    <w:rsid w:val="00FD2D7A"/>
    <w:rsid w:val="00FE0856"/>
    <w:rsid w:val="00FE58A7"/>
    <w:rsid w:val="00FF76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link w:val="Ttulo1Car"/>
    <w:uiPriority w:val="9"/>
    <w:qFormat/>
    <w:rsid w:val="008E4CDA"/>
    <w:pPr>
      <w:spacing w:before="100" w:beforeAutospacing="1" w:after="100" w:afterAutospacing="1"/>
      <w:outlineLvl w:val="0"/>
    </w:pPr>
    <w:rPr>
      <w:b/>
      <w:bCs/>
      <w:kern w:val="36"/>
      <w:sz w:val="48"/>
      <w:szCs w:val="48"/>
    </w:rPr>
  </w:style>
  <w:style w:type="paragraph" w:styleId="Ttulo2">
    <w:name w:val="heading 2"/>
    <w:basedOn w:val="Normal"/>
    <w:next w:val="Normal"/>
    <w:link w:val="Ttulo2Car"/>
    <w:semiHidden/>
    <w:unhideWhenUsed/>
    <w:qFormat/>
    <w:rsid w:val="00DD414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character" w:customStyle="1" w:styleId="highlight">
    <w:name w:val="highlight"/>
    <w:rsid w:val="00C166E2"/>
  </w:style>
  <w:style w:type="paragraph" w:styleId="Prrafodelista">
    <w:name w:val="List Paragraph"/>
    <w:basedOn w:val="Normal"/>
    <w:uiPriority w:val="34"/>
    <w:qFormat/>
    <w:rsid w:val="00C166E2"/>
    <w:pPr>
      <w:spacing w:after="200" w:line="276" w:lineRule="auto"/>
      <w:ind w:left="720"/>
      <w:contextualSpacing/>
    </w:pPr>
    <w:rPr>
      <w:rFonts w:ascii="Calibri" w:eastAsia="Calibri" w:hAnsi="Calibri"/>
      <w:sz w:val="22"/>
      <w:szCs w:val="22"/>
      <w:lang w:eastAsia="en-US"/>
    </w:rPr>
  </w:style>
  <w:style w:type="character" w:styleId="nfasis">
    <w:name w:val="Emphasis"/>
    <w:basedOn w:val="Fuentedeprrafopredeter"/>
    <w:uiPriority w:val="20"/>
    <w:qFormat/>
    <w:rsid w:val="002633B7"/>
    <w:rPr>
      <w:i/>
      <w:iCs/>
    </w:rPr>
  </w:style>
  <w:style w:type="character" w:customStyle="1" w:styleId="Ttulo1Car">
    <w:name w:val="Título 1 Car"/>
    <w:basedOn w:val="Fuentedeprrafopredeter"/>
    <w:link w:val="Ttulo1"/>
    <w:uiPriority w:val="9"/>
    <w:rsid w:val="008E4CDA"/>
    <w:rPr>
      <w:b/>
      <w:bCs/>
      <w:kern w:val="36"/>
      <w:sz w:val="48"/>
      <w:szCs w:val="48"/>
    </w:rPr>
  </w:style>
  <w:style w:type="paragraph" w:customStyle="1" w:styleId="Default">
    <w:name w:val="Default"/>
    <w:rsid w:val="00A17D4F"/>
    <w:pPr>
      <w:autoSpaceDE w:val="0"/>
      <w:autoSpaceDN w:val="0"/>
      <w:adjustRightInd w:val="0"/>
    </w:pPr>
    <w:rPr>
      <w:rFonts w:ascii="Arial" w:hAnsi="Arial" w:cs="Arial"/>
      <w:color w:val="000000"/>
      <w:sz w:val="24"/>
      <w:szCs w:val="24"/>
    </w:rPr>
  </w:style>
  <w:style w:type="character" w:styleId="Hipervnculo">
    <w:name w:val="Hyperlink"/>
    <w:basedOn w:val="Fuentedeprrafopredeter"/>
    <w:uiPriority w:val="99"/>
    <w:unhideWhenUsed/>
    <w:rsid w:val="00A17D4F"/>
    <w:rPr>
      <w:color w:val="0000FF" w:themeColor="hyperlink"/>
      <w:u w:val="single"/>
    </w:rPr>
  </w:style>
  <w:style w:type="character" w:customStyle="1" w:styleId="Ttulo2Car">
    <w:name w:val="Título 2 Car"/>
    <w:basedOn w:val="Fuentedeprrafopredeter"/>
    <w:link w:val="Ttulo2"/>
    <w:semiHidden/>
    <w:rsid w:val="00DD4147"/>
    <w:rPr>
      <w:rFonts w:asciiTheme="majorHAnsi" w:eastAsiaTheme="majorEastAsia" w:hAnsiTheme="majorHAnsi" w:cstheme="majorBidi"/>
      <w:color w:val="365F91" w:themeColor="accent1" w:themeShade="BF"/>
      <w:sz w:val="26"/>
      <w:szCs w:val="26"/>
    </w:rPr>
  </w:style>
  <w:style w:type="paragraph" w:customStyle="1" w:styleId="xdef">
    <w:name w:val="xdef"/>
    <w:basedOn w:val="Normal"/>
    <w:rsid w:val="00DD4147"/>
    <w:pPr>
      <w:spacing w:before="100" w:beforeAutospacing="1" w:after="100" w:afterAutospacing="1"/>
    </w:pPr>
  </w:style>
  <w:style w:type="character" w:styleId="Refdenotaalpie">
    <w:name w:val="footnote reference"/>
    <w:basedOn w:val="Fuentedeprrafopredeter"/>
    <w:uiPriority w:val="99"/>
    <w:semiHidden/>
    <w:unhideWhenUsed/>
    <w:rsid w:val="00075B43"/>
    <w:rPr>
      <w:vertAlign w:val="superscript"/>
    </w:rPr>
  </w:style>
  <w:style w:type="paragraph" w:styleId="Textocomentario">
    <w:name w:val="annotation text"/>
    <w:basedOn w:val="Normal"/>
    <w:link w:val="TextocomentarioCar"/>
    <w:uiPriority w:val="99"/>
    <w:unhideWhenUsed/>
    <w:rsid w:val="009C1413"/>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9C1413"/>
    <w:rPr>
      <w:rFonts w:asciiTheme="minorHAnsi" w:eastAsiaTheme="minorHAnsi" w:hAnsiTheme="minorHAnsi" w:cstheme="minorBidi"/>
      <w:lang w:eastAsia="en-US"/>
    </w:rPr>
  </w:style>
  <w:style w:type="character" w:styleId="Hipervnculovisitado">
    <w:name w:val="FollowedHyperlink"/>
    <w:basedOn w:val="Fuentedeprrafopredeter"/>
    <w:uiPriority w:val="99"/>
    <w:semiHidden/>
    <w:unhideWhenUsed/>
    <w:rsid w:val="00F11F0E"/>
    <w:rPr>
      <w:color w:val="954F72"/>
      <w:u w:val="single"/>
    </w:rPr>
  </w:style>
  <w:style w:type="paragraph" w:customStyle="1" w:styleId="msonormal0">
    <w:name w:val="msonormal"/>
    <w:basedOn w:val="Normal"/>
    <w:rsid w:val="00F11F0E"/>
    <w:pPr>
      <w:spacing w:before="100" w:beforeAutospacing="1" w:after="100" w:afterAutospacing="1"/>
    </w:pPr>
  </w:style>
  <w:style w:type="paragraph" w:customStyle="1" w:styleId="xl63">
    <w:name w:val="xl63"/>
    <w:basedOn w:val="Normal"/>
    <w:rsid w:val="00F11F0E"/>
    <w:pPr>
      <w:spacing w:before="100" w:beforeAutospacing="1" w:after="100" w:afterAutospacing="1"/>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link w:val="Ttulo1Car"/>
    <w:uiPriority w:val="9"/>
    <w:qFormat/>
    <w:rsid w:val="008E4CDA"/>
    <w:pPr>
      <w:spacing w:before="100" w:beforeAutospacing="1" w:after="100" w:afterAutospacing="1"/>
      <w:outlineLvl w:val="0"/>
    </w:pPr>
    <w:rPr>
      <w:b/>
      <w:bCs/>
      <w:kern w:val="36"/>
      <w:sz w:val="48"/>
      <w:szCs w:val="48"/>
    </w:rPr>
  </w:style>
  <w:style w:type="paragraph" w:styleId="Ttulo2">
    <w:name w:val="heading 2"/>
    <w:basedOn w:val="Normal"/>
    <w:next w:val="Normal"/>
    <w:link w:val="Ttulo2Car"/>
    <w:semiHidden/>
    <w:unhideWhenUsed/>
    <w:qFormat/>
    <w:rsid w:val="00DD414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character" w:customStyle="1" w:styleId="highlight">
    <w:name w:val="highlight"/>
    <w:rsid w:val="00C166E2"/>
  </w:style>
  <w:style w:type="paragraph" w:styleId="Prrafodelista">
    <w:name w:val="List Paragraph"/>
    <w:basedOn w:val="Normal"/>
    <w:uiPriority w:val="34"/>
    <w:qFormat/>
    <w:rsid w:val="00C166E2"/>
    <w:pPr>
      <w:spacing w:after="200" w:line="276" w:lineRule="auto"/>
      <w:ind w:left="720"/>
      <w:contextualSpacing/>
    </w:pPr>
    <w:rPr>
      <w:rFonts w:ascii="Calibri" w:eastAsia="Calibri" w:hAnsi="Calibri"/>
      <w:sz w:val="22"/>
      <w:szCs w:val="22"/>
      <w:lang w:eastAsia="en-US"/>
    </w:rPr>
  </w:style>
  <w:style w:type="character" w:styleId="nfasis">
    <w:name w:val="Emphasis"/>
    <w:basedOn w:val="Fuentedeprrafopredeter"/>
    <w:uiPriority w:val="20"/>
    <w:qFormat/>
    <w:rsid w:val="002633B7"/>
    <w:rPr>
      <w:i/>
      <w:iCs/>
    </w:rPr>
  </w:style>
  <w:style w:type="character" w:customStyle="1" w:styleId="Ttulo1Car">
    <w:name w:val="Título 1 Car"/>
    <w:basedOn w:val="Fuentedeprrafopredeter"/>
    <w:link w:val="Ttulo1"/>
    <w:uiPriority w:val="9"/>
    <w:rsid w:val="008E4CDA"/>
    <w:rPr>
      <w:b/>
      <w:bCs/>
      <w:kern w:val="36"/>
      <w:sz w:val="48"/>
      <w:szCs w:val="48"/>
    </w:rPr>
  </w:style>
  <w:style w:type="paragraph" w:customStyle="1" w:styleId="Default">
    <w:name w:val="Default"/>
    <w:rsid w:val="00A17D4F"/>
    <w:pPr>
      <w:autoSpaceDE w:val="0"/>
      <w:autoSpaceDN w:val="0"/>
      <w:adjustRightInd w:val="0"/>
    </w:pPr>
    <w:rPr>
      <w:rFonts w:ascii="Arial" w:hAnsi="Arial" w:cs="Arial"/>
      <w:color w:val="000000"/>
      <w:sz w:val="24"/>
      <w:szCs w:val="24"/>
    </w:rPr>
  </w:style>
  <w:style w:type="character" w:styleId="Hipervnculo">
    <w:name w:val="Hyperlink"/>
    <w:basedOn w:val="Fuentedeprrafopredeter"/>
    <w:uiPriority w:val="99"/>
    <w:unhideWhenUsed/>
    <w:rsid w:val="00A17D4F"/>
    <w:rPr>
      <w:color w:val="0000FF" w:themeColor="hyperlink"/>
      <w:u w:val="single"/>
    </w:rPr>
  </w:style>
  <w:style w:type="character" w:customStyle="1" w:styleId="Ttulo2Car">
    <w:name w:val="Título 2 Car"/>
    <w:basedOn w:val="Fuentedeprrafopredeter"/>
    <w:link w:val="Ttulo2"/>
    <w:semiHidden/>
    <w:rsid w:val="00DD4147"/>
    <w:rPr>
      <w:rFonts w:asciiTheme="majorHAnsi" w:eastAsiaTheme="majorEastAsia" w:hAnsiTheme="majorHAnsi" w:cstheme="majorBidi"/>
      <w:color w:val="365F91" w:themeColor="accent1" w:themeShade="BF"/>
      <w:sz w:val="26"/>
      <w:szCs w:val="26"/>
    </w:rPr>
  </w:style>
  <w:style w:type="paragraph" w:customStyle="1" w:styleId="xdef">
    <w:name w:val="xdef"/>
    <w:basedOn w:val="Normal"/>
    <w:rsid w:val="00DD4147"/>
    <w:pPr>
      <w:spacing w:before="100" w:beforeAutospacing="1" w:after="100" w:afterAutospacing="1"/>
    </w:pPr>
  </w:style>
  <w:style w:type="character" w:styleId="Refdenotaalpie">
    <w:name w:val="footnote reference"/>
    <w:basedOn w:val="Fuentedeprrafopredeter"/>
    <w:uiPriority w:val="99"/>
    <w:semiHidden/>
    <w:unhideWhenUsed/>
    <w:rsid w:val="00075B43"/>
    <w:rPr>
      <w:vertAlign w:val="superscript"/>
    </w:rPr>
  </w:style>
  <w:style w:type="paragraph" w:styleId="Textocomentario">
    <w:name w:val="annotation text"/>
    <w:basedOn w:val="Normal"/>
    <w:link w:val="TextocomentarioCar"/>
    <w:uiPriority w:val="99"/>
    <w:unhideWhenUsed/>
    <w:rsid w:val="009C1413"/>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9C1413"/>
    <w:rPr>
      <w:rFonts w:asciiTheme="minorHAnsi" w:eastAsiaTheme="minorHAnsi" w:hAnsiTheme="minorHAnsi" w:cstheme="minorBidi"/>
      <w:lang w:eastAsia="en-US"/>
    </w:rPr>
  </w:style>
  <w:style w:type="character" w:styleId="Hipervnculovisitado">
    <w:name w:val="FollowedHyperlink"/>
    <w:basedOn w:val="Fuentedeprrafopredeter"/>
    <w:uiPriority w:val="99"/>
    <w:semiHidden/>
    <w:unhideWhenUsed/>
    <w:rsid w:val="00F11F0E"/>
    <w:rPr>
      <w:color w:val="954F72"/>
      <w:u w:val="single"/>
    </w:rPr>
  </w:style>
  <w:style w:type="paragraph" w:customStyle="1" w:styleId="msonormal0">
    <w:name w:val="msonormal"/>
    <w:basedOn w:val="Normal"/>
    <w:rsid w:val="00F11F0E"/>
    <w:pPr>
      <w:spacing w:before="100" w:beforeAutospacing="1" w:after="100" w:afterAutospacing="1"/>
    </w:pPr>
  </w:style>
  <w:style w:type="paragraph" w:customStyle="1" w:styleId="xl63">
    <w:name w:val="xl63"/>
    <w:basedOn w:val="Normal"/>
    <w:rsid w:val="00F11F0E"/>
    <w:pPr>
      <w:spacing w:before="100" w:beforeAutospacing="1" w:after="100" w:afterAutospacing="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4762">
      <w:bodyDiv w:val="1"/>
      <w:marLeft w:val="0"/>
      <w:marRight w:val="0"/>
      <w:marTop w:val="0"/>
      <w:marBottom w:val="0"/>
      <w:divBdr>
        <w:top w:val="none" w:sz="0" w:space="0" w:color="auto"/>
        <w:left w:val="none" w:sz="0" w:space="0" w:color="auto"/>
        <w:bottom w:val="none" w:sz="0" w:space="0" w:color="auto"/>
        <w:right w:val="none" w:sz="0" w:space="0" w:color="auto"/>
      </w:divBdr>
    </w:div>
    <w:div w:id="86193142">
      <w:bodyDiv w:val="1"/>
      <w:marLeft w:val="0"/>
      <w:marRight w:val="0"/>
      <w:marTop w:val="0"/>
      <w:marBottom w:val="0"/>
      <w:divBdr>
        <w:top w:val="none" w:sz="0" w:space="0" w:color="auto"/>
        <w:left w:val="none" w:sz="0" w:space="0" w:color="auto"/>
        <w:bottom w:val="none" w:sz="0" w:space="0" w:color="auto"/>
        <w:right w:val="none" w:sz="0" w:space="0" w:color="auto"/>
      </w:divBdr>
    </w:div>
    <w:div w:id="264383832">
      <w:bodyDiv w:val="1"/>
      <w:marLeft w:val="0"/>
      <w:marRight w:val="0"/>
      <w:marTop w:val="0"/>
      <w:marBottom w:val="0"/>
      <w:divBdr>
        <w:top w:val="none" w:sz="0" w:space="0" w:color="auto"/>
        <w:left w:val="none" w:sz="0" w:space="0" w:color="auto"/>
        <w:bottom w:val="none" w:sz="0" w:space="0" w:color="auto"/>
        <w:right w:val="none" w:sz="0" w:space="0" w:color="auto"/>
      </w:divBdr>
    </w:div>
    <w:div w:id="499808199">
      <w:bodyDiv w:val="1"/>
      <w:marLeft w:val="0"/>
      <w:marRight w:val="0"/>
      <w:marTop w:val="0"/>
      <w:marBottom w:val="0"/>
      <w:divBdr>
        <w:top w:val="none" w:sz="0" w:space="0" w:color="auto"/>
        <w:left w:val="none" w:sz="0" w:space="0" w:color="auto"/>
        <w:bottom w:val="none" w:sz="0" w:space="0" w:color="auto"/>
        <w:right w:val="none" w:sz="0" w:space="0" w:color="auto"/>
      </w:divBdr>
    </w:div>
    <w:div w:id="732047369">
      <w:bodyDiv w:val="1"/>
      <w:marLeft w:val="0"/>
      <w:marRight w:val="0"/>
      <w:marTop w:val="0"/>
      <w:marBottom w:val="0"/>
      <w:divBdr>
        <w:top w:val="none" w:sz="0" w:space="0" w:color="auto"/>
        <w:left w:val="none" w:sz="0" w:space="0" w:color="auto"/>
        <w:bottom w:val="none" w:sz="0" w:space="0" w:color="auto"/>
        <w:right w:val="none" w:sz="0" w:space="0" w:color="auto"/>
      </w:divBdr>
    </w:div>
    <w:div w:id="1016928991">
      <w:bodyDiv w:val="1"/>
      <w:marLeft w:val="0"/>
      <w:marRight w:val="0"/>
      <w:marTop w:val="0"/>
      <w:marBottom w:val="0"/>
      <w:divBdr>
        <w:top w:val="none" w:sz="0" w:space="0" w:color="auto"/>
        <w:left w:val="none" w:sz="0" w:space="0" w:color="auto"/>
        <w:bottom w:val="none" w:sz="0" w:space="0" w:color="auto"/>
        <w:right w:val="none" w:sz="0" w:space="0" w:color="auto"/>
      </w:divBdr>
    </w:div>
    <w:div w:id="1155337382">
      <w:bodyDiv w:val="1"/>
      <w:marLeft w:val="0"/>
      <w:marRight w:val="0"/>
      <w:marTop w:val="0"/>
      <w:marBottom w:val="0"/>
      <w:divBdr>
        <w:top w:val="none" w:sz="0" w:space="0" w:color="auto"/>
        <w:left w:val="none" w:sz="0" w:space="0" w:color="auto"/>
        <w:bottom w:val="none" w:sz="0" w:space="0" w:color="auto"/>
        <w:right w:val="none" w:sz="0" w:space="0" w:color="auto"/>
      </w:divBdr>
    </w:div>
    <w:div w:id="1178542236">
      <w:bodyDiv w:val="1"/>
      <w:marLeft w:val="0"/>
      <w:marRight w:val="0"/>
      <w:marTop w:val="0"/>
      <w:marBottom w:val="0"/>
      <w:divBdr>
        <w:top w:val="none" w:sz="0" w:space="0" w:color="auto"/>
        <w:left w:val="none" w:sz="0" w:space="0" w:color="auto"/>
        <w:bottom w:val="none" w:sz="0" w:space="0" w:color="auto"/>
        <w:right w:val="none" w:sz="0" w:space="0" w:color="auto"/>
      </w:divBdr>
    </w:div>
    <w:div w:id="1291983743">
      <w:bodyDiv w:val="1"/>
      <w:marLeft w:val="0"/>
      <w:marRight w:val="0"/>
      <w:marTop w:val="0"/>
      <w:marBottom w:val="0"/>
      <w:divBdr>
        <w:top w:val="none" w:sz="0" w:space="0" w:color="auto"/>
        <w:left w:val="none" w:sz="0" w:space="0" w:color="auto"/>
        <w:bottom w:val="none" w:sz="0" w:space="0" w:color="auto"/>
        <w:right w:val="none" w:sz="0" w:space="0" w:color="auto"/>
      </w:divBdr>
    </w:div>
    <w:div w:id="1756779334">
      <w:bodyDiv w:val="1"/>
      <w:marLeft w:val="0"/>
      <w:marRight w:val="0"/>
      <w:marTop w:val="0"/>
      <w:marBottom w:val="0"/>
      <w:divBdr>
        <w:top w:val="none" w:sz="0" w:space="0" w:color="auto"/>
        <w:left w:val="none" w:sz="0" w:space="0" w:color="auto"/>
        <w:bottom w:val="none" w:sz="0" w:space="0" w:color="auto"/>
        <w:right w:val="none" w:sz="0" w:space="0" w:color="auto"/>
      </w:divBdr>
    </w:div>
    <w:div w:id="1895659111">
      <w:bodyDiv w:val="1"/>
      <w:marLeft w:val="0"/>
      <w:marRight w:val="0"/>
      <w:marTop w:val="0"/>
      <w:marBottom w:val="0"/>
      <w:divBdr>
        <w:top w:val="none" w:sz="0" w:space="0" w:color="auto"/>
        <w:left w:val="none" w:sz="0" w:space="0" w:color="auto"/>
        <w:bottom w:val="none" w:sz="0" w:space="0" w:color="auto"/>
        <w:right w:val="none" w:sz="0" w:space="0" w:color="auto"/>
      </w:divBdr>
    </w:div>
    <w:div w:id="190402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E5DF5-D23D-4F68-A9C3-59A3995F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1151</Words>
  <Characters>6303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Aranaz, Carlota</cp:lastModifiedBy>
  <cp:revision>5</cp:revision>
  <cp:lastPrinted>2021-10-04T07:22:00Z</cp:lastPrinted>
  <dcterms:created xsi:type="dcterms:W3CDTF">2021-10-20T09:37:00Z</dcterms:created>
  <dcterms:modified xsi:type="dcterms:W3CDTF">2021-11-16T10:52:00Z</dcterms:modified>
</cp:coreProperties>
</file>