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violencia machista,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para su contestación por la Presidenta del Gobierno de Navarra, en el Pleno del día 25 de</w:t>
      </w:r>
    </w:p>
    <w:p>
      <w:pPr>
        <w:pStyle w:val="0"/>
        <w:suppressAutoHyphens w:val="false"/>
        <w:rPr>
          <w:rStyle w:val="1"/>
        </w:rPr>
      </w:pPr>
      <w:r>
        <w:rPr>
          <w:rStyle w:val="1"/>
        </w:rPr>
        <w:t xml:space="preserve">noviembre de 2021, la siguiente pregunta de máxima actualidad</w:t>
      </w:r>
    </w:p>
    <w:p>
      <w:pPr>
        <w:pStyle w:val="0"/>
        <w:suppressAutoHyphens w:val="false"/>
        <w:rPr>
          <w:rStyle w:val="1"/>
        </w:rPr>
      </w:pPr>
      <w:r>
        <w:rPr>
          <w:rStyle w:val="1"/>
        </w:rPr>
        <w:t xml:space="preserve">La violencia machista es uno de los principales déficits democráticos que tenemos como sociedad. Su prevención y erradicación ha de afrontarse de manera conjunta entre Administraciones públicas y ciudadanía. ¿Cómo afronta su Gobierno esa responsabilidad ante una realidad tan dolorosa?</w:t>
      </w:r>
    </w:p>
    <w:p>
      <w:pPr>
        <w:pStyle w:val="0"/>
        <w:suppressAutoHyphens w:val="false"/>
        <w:rPr>
          <w:rStyle w:val="1"/>
        </w:rPr>
      </w:pPr>
      <w:r>
        <w:rPr>
          <w:rStyle w:val="1"/>
        </w:rPr>
        <w:t xml:space="preserve">Pamplona, 22 de noviembre de 2021</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