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construcción de una vía variante que bordee Ribaforada y enlace con la entrada de Fustiñana,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diciembre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por el gobierno, en sesión del próximo Pleno de control de este Parlamento. </w:t>
      </w:r>
    </w:p>
    <w:p>
      <w:pPr>
        <w:pStyle w:val="0"/>
        <w:suppressAutoHyphens w:val="false"/>
        <w:rPr>
          <w:rStyle w:val="1"/>
        </w:rPr>
      </w:pPr>
      <w:r>
        <w:rPr>
          <w:rStyle w:val="1"/>
        </w:rPr>
        <w:t xml:space="preserve">La localidad de Ribaforada se encuentra en el sur de la Ribera de Navarra, enclavada entre la autovía del Ebro A-68 y el río Ebro y el Canal Imperial de Aragón. </w:t>
      </w:r>
    </w:p>
    <w:p>
      <w:pPr>
        <w:pStyle w:val="0"/>
        <w:suppressAutoHyphens w:val="false"/>
        <w:rPr>
          <w:rStyle w:val="1"/>
        </w:rPr>
      </w:pPr>
      <w:r>
        <w:rPr>
          <w:rStyle w:val="1"/>
        </w:rPr>
        <w:t xml:space="preserve">Al este de Ribaforada, se encuentran las localidades de Fustiñana y Cabanillas, cuya una de sus principales vías de acceso es la NA-5202 que enlaza directamente con la autovía del Ebro A-68 a través de la salida 107. </w:t>
      </w:r>
    </w:p>
    <w:p>
      <w:pPr>
        <w:pStyle w:val="0"/>
        <w:suppressAutoHyphens w:val="false"/>
        <w:rPr>
          <w:rStyle w:val="1"/>
        </w:rPr>
      </w:pPr>
      <w:r>
        <w:rPr>
          <w:rStyle w:val="1"/>
        </w:rPr>
        <w:t xml:space="preserve">La citada NA-5202 atraviesa por completo el casco urbano de Ribaforada coincidiendo su trazado con el de la Avenida Constitución. Todo el tráfico rodado que soporta esta vía atraviesa diariamente el corazón neurálgico de Ribaforada, con las consiguientes molestias y peligro que ello genera. </w:t>
      </w:r>
    </w:p>
    <w:p>
      <w:pPr>
        <w:pStyle w:val="0"/>
        <w:suppressAutoHyphens w:val="false"/>
        <w:rPr>
          <w:rStyle w:val="1"/>
        </w:rPr>
      </w:pPr>
      <w:r>
        <w:rPr>
          <w:rStyle w:val="1"/>
        </w:rPr>
        <w:t xml:space="preserve">De igual manera, el tráfico de camiones provenientes de la autovía del Ebro A-68 que se dirigen a las industrias de Fustiñana y Cabanillas tienen que hacer un rodeo por la localidad de Buñuel de unos 10 kilómetros para evitar el paso (restringido) por la localidad de Ribaforada. </w:t>
      </w:r>
    </w:p>
    <w:p>
      <w:pPr>
        <w:pStyle w:val="0"/>
        <w:suppressAutoHyphens w:val="false"/>
        <w:rPr>
          <w:rStyle w:val="1"/>
        </w:rPr>
      </w:pPr>
      <w:r>
        <w:rPr>
          <w:rStyle w:val="1"/>
        </w:rPr>
        <w:t xml:space="preserve">Desde hace tiempo se viene reclamando la construcción de una vía variante que bordee Ribaforada y que enlace con la entrada de Fustiñana, para lograr evitar que todo el tráfico rodado que atraviesa actualmente Ribaforada lo haga y mejore así la seguridad vial y ciudadana de esta localidad. </w:t>
      </w:r>
    </w:p>
    <w:p>
      <w:pPr>
        <w:pStyle w:val="0"/>
        <w:suppressAutoHyphens w:val="false"/>
        <w:rPr>
          <w:rStyle w:val="1"/>
        </w:rPr>
      </w:pPr>
      <w:r>
        <w:rPr>
          <w:rStyle w:val="1"/>
        </w:rPr>
        <w:t xml:space="preserve">¿Tiene previsto el Consejero de Cohesión Territorial del Gobierno de Navarra realizar alguna actuación para llevar a cabo la reclamación de construir la citada vía variante? </w:t>
      </w:r>
    </w:p>
    <w:p>
      <w:pPr>
        <w:pStyle w:val="0"/>
        <w:suppressAutoHyphens w:val="false"/>
        <w:rPr>
          <w:rStyle w:val="1"/>
        </w:rPr>
      </w:pPr>
      <w:r>
        <w:rPr>
          <w:rStyle w:val="1"/>
        </w:rPr>
        <w:t xml:space="preserve">Pamplona-Iruña, a 2 de diciembre de 2021</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