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20 de diciembre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interpelación sobre la política industrial del Gobierno de Navarra, formulada por el Ilmo. Sr. D. Carlos Pérez-Nievas López de Goicoechea.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Disponer que su tramitación tenga lugar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20 de diciembre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INTERPELACIÓN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Don Carlos Pérez-Nievas López de Goicoechea, miembro de las Cortes de Navarra, adscrito al Grupo Parlamentario Navarra Suma (NA+), al amparo de lo dispuesto en el artículo 184 y siguientes del Reglamento de la Cámara, presenta la siguiente interpelación para su debate en el Pleno: 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En Navarra el PIB industrial ha rozado el 30 por ciento, uno de los más altos de nuestro país. Los momentos actuales son de una profunda transformación en la industria, debido a la exigencia irrenunciable de digitalización de todos sus procesos, así como la también irrenunciable descarbonización y la consiguiente transición energética.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Por todo ello, se presenta la presente interpelación sobre la política industrial del Gobierno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16 de diciembre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Carlos Pérez-Nievas López de Goicoechea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