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contrataciones de médicos internistas con perfil para hospitalización a domicilio y/o atención en la unidad de pacientes crónicos y pluripatológicos,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¿Cree el Departamento de Salud que las contrataciones de médicos internistas realizadas por el Hospital Universitario de Navarra realizadas durante 2017 y 2018 con perfil para hospitalización a domicilio y/o atención en la unidad de pacientes crónicos y pluripatológicos, estaban justificadas? </w:t>
      </w:r>
    </w:p>
    <w:p>
      <w:pPr>
        <w:pStyle w:val="0"/>
        <w:suppressAutoHyphens w:val="false"/>
        <w:rPr>
          <w:rStyle w:val="1"/>
        </w:rPr>
      </w:pPr>
      <w:r>
        <w:rPr>
          <w:rStyle w:val="1"/>
        </w:rPr>
        <w:t xml:space="preserve">2- ¿Ha exigido en esta legislatura el Departamento de Salud los mismos requerimientos que en esas contrataciones para las y los médicos internistas que han realizado actividad asistencial en hospitalización a domicilio y/o en la unidad de pacientes crónicos y pluripatológicos? </w:t>
      </w:r>
    </w:p>
    <w:p>
      <w:pPr>
        <w:pStyle w:val="0"/>
        <w:suppressAutoHyphens w:val="false"/>
        <w:rPr>
          <w:rStyle w:val="1"/>
        </w:rPr>
      </w:pPr>
      <w:r>
        <w:rPr>
          <w:rStyle w:val="1"/>
        </w:rPr>
        <w:t xml:space="preserve">3- En caso negativo, ¿cómo justifica los requerimientos exigidos para las contrataciones realizadas en 2017 y 2018, que perjudicaban a médicos internistas que no cumplían dichos requerimientos y habrían podido acceder a estas contrataciones por corresponderles por lista de contratación, si posteriormente no se ha mantenido dicha exigencia para todo internista que desempeñe cualquier tipo de actividad asistencial en hospitalización a domicilio y/o en la unidad de pacientes crónicos y pluripatológicos del Hospital Universitario de Navarra? </w:t>
      </w:r>
    </w:p>
    <w:p>
      <w:pPr>
        <w:pStyle w:val="0"/>
        <w:suppressAutoHyphens w:val="false"/>
        <w:rPr>
          <w:rStyle w:val="1"/>
        </w:rPr>
      </w:pPr>
      <w:r>
        <w:rPr>
          <w:rStyle w:val="1"/>
        </w:rPr>
        <w:t xml:space="preserve">4- ¿Se han realizado desde 2017 contrataciones con perfil de médicos internistas que hayan tenido que desempeñar labor asistencial en hospitalización a domicilio o unidad de crónicos de los hospitales HGO y HRS? ¿Cuántas con perfil y cuántas sin perfil y en qué fechas? </w:t>
      </w:r>
    </w:p>
    <w:p>
      <w:pPr>
        <w:pStyle w:val="0"/>
        <w:suppressAutoHyphens w:val="false"/>
        <w:rPr>
          <w:rStyle w:val="1"/>
        </w:rPr>
      </w:pPr>
      <w:r>
        <w:rPr>
          <w:rStyle w:val="1"/>
        </w:rPr>
        <w:t xml:space="preserve">5- En caso de no utilizar los mismos criterios en la contratación con perfil en los tres hospitales, ¿cómo explica el Departamento de Salud esa inequidad? </w:t>
      </w:r>
    </w:p>
    <w:p>
      <w:pPr>
        <w:pStyle w:val="0"/>
        <w:suppressAutoHyphens w:val="false"/>
        <w:rPr>
          <w:rStyle w:val="1"/>
        </w:rPr>
      </w:pPr>
      <w:r>
        <w:rPr>
          <w:rStyle w:val="1"/>
        </w:rPr>
        <w:t xml:space="preserve">Pamplona, a 13 de diciembre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