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diciembre de 2021, la Mesa del Parlamento de Navarra, previa audiencia de la Junta de Portavoces, adoptó, entre otros, el siguiente Acuerdo:</w:t>
      </w:r>
    </w:p>
    <w:p>
      <w:pPr>
        <w:pStyle w:val="0"/>
        <w:suppressAutoHyphens w:val="false"/>
        <w:rPr>
          <w:rStyle w:val="1"/>
        </w:rPr>
      </w:pPr>
      <w:r>
        <w:rPr>
          <w:rStyle w:val="1"/>
        </w:rPr>
        <w:t xml:space="preserve">El Gobierno de Navarra ha remitido certificación del Decreto Foral Legislativo 6/2021, de 15 de diciembre, de Armonización Tributaria, por el que se modifica la Ley Foral 19/1992, de 30 de diciembre, del Impuesto sobre el Valor Añadido.</w:t>
      </w:r>
    </w:p>
    <w:p>
      <w:pPr>
        <w:pStyle w:val="0"/>
        <w:suppressAutoHyphens w:val="false"/>
        <w:rPr>
          <w:rStyle w:val="1"/>
        </w:rPr>
      </w:pPr>
      <w:r>
        <w:rPr>
          <w:rStyle w:val="1"/>
        </w:rPr>
        <w:t xml:space="preserve">Teniendo en cuenta lo dispuesto en los artículos 53 de la Ley Foral 14/2004, del Gobierno de Navarra y de su Presidenta o Presidente, y 162 del Reglamento del Parlamento de Navarra, SE ACUERDA:</w:t>
      </w:r>
    </w:p>
    <w:p>
      <w:pPr>
        <w:pStyle w:val="0"/>
        <w:suppressAutoHyphens w:val="false"/>
        <w:rPr>
          <w:rStyle w:val="1"/>
        </w:rPr>
      </w:pPr>
      <w:r>
        <w:rPr>
          <w:rStyle w:val="1"/>
          <w:b w:val="true"/>
        </w:rPr>
        <w:t xml:space="preserve">1.º</w:t>
      </w:r>
      <w:r>
        <w:rPr>
          <w:rStyle w:val="1"/>
        </w:rPr>
        <w:t xml:space="preserve"> Darse por enterada del Decreto Foral Legislativo 6/2021, de 15 de diciembre, de Armonización Tributaria, por el que se modifica la Ley Foral 19/1992, de 30 de diciembre, del Impuesto sobre el Valor Añadido (10-21/DFL-00006).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20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w:t>
        <w:t xml:space="preserve">Decreto Foral Legislativo 6/2021, </w:t>
        <w:br w:type="textWrapping"/>
        <w:t xml:space="preserve">de 15 de diciembre, de Armonización Tributaria, por el que se modifica </w:t>
        <w:br w:type="textWrapping"/>
        <w:t xml:space="preserve">la Ley Foral 19/1992, de 30 de </w:t>
        <w:br w:type="textWrapping"/>
        <w:t xml:space="preserve">diciembre, del Impuesto sobre el Valor Añadido</w:t>
      </w:r>
    </w:p>
    <w:p>
      <w:pPr>
        <w:pStyle w:val="0"/>
        <w:jc w:val="center"/>
        <w:ind w:firstLine="10"/>
        <w:suppressAutoHyphens w:val="false"/>
        <w:rPr>
          <w:rStyle w:val="1"/>
        </w:rPr>
      </w:pPr>
      <w:r>
        <w:rPr>
          <w:rStyle w:val="1"/>
        </w:rPr>
        <w:t xml:space="preserve">EXPOSICIÓN DE MOTIVOS</w:t>
      </w:r>
    </w:p>
    <w:p>
      <w:pPr>
        <w:pStyle w:val="0"/>
        <w:suppressAutoHyphens w:val="false"/>
        <w:rPr>
          <w:rStyle w:val="1"/>
        </w:rPr>
      </w:pPr>
      <w:r>
        <w:rPr>
          <w:rStyle w:val="1"/>
        </w:rPr>
        <w:t xml:space="preserve">El título I del Convenio Económico entre el Estado y la Comunidad Foral de Navarra está dedicado a regular los criterios de armonización del régimen tributario de Navarra con el régimen tributario general del Estado.</w:t>
      </w:r>
    </w:p>
    <w:p>
      <w:pPr>
        <w:pStyle w:val="0"/>
        <w:suppressAutoHyphens w:val="false"/>
        <w:rPr>
          <w:rStyle w:val="1"/>
        </w:rPr>
      </w:pPr>
      <w:r>
        <w:rPr>
          <w:rStyle w:val="1"/>
        </w:rPr>
        <w:t xml:space="preserve">En ese marco, el artículo 32 del citado texto legal dispone que Navarra, en el ejercicio de su potestad tributaria en el ámbito del Impuesto sobre el Valor Añadido, aplicará idénticos principios básicos, normas sustantivas y formales que los vigentes en cada momento en territorio del Estado, si bien podrá aprobar sus propios modelos de declaración e ingreso.</w:t>
      </w:r>
    </w:p>
    <w:p>
      <w:pPr>
        <w:pStyle w:val="0"/>
        <w:suppressAutoHyphens w:val="false"/>
        <w:rPr>
          <w:rStyle w:val="1"/>
        </w:rPr>
      </w:pPr>
      <w:r>
        <w:rPr>
          <w:rStyle w:val="1"/>
        </w:rPr>
        <w:t xml:space="preserve">Por su parte, el artículo 53.1 de la Ley Foral 14/2004, de 3 de diciembre, del Gobierno de Navarra y de su Presidenta o Presidente, al regular la potestad normativa del Gobierno de Navarra, establece que, cuando de conformidad con lo establecido en el Convenio Económico, una reforma del régimen tributario común obligue a que en la Comunidad Foral se apliquen idénticas normas sustantivas y formales que las vigentes en cada momento en el Estado,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 de conformidad con lo dispuesto en el artículo 53.2 de la citada Ley Foral 14/2004.</w:t>
      </w:r>
    </w:p>
    <w:p>
      <w:pPr>
        <w:pStyle w:val="0"/>
        <w:suppressAutoHyphens w:val="false"/>
        <w:rPr>
          <w:rStyle w:val="1"/>
        </w:rPr>
      </w:pPr>
      <w:r>
        <w:rPr>
          <w:rStyle w:val="1"/>
        </w:rPr>
        <w:t xml:space="preserve">El Real Decreto-ley 24/2021, de 2 de noviembre, de transposición de directivas de la Unión Europea en las materias de bonos garantizados, distribución transfronteriza de organismos de inversión colectiva, datos abiertos y reutilización de la información del sector público, ejercicio de derechos de autor y derechos afines aplicables a determinadas transmisiones en línea y a las retransmisiones de programas de radio y televisión, exenciones temporales a determinadas importaciones y suministros, de personas consumidoras y para la promoción de vehículos de transporte por carretera limpios y energéticamente eficientes, en el libro quinto, ha modificado la Ley 37/1992, de 28 de diciembre, del Impuesto sobre el Valor Añadido, para incorporar al ordenamiento tributario interno la Directiva (UE) 2021/1159 del Consejo de 13 de julio de 2021, por la que se modifica la Directiva 2006/112/CE en lo que respecta a las exenciones temporales relativas a las importaciones y a determinados suministros, en respuesta a la pandemia de COVID-19.</w:t>
      </w:r>
    </w:p>
    <w:p>
      <w:pPr>
        <w:pStyle w:val="0"/>
        <w:suppressAutoHyphens w:val="false"/>
        <w:rPr>
          <w:rStyle w:val="1"/>
        </w:rPr>
      </w:pPr>
      <w:r>
        <w:rPr>
          <w:rStyle w:val="1"/>
        </w:rPr>
        <w:t xml:space="preserve">La Directiva (UE) 2021/1159 del Consejo de 13 de julio de 2021, tiene por objeto ampliar la exención que concede la Directiva 2006/112/CE del Consejo, de 28 de noviembre de 2006, relativa al sistema común del impuesto sobre el valor añadido, a las importaciones de bienes y a las entregas de bienes y las prestaciones de servicios efectuadas a favor de la Comunidad Europea, la Comunidad de la Energía Atómica, el Banco Central Europeo o el Banco Europeo de Inversiones, o los organismos creados por la Unión realizadas para uso oficial, a las adquisiciones de bienes y servicios que realice la Comisión o un órgano u organismo creado con arreglo al Derecho de la Unión para dar respuesta a la pandemia de la COVID-19 en el ejercicio de sus funciones, siempre que los bienes importados o los bienes y servicios adquiridos no se utilicen para realizar entregas ulteriores a título oneroso por parte de la Comisión o de la entidad beneficiaria de la exención.</w:t>
      </w:r>
    </w:p>
    <w:p>
      <w:pPr>
        <w:pStyle w:val="0"/>
        <w:suppressAutoHyphens w:val="false"/>
        <w:rPr>
          <w:rStyle w:val="1"/>
        </w:rPr>
      </w:pPr>
      <w:r>
        <w:rPr>
          <w:rStyle w:val="1"/>
        </w:rPr>
        <w:t xml:space="preserve">De este modo se garantiza que las medidas adoptadas en el marco de las diversas iniciativas de la Unión Europea en este contexto no se vean obstaculizadas por el hecho de que estas adquisiciones de bienes y servicios queden gravadas por el Impuesto sobre el Valor Añadido, en adelante IVA, que no pueda ser deducido y, por tanto, recuperado por estas instituciones comunitarias.</w:t>
      </w:r>
    </w:p>
    <w:p>
      <w:pPr>
        <w:pStyle w:val="0"/>
        <w:suppressAutoHyphens w:val="false"/>
        <w:rPr>
          <w:rStyle w:val="1"/>
        </w:rPr>
      </w:pPr>
      <w:r>
        <w:rPr>
          <w:rStyle w:val="1"/>
        </w:rPr>
        <w:t xml:space="preserve">Por otra parte, con el fin de utilizar el presupuesto de la Unión de la mejor forma posible contra las consecuencias de la pandemia, las exenciones introducidas deberán aplicarse con efecto retroactivo desde 1 de enero de 2021 y vigencia indefinida, siempre que las adquisiciones se vinculen a la lucha contra la pandemia de COVID-19. Esta aplicación retroactiva exigirá, en relación con las operaciones efectuadas por los sujetos pasivos por las que se hubiera devengado el IVA desde el uno de enero de 2021 hasta su entrada en vigor, la rectificación correspondiente con sujeción a los criterios generales contenidos en la Ley del IVA.</w:t>
      </w:r>
    </w:p>
    <w:p>
      <w:pPr>
        <w:pStyle w:val="0"/>
        <w:suppressAutoHyphens w:val="false"/>
        <w:rPr>
          <w:rStyle w:val="1"/>
        </w:rPr>
      </w:pPr>
      <w:r>
        <w:rPr>
          <w:rStyle w:val="1"/>
        </w:rPr>
        <w:t xml:space="preserve">Por tanto, al haber sido modificada la Ley 37/1992, de 28 de diciembre, del Impuesto sobre el Valor Añadido, es preciso dictar este decreto foral legislativo de armonización tributaria para reformar, a su vez, la Ley Foral 19/1992, de 30 de diciembre, del Impuesto sobre el Valor Añadido, con el fin de que, en lo relativo al mencionado impuesto, se apliquen en la Comunidad Foral idénticas normas sustantivas y formales que las vigentes en el Estado.</w:t>
      </w:r>
    </w:p>
    <w:p>
      <w:pPr>
        <w:pStyle w:val="0"/>
        <w:suppressAutoHyphens w:val="false"/>
        <w:rPr>
          <w:rStyle w:val="1"/>
        </w:rPr>
      </w:pPr>
      <w:r>
        <w:rPr>
          <w:rStyle w:val="1"/>
        </w:rPr>
        <w:t xml:space="preserve">En consecuencia, el Gobierno de Navarra, a propuesta de la Consejera de Economía y Hacienda, y de conformidad con la decisión adoptada por el Gobierno de Navarra en sesión celebrada el día quince de diciembre de dos mil veintiuno,</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único.</w:t>
      </w:r>
      <w:r>
        <w:rPr>
          <w:rStyle w:val="1"/>
        </w:rPr>
        <w:t xml:space="preserve"> Modificación de la Ley Foral del Impuesto sobre el Valor Añadido.</w:t>
      </w:r>
    </w:p>
    <w:p>
      <w:pPr>
        <w:pStyle w:val="0"/>
        <w:suppressAutoHyphens w:val="false"/>
        <w:rPr>
          <w:rStyle w:val="1"/>
        </w:rPr>
      </w:pPr>
      <w:r>
        <w:rPr>
          <w:rStyle w:val="1"/>
        </w:rPr>
        <w:t xml:space="preserve">Con efectos desde el 1 de enero de 2021, se modifica el artículo 19.9 de la Ley Foral 19/1992, de 30 de diciembre, del Impuesto sobre el Valor Añadido, que queda redactado de la siguiente forma:</w:t>
      </w:r>
    </w:p>
    <w:p>
      <w:pPr>
        <w:pStyle w:val="0"/>
        <w:suppressAutoHyphens w:val="false"/>
        <w:rPr>
          <w:rStyle w:val="1"/>
        </w:rPr>
      </w:pPr>
      <w:r>
        <w:rPr>
          <w:rStyle w:val="1"/>
        </w:rPr>
        <w:t xml:space="preserve">“9. Las entregas de bienes y prestaciones de servicios destinadas a los organismos internacionales reconocidos por España o al personal de dichos organismos con estatuto diplomático, dentro de los límites y en las condiciones fijadas en los convenios internacionales por los que se crean tales organismos o en los acuerdos de sede que sean aplicables en cada caso.</w:t>
      </w:r>
    </w:p>
    <w:p>
      <w:pPr>
        <w:pStyle w:val="0"/>
        <w:suppressAutoHyphens w:val="false"/>
        <w:rPr>
          <w:rStyle w:val="1"/>
        </w:rPr>
      </w:pPr>
      <w:r>
        <w:rPr>
          <w:rStyle w:val="1"/>
        </w:rPr>
        <w:t xml:space="preserve">En particular, se incluirán en este número las entregas de bienes y las prestaciones de servicios destinadas a la Comunidad Europea, a la Comunidad Europea de la Energía Atómica, al Banco Central Europeo o al Banco Europeo de Inversiones, o a los organismos creados por las Comunidades a los que se aplica el Protocolo del 8 de abril de 1965 sobre los privilegios y las inmunidades de las Comunidades Europeas, dentro de los límites y conforme a las condiciones de dicho protocolo y a los acuerdos para su aplicación o a los acuerdos de sede, siempre que con ello no se provoquen distorsiones en la competencia.</w:t>
      </w:r>
    </w:p>
    <w:p>
      <w:pPr>
        <w:pStyle w:val="0"/>
        <w:suppressAutoHyphens w:val="false"/>
        <w:rPr>
          <w:rStyle w:val="1"/>
        </w:rPr>
      </w:pPr>
      <w:r>
        <w:rPr>
          <w:rStyle w:val="1"/>
        </w:rPr>
        <w:t xml:space="preserve">Asimismo, se incluirán en este apartado las entregas de bienes y las prestaciones de servicios destinadas a la Comisión o a un órgano u organismo establecidos con arreglo al Derecho de la Unión, cuando la Comisión o dicho órgano u organismo adquieran dichos bienes o servicios en el ejercicio de las tareas que les confiere el Derecho de la Unión en respuesta a la pandemia de COVID-19, excepto en caso de que los bienes y servicios adquiridos se utilicen, inmediatamente o en una fecha posterior, para entregas ulteriores a título oneroso por parte de la Comisión o de dicho órgano u organismo”.</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Con los efectos en él previstos, el presente decreto foral legislativo de armonización tributaria entrará en vigor el día siguiente al de su publicación en el Boletín Oficial de Navarra.</w:t>
      </w:r>
    </w:p>
    <w:p>
      <w:pPr>
        <w:pStyle w:val="0"/>
        <w:suppressAutoHyphens w:val="false"/>
        <w:rPr>
          <w:rStyle w:val="1"/>
        </w:rPr>
      </w:pPr>
      <w:r>
        <w:rPr>
          <w:rStyle w:val="1"/>
        </w:rPr>
        <w:t xml:space="preserve">Pamplona, quince de diciembre de dos mil veintiuno.</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La Consejera de Economía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