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3ED63" w14:textId="77777777" w:rsidR="00487908" w:rsidRPr="00F0513E" w:rsidRDefault="00E537FC" w:rsidP="00257B2C">
      <w:pPr>
        <w:widowControl w:val="0"/>
        <w:tabs>
          <w:tab w:val="center" w:pos="3856"/>
        </w:tabs>
        <w:ind w:firstLine="0"/>
        <w:jc w:val="center"/>
        <w:rPr>
          <w:rFonts w:asciiTheme="minorHAnsi" w:hAnsiTheme="minorHAnsi" w:cstheme="minorHAnsi"/>
        </w:rPr>
      </w:pPr>
      <w:bookmarkStart w:id="0" w:name="Acuerdo"/>
      <w:bookmarkEnd w:id="0"/>
      <w:r w:rsidRPr="00F0513E">
        <w:rPr>
          <w:rFonts w:asciiTheme="minorHAnsi" w:hAnsiTheme="minorHAnsi" w:cstheme="minorHAnsi"/>
        </w:rPr>
        <w:t>Proyecto de Ley Foral de modificación de la Ley Foral 11/2000, de 16 de noviembre, de Sanidad Animal de Navarra</w:t>
      </w:r>
    </w:p>
    <w:p w14:paraId="59A1ECAE" w14:textId="77777777" w:rsidR="00487908" w:rsidRPr="00F0513E" w:rsidRDefault="005F7320" w:rsidP="00257B2C">
      <w:pPr>
        <w:jc w:val="center"/>
        <w:rPr>
          <w:rFonts w:asciiTheme="minorHAnsi" w:hAnsiTheme="minorHAnsi" w:cstheme="minorHAnsi"/>
        </w:rPr>
      </w:pPr>
      <w:r w:rsidRPr="00F0513E">
        <w:rPr>
          <w:rFonts w:asciiTheme="minorHAnsi" w:hAnsiTheme="minorHAnsi" w:cstheme="minorHAnsi"/>
        </w:rPr>
        <w:t>EXPOSICIÓN DE MOTIVOS:</w:t>
      </w:r>
    </w:p>
    <w:p w14:paraId="430937FE" w14:textId="77777777" w:rsidR="00487908" w:rsidRPr="00F0513E" w:rsidRDefault="005F7320">
      <w:pPr>
        <w:rPr>
          <w:rFonts w:asciiTheme="minorHAnsi" w:hAnsiTheme="minorHAnsi" w:cstheme="minorHAnsi"/>
        </w:rPr>
      </w:pPr>
      <w:r w:rsidRPr="00F0513E">
        <w:rPr>
          <w:rFonts w:asciiTheme="minorHAnsi" w:hAnsiTheme="minorHAnsi" w:cstheme="minorHAnsi"/>
        </w:rPr>
        <w:t>Las enfermedades transmisibles de los animales pueden tener repercusiones devastadoras, tanto para los animales como para los ganaderos y la economía. Asimismo, pueden tener consecuencias en la salud pública y en la seguridad alimentaria.  La Unión Europea ya optó desde el año 2007 por una nueva estrategia en sanidad animal en la que “más vale prevenir que curar” fue establecido como un principio para el desarrollo normativo. La publicación del Reglamento 2016/429, la llamada ley de sanidad animal europea refuerza la necesidad de seguir trabajando en esta dirección.</w:t>
      </w:r>
    </w:p>
    <w:p w14:paraId="03DE5E51" w14:textId="54BBAC2C" w:rsidR="00487908" w:rsidRPr="00F0513E" w:rsidRDefault="005F7320">
      <w:pPr>
        <w:rPr>
          <w:rFonts w:asciiTheme="minorHAnsi" w:hAnsiTheme="minorHAnsi" w:cstheme="minorHAnsi"/>
        </w:rPr>
      </w:pPr>
      <w:r w:rsidRPr="00F0513E">
        <w:rPr>
          <w:rFonts w:asciiTheme="minorHAnsi" w:hAnsiTheme="minorHAnsi" w:cstheme="minorHAnsi"/>
        </w:rPr>
        <w:t xml:space="preserve">Uno de los principales condicionantes para afrontar la prevención es la ubicación y el diseño de los establecimientos ganaderos. La densidad ganadera de la zona donde se emplace condiciona el riesgo de padecer enfermedades transmisibles. Por ello es necesario que la </w:t>
      </w:r>
      <w:r w:rsidR="00487908" w:rsidRPr="00F0513E">
        <w:rPr>
          <w:rFonts w:asciiTheme="minorHAnsi" w:hAnsiTheme="minorHAnsi" w:cstheme="minorHAnsi"/>
        </w:rPr>
        <w:t xml:space="preserve">Administración </w:t>
      </w:r>
      <w:r w:rsidRPr="00F0513E">
        <w:rPr>
          <w:rFonts w:asciiTheme="minorHAnsi" w:hAnsiTheme="minorHAnsi" w:cstheme="minorHAnsi"/>
        </w:rPr>
        <w:t>establezca normativa que determine el tamaño máximo de las explotaciones y la distancia entre establecimientos ganaderos, limitando de esta manera la densidad ganadera. Esta actuación mitigará el riesgo de difusión de enfermedades, facilitando la actuación destinada a su control y erradicación en caso de detectarse un foco de enfermedad, minimizando así sus repercusiones.</w:t>
      </w:r>
    </w:p>
    <w:p w14:paraId="7778D84C" w14:textId="77777777" w:rsidR="00487908" w:rsidRPr="00F0513E" w:rsidRDefault="005F7320">
      <w:pPr>
        <w:rPr>
          <w:rFonts w:asciiTheme="minorHAnsi" w:hAnsiTheme="minorHAnsi" w:cstheme="minorHAnsi"/>
        </w:rPr>
      </w:pPr>
      <w:r w:rsidRPr="00F0513E">
        <w:rPr>
          <w:rFonts w:asciiTheme="minorHAnsi" w:hAnsiTheme="minorHAnsi" w:cstheme="minorHAnsi"/>
        </w:rPr>
        <w:t>Es por tanto necesario establecer una limitación del tamaño de explotaciones que, junto a las distancias entre establecimientos ganaderos, ahora regulados por el Decreto Foral 31/2019, podrá determinar una densidad ganadera que evite la concentración de gran número de animales o de explotaciones, que dificultaría enormemente el control de los procesos infecciosos.</w:t>
      </w:r>
    </w:p>
    <w:p w14:paraId="3E22172C" w14:textId="5B8F13A5" w:rsidR="00487908" w:rsidRPr="00F0513E" w:rsidRDefault="005F7320">
      <w:pPr>
        <w:rPr>
          <w:rFonts w:asciiTheme="minorHAnsi" w:hAnsiTheme="minorHAnsi" w:cstheme="minorHAnsi"/>
        </w:rPr>
      </w:pPr>
      <w:r w:rsidRPr="00120907">
        <w:rPr>
          <w:rFonts w:asciiTheme="minorHAnsi" w:hAnsiTheme="minorHAnsi" w:cstheme="minorHAnsi"/>
        </w:rPr>
        <w:t>La actual Ley Foral de Sanidad Animal hace referencia a estos elementos</w:t>
      </w:r>
      <w:r w:rsidR="00FE7D77" w:rsidRPr="00120907">
        <w:rPr>
          <w:rFonts w:asciiTheme="minorHAnsi" w:hAnsiTheme="minorHAnsi" w:cstheme="minorHAnsi"/>
        </w:rPr>
        <w:t>,</w:t>
      </w:r>
      <w:r w:rsidRPr="00120907">
        <w:rPr>
          <w:rFonts w:asciiTheme="minorHAnsi" w:hAnsiTheme="minorHAnsi" w:cstheme="minorHAnsi"/>
        </w:rPr>
        <w:t xml:space="preserve"> </w:t>
      </w:r>
      <w:r w:rsidR="00FE7D77" w:rsidRPr="00120907">
        <w:rPr>
          <w:rFonts w:asciiTheme="minorHAnsi" w:hAnsiTheme="minorHAnsi" w:cstheme="minorHAnsi"/>
        </w:rPr>
        <w:t>los</w:t>
      </w:r>
      <w:r w:rsidRPr="00120907">
        <w:rPr>
          <w:rFonts w:asciiTheme="minorHAnsi" w:hAnsiTheme="minorHAnsi" w:cstheme="minorHAnsi"/>
        </w:rPr>
        <w:t xml:space="preserve"> artículo</w:t>
      </w:r>
      <w:r w:rsidR="00FE7D77" w:rsidRPr="00120907">
        <w:rPr>
          <w:rFonts w:asciiTheme="minorHAnsi" w:hAnsiTheme="minorHAnsi" w:cstheme="minorHAnsi"/>
        </w:rPr>
        <w:t>s</w:t>
      </w:r>
      <w:r w:rsidRPr="00120907">
        <w:rPr>
          <w:rFonts w:asciiTheme="minorHAnsi" w:hAnsiTheme="minorHAnsi" w:cstheme="minorHAnsi"/>
        </w:rPr>
        <w:t xml:space="preserve"> 28 y </w:t>
      </w:r>
      <w:r w:rsidR="00120907" w:rsidRPr="00120907">
        <w:rPr>
          <w:rFonts w:asciiTheme="minorHAnsi" w:hAnsiTheme="minorHAnsi" w:cstheme="minorHAnsi"/>
        </w:rPr>
        <w:t>2</w:t>
      </w:r>
      <w:r w:rsidRPr="00120907">
        <w:rPr>
          <w:rFonts w:asciiTheme="minorHAnsi" w:hAnsiTheme="minorHAnsi" w:cstheme="minorHAnsi"/>
        </w:rPr>
        <w:t>9: Distancias y Densidad ganadera. La presente norma modifica la redacción de</w:t>
      </w:r>
      <w:r w:rsidR="00120907" w:rsidRPr="00120907">
        <w:rPr>
          <w:rFonts w:asciiTheme="minorHAnsi" w:hAnsiTheme="minorHAnsi" w:cstheme="minorHAnsi"/>
        </w:rPr>
        <w:t>l</w:t>
      </w:r>
      <w:r w:rsidRPr="00120907">
        <w:rPr>
          <w:rFonts w:asciiTheme="minorHAnsi" w:hAnsiTheme="minorHAnsi" w:cstheme="minorHAnsi"/>
        </w:rPr>
        <w:t xml:space="preserve"> artículo</w:t>
      </w:r>
      <w:r w:rsidR="00120907" w:rsidRPr="00120907">
        <w:rPr>
          <w:rFonts w:asciiTheme="minorHAnsi" w:hAnsiTheme="minorHAnsi" w:cstheme="minorHAnsi"/>
        </w:rPr>
        <w:t xml:space="preserve"> 28</w:t>
      </w:r>
      <w:r w:rsidRPr="00120907">
        <w:rPr>
          <w:rFonts w:asciiTheme="minorHAnsi" w:hAnsiTheme="minorHAnsi" w:cstheme="minorHAnsi"/>
        </w:rPr>
        <w:t xml:space="preserve"> y añade un anexo que establezca el tamaño máximo del establecimiento ganadero.</w:t>
      </w:r>
    </w:p>
    <w:p w14:paraId="71E0FF64" w14:textId="77777777" w:rsidR="00487908" w:rsidRPr="00F0513E" w:rsidRDefault="005F7320">
      <w:pPr>
        <w:rPr>
          <w:rFonts w:asciiTheme="minorHAnsi" w:hAnsiTheme="minorHAnsi" w:cstheme="minorHAnsi"/>
        </w:rPr>
      </w:pPr>
      <w:r w:rsidRPr="00F0513E">
        <w:rPr>
          <w:rFonts w:asciiTheme="minorHAnsi" w:hAnsiTheme="minorHAnsi" w:cstheme="minorHAnsi"/>
        </w:rPr>
        <w:t>Además, modifica el artículo 39 con objeto de limitar la cuantía máxima de indemnización por establecimiento ganadero con el objeto de incentivar la corresponsabilidad y el establecimiento de medidas de prevención de las grandes explotaciones ante los riesgos sanitarios.</w:t>
      </w:r>
    </w:p>
    <w:p w14:paraId="5E496812" w14:textId="7119144A" w:rsidR="00487908" w:rsidRPr="00F0513E" w:rsidRDefault="005F7320">
      <w:pPr>
        <w:rPr>
          <w:rFonts w:asciiTheme="minorHAnsi" w:hAnsiTheme="minorHAnsi" w:cstheme="minorHAnsi"/>
        </w:rPr>
      </w:pPr>
      <w:r w:rsidRPr="00F0513E">
        <w:rPr>
          <w:rFonts w:asciiTheme="minorHAnsi" w:hAnsiTheme="minorHAnsi" w:cstheme="minorHAnsi"/>
        </w:rPr>
        <w:lastRenderedPageBreak/>
        <w:t xml:space="preserve">Asimismo, es preciso añadir una </w:t>
      </w:r>
      <w:r w:rsidR="00FE7D77" w:rsidRPr="00F0513E">
        <w:rPr>
          <w:rFonts w:asciiTheme="minorHAnsi" w:hAnsiTheme="minorHAnsi" w:cstheme="minorHAnsi"/>
        </w:rPr>
        <w:t xml:space="preserve">disposición adicional quinta, </w:t>
      </w:r>
      <w:r w:rsidRPr="00F0513E">
        <w:rPr>
          <w:rFonts w:asciiTheme="minorHAnsi" w:hAnsiTheme="minorHAnsi" w:cstheme="minorHAnsi"/>
        </w:rPr>
        <w:t xml:space="preserve">que contempla a las explotaciones que a la entrada en vigor de esta </w:t>
      </w:r>
      <w:r w:rsidR="00FE7D77" w:rsidRPr="00F0513E">
        <w:rPr>
          <w:rFonts w:asciiTheme="minorHAnsi" w:hAnsiTheme="minorHAnsi" w:cstheme="minorHAnsi"/>
        </w:rPr>
        <w:t xml:space="preserve">ley </w:t>
      </w:r>
      <w:r w:rsidRPr="00F0513E">
        <w:rPr>
          <w:rFonts w:asciiTheme="minorHAnsi" w:hAnsiTheme="minorHAnsi" w:cstheme="minorHAnsi"/>
        </w:rPr>
        <w:t xml:space="preserve">foral superen los límites máximos que en la misma se establecen. Es preciso determinar que en ese momento prevalecerá a todos los efectos regulados en cuanto a distancias y tamaños, de acuerdo con lo que refleje las licencias medioambientales vigentes en ese momento. Con ello quedarán condicionadas a la nueva </w:t>
      </w:r>
      <w:r w:rsidR="00FE7D77" w:rsidRPr="00F0513E">
        <w:rPr>
          <w:rFonts w:asciiTheme="minorHAnsi" w:hAnsiTheme="minorHAnsi" w:cstheme="minorHAnsi"/>
        </w:rPr>
        <w:t xml:space="preserve">ley </w:t>
      </w:r>
      <w:r w:rsidRPr="00F0513E">
        <w:rPr>
          <w:rFonts w:asciiTheme="minorHAnsi" w:hAnsiTheme="minorHAnsi" w:cstheme="minorHAnsi"/>
        </w:rPr>
        <w:t>a efectos de ampliaciones y distancias que les sean de aplicación.</w:t>
      </w:r>
    </w:p>
    <w:p w14:paraId="139A14E2" w14:textId="293FAC82" w:rsidR="00487908" w:rsidRPr="00F0513E" w:rsidRDefault="005F7320">
      <w:pPr>
        <w:rPr>
          <w:rFonts w:asciiTheme="minorHAnsi" w:hAnsiTheme="minorHAnsi" w:cstheme="minorHAnsi"/>
        </w:rPr>
      </w:pPr>
      <w:r w:rsidRPr="00F0513E">
        <w:rPr>
          <w:rFonts w:asciiTheme="minorHAnsi" w:hAnsiTheme="minorHAnsi" w:cstheme="minorHAnsi"/>
        </w:rPr>
        <w:t xml:space="preserve">Por último, se modifica la </w:t>
      </w:r>
      <w:r w:rsidR="00FE7D77" w:rsidRPr="00F0513E">
        <w:rPr>
          <w:rFonts w:asciiTheme="minorHAnsi" w:hAnsiTheme="minorHAnsi" w:cstheme="minorHAnsi"/>
        </w:rPr>
        <w:t xml:space="preserve">disposición transitoria tercera, </w:t>
      </w:r>
      <w:r w:rsidRPr="00F0513E">
        <w:rPr>
          <w:rFonts w:asciiTheme="minorHAnsi" w:hAnsiTheme="minorHAnsi" w:cstheme="minorHAnsi"/>
        </w:rPr>
        <w:t>añadida por la Ley Foral 8/2021, de 10 de mayo</w:t>
      </w:r>
      <w:r w:rsidR="00FE7D77" w:rsidRPr="00F0513E">
        <w:rPr>
          <w:rFonts w:asciiTheme="minorHAnsi" w:hAnsiTheme="minorHAnsi" w:cstheme="minorHAnsi"/>
        </w:rPr>
        <w:t>,</w:t>
      </w:r>
      <w:r w:rsidRPr="00F0513E">
        <w:rPr>
          <w:rFonts w:asciiTheme="minorHAnsi" w:hAnsiTheme="minorHAnsi" w:cstheme="minorHAnsi"/>
        </w:rPr>
        <w:t xml:space="preserve"> que establecía la suspensión hasta el 30 de mayo de 2022 </w:t>
      </w:r>
      <w:r w:rsidR="00FE7D77" w:rsidRPr="00F0513E">
        <w:rPr>
          <w:rFonts w:asciiTheme="minorHAnsi" w:hAnsiTheme="minorHAnsi" w:cstheme="minorHAnsi"/>
        </w:rPr>
        <w:t>de</w:t>
      </w:r>
      <w:r w:rsidRPr="00F0513E">
        <w:rPr>
          <w:rFonts w:asciiTheme="minorHAnsi" w:hAnsiTheme="minorHAnsi" w:cstheme="minorHAnsi"/>
        </w:rPr>
        <w:t xml:space="preserve"> admisión de nuevas solicitudes y concesión de autorizaciones ganaderas para la instalación o ampliación de explotaciones ganaderas de vacuno con capacidad superior a 1250 UGM. La modificación del art</w:t>
      </w:r>
      <w:r w:rsidR="00FE7D77" w:rsidRPr="00F0513E">
        <w:rPr>
          <w:rFonts w:asciiTheme="minorHAnsi" w:hAnsiTheme="minorHAnsi" w:cstheme="minorHAnsi"/>
        </w:rPr>
        <w:t>ículo</w:t>
      </w:r>
      <w:r w:rsidRPr="00F0513E">
        <w:rPr>
          <w:rFonts w:asciiTheme="minorHAnsi" w:hAnsiTheme="minorHAnsi" w:cstheme="minorHAnsi"/>
        </w:rPr>
        <w:t xml:space="preserve"> 28 ya limita el tamaño de las explotaciones desde la entrada en vigor de la nueva </w:t>
      </w:r>
      <w:r w:rsidR="00FE7D77" w:rsidRPr="00F0513E">
        <w:rPr>
          <w:rFonts w:asciiTheme="minorHAnsi" w:hAnsiTheme="minorHAnsi" w:cstheme="minorHAnsi"/>
        </w:rPr>
        <w:t xml:space="preserve">ley, </w:t>
      </w:r>
      <w:r w:rsidRPr="00F0513E">
        <w:rPr>
          <w:rFonts w:asciiTheme="minorHAnsi" w:hAnsiTheme="minorHAnsi" w:cstheme="minorHAnsi"/>
        </w:rPr>
        <w:t xml:space="preserve">por lo que deja de tener sentido la suspensión establecida. No obstante, es preciso hacer referencia a la situación de las solicitudes de autorización o ampliación de explotaciones ganaderas de vacuno que superen la nueva capacidad ganadera máxima establecida y que quedaron pendientes de tramitación, por lo que procede la modificación de esta </w:t>
      </w:r>
      <w:r w:rsidR="00FE7D77" w:rsidRPr="00F0513E">
        <w:rPr>
          <w:rFonts w:asciiTheme="minorHAnsi" w:hAnsiTheme="minorHAnsi" w:cstheme="minorHAnsi"/>
        </w:rPr>
        <w:t>disposición transitoria tercera</w:t>
      </w:r>
      <w:r w:rsidRPr="00F0513E">
        <w:rPr>
          <w:rFonts w:asciiTheme="minorHAnsi" w:hAnsiTheme="minorHAnsi" w:cstheme="minorHAnsi"/>
        </w:rPr>
        <w:t>.</w:t>
      </w:r>
    </w:p>
    <w:p w14:paraId="75C17B64" w14:textId="14F0814A" w:rsidR="00487908" w:rsidRPr="00F0513E" w:rsidRDefault="00487908">
      <w:pPr>
        <w:rPr>
          <w:rFonts w:asciiTheme="minorHAnsi" w:hAnsiTheme="minorHAnsi" w:cstheme="minorHAnsi"/>
        </w:rPr>
      </w:pPr>
      <w:r w:rsidRPr="00F0513E">
        <w:rPr>
          <w:rFonts w:asciiTheme="minorHAnsi" w:hAnsiTheme="minorHAnsi" w:cstheme="minorHAnsi"/>
        </w:rPr>
        <w:t>Artículo único</w:t>
      </w:r>
      <w:r w:rsidR="005F7320" w:rsidRPr="00F0513E">
        <w:rPr>
          <w:rFonts w:asciiTheme="minorHAnsi" w:hAnsiTheme="minorHAnsi" w:cstheme="minorHAnsi"/>
        </w:rPr>
        <w:t>.  Con efectos a partir la entrada en vigor de esta norma, los preceptos de la Ley Foral 11/2000</w:t>
      </w:r>
      <w:r w:rsidR="004B255F" w:rsidRPr="00F0513E">
        <w:rPr>
          <w:rFonts w:asciiTheme="minorHAnsi" w:hAnsiTheme="minorHAnsi" w:cstheme="minorHAnsi"/>
        </w:rPr>
        <w:t>,</w:t>
      </w:r>
      <w:r w:rsidR="005F7320" w:rsidRPr="00F0513E">
        <w:rPr>
          <w:rFonts w:asciiTheme="minorHAnsi" w:hAnsiTheme="minorHAnsi" w:cstheme="minorHAnsi"/>
        </w:rPr>
        <w:t xml:space="preserve"> de 16 de noviembre</w:t>
      </w:r>
      <w:r w:rsidR="004B255F" w:rsidRPr="00F0513E">
        <w:rPr>
          <w:rFonts w:asciiTheme="minorHAnsi" w:hAnsiTheme="minorHAnsi" w:cstheme="minorHAnsi"/>
        </w:rPr>
        <w:t>,</w:t>
      </w:r>
      <w:r w:rsidR="005F7320" w:rsidRPr="00F0513E">
        <w:rPr>
          <w:rFonts w:asciiTheme="minorHAnsi" w:hAnsiTheme="minorHAnsi" w:cstheme="minorHAnsi"/>
        </w:rPr>
        <w:t xml:space="preserve"> de </w:t>
      </w:r>
      <w:r w:rsidR="004B255F" w:rsidRPr="00F0513E">
        <w:rPr>
          <w:rFonts w:asciiTheme="minorHAnsi" w:hAnsiTheme="minorHAnsi" w:cstheme="minorHAnsi"/>
        </w:rPr>
        <w:t xml:space="preserve">Sanidad Animal </w:t>
      </w:r>
      <w:r w:rsidR="005F7320" w:rsidRPr="00F0513E">
        <w:rPr>
          <w:rFonts w:asciiTheme="minorHAnsi" w:hAnsiTheme="minorHAnsi" w:cstheme="minorHAnsi"/>
        </w:rPr>
        <w:t>de Navarra</w:t>
      </w:r>
      <w:r w:rsidR="00F96B5A" w:rsidRPr="00F0513E">
        <w:rPr>
          <w:rFonts w:asciiTheme="minorHAnsi" w:hAnsiTheme="minorHAnsi" w:cstheme="minorHAnsi"/>
        </w:rPr>
        <w:t>,</w:t>
      </w:r>
      <w:r w:rsidR="005F7320" w:rsidRPr="00F0513E">
        <w:rPr>
          <w:rFonts w:asciiTheme="minorHAnsi" w:hAnsiTheme="minorHAnsi" w:cstheme="minorHAnsi"/>
        </w:rPr>
        <w:t xml:space="preserve"> que a continuación se relacionan quedarán redactados del siguiente modo:</w:t>
      </w:r>
    </w:p>
    <w:p w14:paraId="2C443F66" w14:textId="73CF6621" w:rsidR="00487908" w:rsidRPr="00F0513E" w:rsidRDefault="005F7320">
      <w:pPr>
        <w:rPr>
          <w:rFonts w:asciiTheme="minorHAnsi" w:hAnsiTheme="minorHAnsi" w:cstheme="minorHAnsi"/>
        </w:rPr>
      </w:pPr>
      <w:r w:rsidRPr="00F0513E">
        <w:rPr>
          <w:rFonts w:asciiTheme="minorHAnsi" w:hAnsiTheme="minorHAnsi" w:cstheme="minorHAnsi"/>
        </w:rPr>
        <w:t xml:space="preserve">Uno.   Se modifica el </w:t>
      </w:r>
      <w:r w:rsidR="00F96B5A" w:rsidRPr="00F0513E">
        <w:rPr>
          <w:rFonts w:asciiTheme="minorHAnsi" w:hAnsiTheme="minorHAnsi" w:cstheme="minorHAnsi"/>
        </w:rPr>
        <w:t xml:space="preserve">artículo </w:t>
      </w:r>
      <w:r w:rsidRPr="00F0513E">
        <w:rPr>
          <w:rFonts w:asciiTheme="minorHAnsi" w:hAnsiTheme="minorHAnsi" w:cstheme="minorHAnsi"/>
        </w:rPr>
        <w:t>28 cuya redacción será la siguiente</w:t>
      </w:r>
    </w:p>
    <w:p w14:paraId="46D9905F" w14:textId="3CADB762" w:rsidR="00487908" w:rsidRPr="00F0513E" w:rsidRDefault="005F7320">
      <w:pPr>
        <w:rPr>
          <w:rFonts w:asciiTheme="minorHAnsi" w:hAnsiTheme="minorHAnsi" w:cstheme="minorHAnsi"/>
        </w:rPr>
      </w:pPr>
      <w:r w:rsidRPr="00F0513E">
        <w:rPr>
          <w:rFonts w:asciiTheme="minorHAnsi" w:hAnsiTheme="minorHAnsi" w:cstheme="minorHAnsi"/>
        </w:rPr>
        <w:t>“Art</w:t>
      </w:r>
      <w:r w:rsidR="00487908" w:rsidRPr="00F0513E">
        <w:rPr>
          <w:rFonts w:asciiTheme="minorHAnsi" w:hAnsiTheme="minorHAnsi" w:cstheme="minorHAnsi"/>
        </w:rPr>
        <w:t>ículo</w:t>
      </w:r>
      <w:r w:rsidRPr="00F0513E">
        <w:rPr>
          <w:rFonts w:asciiTheme="minorHAnsi" w:hAnsiTheme="minorHAnsi" w:cstheme="minorHAnsi"/>
        </w:rPr>
        <w:t xml:space="preserve"> 28</w:t>
      </w:r>
      <w:r w:rsidR="00F96B5A" w:rsidRPr="00F0513E">
        <w:rPr>
          <w:rFonts w:asciiTheme="minorHAnsi" w:hAnsiTheme="minorHAnsi" w:cstheme="minorHAnsi"/>
        </w:rPr>
        <w:t>.</w:t>
      </w:r>
      <w:r w:rsidRPr="00F0513E">
        <w:rPr>
          <w:rFonts w:asciiTheme="minorHAnsi" w:hAnsiTheme="minorHAnsi" w:cstheme="minorHAnsi"/>
        </w:rPr>
        <w:t xml:space="preserve"> Distancias y tamaños máximos:</w:t>
      </w:r>
    </w:p>
    <w:p w14:paraId="29D8B68D" w14:textId="77777777" w:rsidR="00487908" w:rsidRPr="00F0513E" w:rsidRDefault="005F7320">
      <w:pPr>
        <w:rPr>
          <w:rFonts w:asciiTheme="minorHAnsi" w:hAnsiTheme="minorHAnsi" w:cstheme="minorHAnsi"/>
        </w:rPr>
      </w:pPr>
      <w:r w:rsidRPr="00F0513E">
        <w:rPr>
          <w:rFonts w:asciiTheme="minorHAnsi" w:hAnsiTheme="minorHAnsi" w:cstheme="minorHAnsi"/>
        </w:rPr>
        <w:t xml:space="preserve">Como medida preventiva para evitar la difusión de enfermedades y la repercusión de </w:t>
      </w:r>
      <w:proofErr w:type="gramStart"/>
      <w:r w:rsidRPr="00F0513E">
        <w:rPr>
          <w:rFonts w:asciiTheme="minorHAnsi" w:hAnsiTheme="minorHAnsi" w:cstheme="minorHAnsi"/>
        </w:rPr>
        <w:t>las mismas</w:t>
      </w:r>
      <w:proofErr w:type="gramEnd"/>
      <w:r w:rsidRPr="00F0513E">
        <w:rPr>
          <w:rFonts w:asciiTheme="minorHAnsi" w:hAnsiTheme="minorHAnsi" w:cstheme="minorHAnsi"/>
        </w:rPr>
        <w:t>:</w:t>
      </w:r>
    </w:p>
    <w:p w14:paraId="2051A47C" w14:textId="6F61093C" w:rsidR="00487908" w:rsidRPr="00F0513E" w:rsidRDefault="005F7320">
      <w:pPr>
        <w:rPr>
          <w:rFonts w:asciiTheme="minorHAnsi" w:hAnsiTheme="minorHAnsi" w:cstheme="minorHAnsi"/>
        </w:rPr>
      </w:pPr>
      <w:r w:rsidRPr="00F0513E">
        <w:rPr>
          <w:rFonts w:asciiTheme="minorHAnsi" w:hAnsiTheme="minorHAnsi" w:cstheme="minorHAnsi"/>
        </w:rPr>
        <w:t>1. Las explotaciones ganaderas mantendrán entre sí y, recíprocamente, con las instalaciones destinadas a concentraciones ganaderas y actividades agroindustriales de tipo ganadero o relacionadas las distancias que se establezcan reglamentariamente. Para la fijación de estas distancias se tendrán en cuenta las circunstancias geográficas y las características de las especies ganaderas, tamaño de explotación, tipo de explotación y riesgo epidemiológico.</w:t>
      </w:r>
    </w:p>
    <w:p w14:paraId="1F4170FD" w14:textId="66B58E88" w:rsidR="00487908" w:rsidRPr="00F0513E" w:rsidRDefault="005F7320">
      <w:pPr>
        <w:rPr>
          <w:rFonts w:asciiTheme="minorHAnsi" w:hAnsiTheme="minorHAnsi" w:cstheme="minorHAnsi"/>
        </w:rPr>
      </w:pPr>
      <w:r w:rsidRPr="00F0513E">
        <w:rPr>
          <w:rFonts w:asciiTheme="minorHAnsi" w:hAnsiTheme="minorHAnsi" w:cstheme="minorHAnsi"/>
        </w:rPr>
        <w:lastRenderedPageBreak/>
        <w:t xml:space="preserve">2. Se establecen unos tamaños máximos de explotaciones ganaderas, de forma que las explotaciones nuevas o las ampliaciones de las existentes no podrán superar los tamaños máximos que se establecen en el anexo 1 de la presente </w:t>
      </w:r>
      <w:r w:rsidR="00F96B5A" w:rsidRPr="00F0513E">
        <w:rPr>
          <w:rFonts w:asciiTheme="minorHAnsi" w:hAnsiTheme="minorHAnsi" w:cstheme="minorHAnsi"/>
        </w:rPr>
        <w:t>ley foral</w:t>
      </w:r>
      <w:r w:rsidR="003E7E2C" w:rsidRPr="00F0513E">
        <w:rPr>
          <w:rFonts w:asciiTheme="minorHAnsi" w:hAnsiTheme="minorHAnsi" w:cstheme="minorHAnsi"/>
        </w:rPr>
        <w:t>”.</w:t>
      </w:r>
    </w:p>
    <w:p w14:paraId="6B700E87" w14:textId="77777777" w:rsidR="00487908" w:rsidRPr="00F0513E" w:rsidRDefault="005F7320">
      <w:pPr>
        <w:rPr>
          <w:rFonts w:asciiTheme="minorHAnsi" w:hAnsiTheme="minorHAnsi" w:cstheme="minorHAnsi"/>
        </w:rPr>
      </w:pPr>
      <w:r w:rsidRPr="00F0513E">
        <w:rPr>
          <w:rFonts w:asciiTheme="minorHAnsi" w:hAnsiTheme="minorHAnsi" w:cstheme="minorHAnsi"/>
        </w:rPr>
        <w:t>Dos.   Se modifica el apartado 2 del artículo 39, cuya redacción será la siguiente:</w:t>
      </w:r>
    </w:p>
    <w:p w14:paraId="6BF0F2FE" w14:textId="77777777" w:rsidR="00487908" w:rsidRPr="00F0513E" w:rsidRDefault="005F7320">
      <w:pPr>
        <w:rPr>
          <w:rFonts w:asciiTheme="minorHAnsi" w:hAnsiTheme="minorHAnsi" w:cstheme="minorHAnsi"/>
        </w:rPr>
      </w:pPr>
      <w:r w:rsidRPr="00F0513E">
        <w:rPr>
          <w:rFonts w:asciiTheme="minorHAnsi" w:hAnsiTheme="minorHAnsi" w:cstheme="minorHAnsi"/>
        </w:rPr>
        <w:t>“2. El sacrificio que se declare obligatorio por la autoridad competente deberá llevar consigo la correspondiente indemnización, de acuerdo con la normativa y baremos vigentes. Se establece un límite máximo de 1.500.000 euros por explotación de indemnización a percibir por el sacrificio de animales en el marco de los programas nacionales de lucha, control o erradicación de la tuberculosis bovina, brucelosis bovina, brucelosis ovina y caprina, lengua azul y encefalopatías espongiformes transmisibles”.</w:t>
      </w:r>
    </w:p>
    <w:p w14:paraId="41AD4E73" w14:textId="77777777" w:rsidR="00487908" w:rsidRPr="00F0513E" w:rsidRDefault="005F7320">
      <w:pPr>
        <w:rPr>
          <w:rFonts w:asciiTheme="minorHAnsi" w:hAnsiTheme="minorHAnsi" w:cstheme="minorHAnsi"/>
        </w:rPr>
      </w:pPr>
      <w:r w:rsidRPr="00F0513E">
        <w:rPr>
          <w:rFonts w:asciiTheme="minorHAnsi" w:hAnsiTheme="minorHAnsi" w:cstheme="minorHAnsi"/>
        </w:rPr>
        <w:t>Tres. Se añade un nuevo Anexo I cuya redacción será la siguiente:</w:t>
      </w:r>
    </w:p>
    <w:p w14:paraId="22037C22" w14:textId="77777777" w:rsidR="00487908" w:rsidRPr="00F0513E" w:rsidRDefault="005F7320" w:rsidP="00257B2C">
      <w:pPr>
        <w:jc w:val="center"/>
        <w:rPr>
          <w:rFonts w:asciiTheme="minorHAnsi" w:hAnsiTheme="minorHAnsi" w:cstheme="minorHAnsi"/>
        </w:rPr>
      </w:pPr>
      <w:r w:rsidRPr="00F0513E">
        <w:rPr>
          <w:rFonts w:asciiTheme="minorHAnsi" w:hAnsiTheme="minorHAnsi" w:cstheme="minorHAnsi"/>
        </w:rPr>
        <w:t>ANEXO I</w:t>
      </w:r>
    </w:p>
    <w:p w14:paraId="53EEF697" w14:textId="30A76CBE" w:rsidR="00023ADD" w:rsidRPr="00F0513E" w:rsidRDefault="005F7320">
      <w:pPr>
        <w:rPr>
          <w:rFonts w:asciiTheme="minorHAnsi" w:hAnsiTheme="minorHAnsi" w:cstheme="minorHAnsi"/>
        </w:rPr>
      </w:pPr>
      <w:r w:rsidRPr="00F0513E">
        <w:rPr>
          <w:rFonts w:asciiTheme="minorHAnsi" w:hAnsiTheme="minorHAnsi" w:cstheme="minorHAnsi"/>
        </w:rPr>
        <w:t>Tamaño máximo de las explotaciones ganaderas (en UGM o plazas)</w:t>
      </w:r>
    </w:p>
    <w:p w14:paraId="1176E73C" w14:textId="77777777" w:rsidR="00023ADD" w:rsidRPr="00F0513E" w:rsidRDefault="00023ADD" w:rsidP="00257B2C">
      <w:pPr>
        <w:ind w:firstLine="0"/>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2796"/>
      </w:tblGrid>
      <w:tr w:rsidR="00016FB2" w:rsidRPr="00F0513E" w14:paraId="7E5709E4" w14:textId="77777777" w:rsidTr="00822EA6">
        <w:trPr>
          <w:jc w:val="center"/>
        </w:trPr>
        <w:tc>
          <w:tcPr>
            <w:tcW w:w="3640" w:type="dxa"/>
            <w:tcBorders>
              <w:bottom w:val="nil"/>
            </w:tcBorders>
            <w:shd w:val="clear" w:color="auto" w:fill="auto"/>
          </w:tcPr>
          <w:p w14:paraId="7E5709E2" w14:textId="77777777" w:rsidR="00016FB2" w:rsidRPr="00F0513E" w:rsidRDefault="005F7320" w:rsidP="00257B2C">
            <w:pPr>
              <w:autoSpaceDE w:val="0"/>
              <w:autoSpaceDN w:val="0"/>
              <w:adjustRightInd w:val="0"/>
              <w:ind w:firstLine="0"/>
              <w:rPr>
                <w:rFonts w:asciiTheme="minorHAnsi" w:hAnsiTheme="minorHAnsi" w:cstheme="minorHAnsi"/>
                <w:sz w:val="22"/>
                <w:szCs w:val="22"/>
              </w:rPr>
            </w:pPr>
            <w:r w:rsidRPr="00F0513E">
              <w:rPr>
                <w:rFonts w:asciiTheme="minorHAnsi" w:hAnsiTheme="minorHAnsi" w:cstheme="minorHAnsi"/>
                <w:sz w:val="22"/>
                <w:szCs w:val="22"/>
              </w:rPr>
              <w:t>Tamaño de explotación</w:t>
            </w:r>
          </w:p>
        </w:tc>
        <w:tc>
          <w:tcPr>
            <w:tcW w:w="2796" w:type="dxa"/>
            <w:tcBorders>
              <w:bottom w:val="nil"/>
            </w:tcBorders>
            <w:shd w:val="clear" w:color="auto" w:fill="auto"/>
          </w:tcPr>
          <w:p w14:paraId="7E5709E3" w14:textId="77777777" w:rsidR="00016FB2" w:rsidRPr="00F0513E" w:rsidRDefault="005F7320" w:rsidP="00257B2C">
            <w:pPr>
              <w:autoSpaceDE w:val="0"/>
              <w:autoSpaceDN w:val="0"/>
              <w:adjustRightInd w:val="0"/>
              <w:ind w:firstLine="0"/>
              <w:rPr>
                <w:rFonts w:asciiTheme="minorHAnsi" w:hAnsiTheme="minorHAnsi" w:cstheme="minorHAnsi"/>
                <w:sz w:val="22"/>
                <w:szCs w:val="22"/>
              </w:rPr>
            </w:pPr>
            <w:r w:rsidRPr="00F0513E">
              <w:rPr>
                <w:rFonts w:asciiTheme="minorHAnsi" w:hAnsiTheme="minorHAnsi" w:cstheme="minorHAnsi"/>
                <w:sz w:val="22"/>
                <w:szCs w:val="22"/>
              </w:rPr>
              <w:t>UGM (1) / plazas</w:t>
            </w:r>
          </w:p>
        </w:tc>
      </w:tr>
      <w:tr w:rsidR="00016FB2" w:rsidRPr="00F0513E" w14:paraId="7E5709E7" w14:textId="77777777" w:rsidTr="00822EA6">
        <w:trPr>
          <w:jc w:val="center"/>
        </w:trPr>
        <w:tc>
          <w:tcPr>
            <w:tcW w:w="3640" w:type="dxa"/>
            <w:tcBorders>
              <w:top w:val="nil"/>
            </w:tcBorders>
            <w:shd w:val="clear" w:color="auto" w:fill="auto"/>
          </w:tcPr>
          <w:p w14:paraId="7E5709E5" w14:textId="77777777" w:rsidR="00016FB2" w:rsidRPr="00F0513E" w:rsidRDefault="005F7320" w:rsidP="00257B2C">
            <w:pPr>
              <w:autoSpaceDE w:val="0"/>
              <w:autoSpaceDN w:val="0"/>
              <w:adjustRightInd w:val="0"/>
              <w:ind w:firstLine="0"/>
              <w:rPr>
                <w:rFonts w:asciiTheme="minorHAnsi" w:hAnsiTheme="minorHAnsi" w:cstheme="minorHAnsi"/>
                <w:sz w:val="22"/>
                <w:szCs w:val="22"/>
              </w:rPr>
            </w:pPr>
            <w:r w:rsidRPr="00F0513E">
              <w:rPr>
                <w:rFonts w:asciiTheme="minorHAnsi" w:hAnsiTheme="minorHAnsi" w:cstheme="minorHAnsi"/>
                <w:sz w:val="22"/>
                <w:szCs w:val="22"/>
              </w:rPr>
              <w:t>Porcino</w:t>
            </w:r>
          </w:p>
        </w:tc>
        <w:tc>
          <w:tcPr>
            <w:tcW w:w="2796" w:type="dxa"/>
            <w:tcBorders>
              <w:top w:val="nil"/>
            </w:tcBorders>
            <w:shd w:val="clear" w:color="auto" w:fill="auto"/>
          </w:tcPr>
          <w:p w14:paraId="7E5709E6" w14:textId="77777777" w:rsidR="00016FB2" w:rsidRPr="00F0513E" w:rsidRDefault="005F7320" w:rsidP="00257B2C">
            <w:pPr>
              <w:autoSpaceDE w:val="0"/>
              <w:autoSpaceDN w:val="0"/>
              <w:adjustRightInd w:val="0"/>
              <w:ind w:firstLine="0"/>
              <w:rPr>
                <w:rFonts w:asciiTheme="minorHAnsi" w:hAnsiTheme="minorHAnsi" w:cstheme="minorHAnsi"/>
                <w:sz w:val="22"/>
                <w:szCs w:val="22"/>
              </w:rPr>
            </w:pPr>
            <w:r w:rsidRPr="00F0513E">
              <w:rPr>
                <w:rFonts w:asciiTheme="minorHAnsi" w:hAnsiTheme="minorHAnsi" w:cstheme="minorHAnsi"/>
                <w:sz w:val="22"/>
                <w:szCs w:val="22"/>
              </w:rPr>
              <w:t>864UGM</w:t>
            </w:r>
          </w:p>
        </w:tc>
      </w:tr>
      <w:tr w:rsidR="00016FB2" w:rsidRPr="00F0513E" w14:paraId="7E5709EA" w14:textId="77777777" w:rsidTr="00822EA6">
        <w:trPr>
          <w:jc w:val="center"/>
        </w:trPr>
        <w:tc>
          <w:tcPr>
            <w:tcW w:w="3640" w:type="dxa"/>
            <w:shd w:val="clear" w:color="auto" w:fill="auto"/>
          </w:tcPr>
          <w:p w14:paraId="7E5709E8" w14:textId="77777777" w:rsidR="00016FB2" w:rsidRPr="00F0513E" w:rsidRDefault="005F7320" w:rsidP="00257B2C">
            <w:pPr>
              <w:autoSpaceDE w:val="0"/>
              <w:autoSpaceDN w:val="0"/>
              <w:adjustRightInd w:val="0"/>
              <w:ind w:firstLine="0"/>
              <w:rPr>
                <w:rFonts w:asciiTheme="minorHAnsi" w:hAnsiTheme="minorHAnsi" w:cstheme="minorHAnsi"/>
                <w:sz w:val="22"/>
                <w:szCs w:val="22"/>
              </w:rPr>
            </w:pPr>
            <w:proofErr w:type="spellStart"/>
            <w:r w:rsidRPr="00F0513E">
              <w:rPr>
                <w:rFonts w:asciiTheme="minorHAnsi" w:hAnsiTheme="minorHAnsi" w:cstheme="minorHAnsi"/>
                <w:sz w:val="22"/>
                <w:szCs w:val="22"/>
              </w:rPr>
              <w:t>Broilers</w:t>
            </w:r>
            <w:proofErr w:type="spellEnd"/>
            <w:r w:rsidRPr="00F0513E">
              <w:rPr>
                <w:rFonts w:asciiTheme="minorHAnsi" w:hAnsiTheme="minorHAnsi" w:cstheme="minorHAnsi"/>
                <w:sz w:val="22"/>
                <w:szCs w:val="22"/>
              </w:rPr>
              <w:t xml:space="preserve"> y aves en general</w:t>
            </w:r>
          </w:p>
        </w:tc>
        <w:tc>
          <w:tcPr>
            <w:tcW w:w="2796" w:type="dxa"/>
            <w:shd w:val="clear" w:color="auto" w:fill="auto"/>
          </w:tcPr>
          <w:p w14:paraId="7E5709E9" w14:textId="77777777" w:rsidR="00016FB2" w:rsidRPr="00F0513E" w:rsidRDefault="005F7320" w:rsidP="00257B2C">
            <w:pPr>
              <w:autoSpaceDE w:val="0"/>
              <w:autoSpaceDN w:val="0"/>
              <w:adjustRightInd w:val="0"/>
              <w:ind w:firstLine="0"/>
              <w:jc w:val="right"/>
              <w:rPr>
                <w:rFonts w:asciiTheme="minorHAnsi" w:hAnsiTheme="minorHAnsi" w:cstheme="minorHAnsi"/>
                <w:sz w:val="22"/>
                <w:szCs w:val="22"/>
              </w:rPr>
            </w:pPr>
            <w:r w:rsidRPr="00F0513E">
              <w:rPr>
                <w:rFonts w:asciiTheme="minorHAnsi" w:hAnsiTheme="minorHAnsi" w:cstheme="minorHAnsi"/>
                <w:sz w:val="22"/>
                <w:szCs w:val="22"/>
              </w:rPr>
              <w:t>300.000 plazas</w:t>
            </w:r>
          </w:p>
        </w:tc>
      </w:tr>
      <w:tr w:rsidR="00016FB2" w:rsidRPr="00F0513E" w14:paraId="7E5709ED" w14:textId="77777777" w:rsidTr="00822EA6">
        <w:trPr>
          <w:jc w:val="center"/>
        </w:trPr>
        <w:tc>
          <w:tcPr>
            <w:tcW w:w="3640" w:type="dxa"/>
            <w:shd w:val="clear" w:color="auto" w:fill="auto"/>
          </w:tcPr>
          <w:p w14:paraId="7E5709EB" w14:textId="77777777" w:rsidR="00016FB2" w:rsidRPr="00F0513E" w:rsidRDefault="005F7320" w:rsidP="00257B2C">
            <w:pPr>
              <w:autoSpaceDE w:val="0"/>
              <w:autoSpaceDN w:val="0"/>
              <w:adjustRightInd w:val="0"/>
              <w:ind w:firstLine="0"/>
              <w:rPr>
                <w:rFonts w:asciiTheme="minorHAnsi" w:hAnsiTheme="minorHAnsi" w:cstheme="minorHAnsi"/>
                <w:sz w:val="22"/>
                <w:szCs w:val="22"/>
              </w:rPr>
            </w:pPr>
            <w:r w:rsidRPr="00F0513E">
              <w:rPr>
                <w:rFonts w:asciiTheme="minorHAnsi" w:hAnsiTheme="minorHAnsi" w:cstheme="minorHAnsi"/>
                <w:sz w:val="22"/>
                <w:szCs w:val="22"/>
              </w:rPr>
              <w:t>Gallinas puesta y recría</w:t>
            </w:r>
          </w:p>
        </w:tc>
        <w:tc>
          <w:tcPr>
            <w:tcW w:w="2796" w:type="dxa"/>
            <w:shd w:val="clear" w:color="auto" w:fill="auto"/>
          </w:tcPr>
          <w:p w14:paraId="7E5709EC" w14:textId="77777777" w:rsidR="00016FB2" w:rsidRPr="00F0513E" w:rsidRDefault="005F7320" w:rsidP="00257B2C">
            <w:pPr>
              <w:autoSpaceDE w:val="0"/>
              <w:autoSpaceDN w:val="0"/>
              <w:adjustRightInd w:val="0"/>
              <w:ind w:firstLine="0"/>
              <w:jc w:val="right"/>
              <w:rPr>
                <w:rFonts w:asciiTheme="minorHAnsi" w:hAnsiTheme="minorHAnsi" w:cstheme="minorHAnsi"/>
                <w:sz w:val="22"/>
                <w:szCs w:val="22"/>
              </w:rPr>
            </w:pPr>
            <w:r w:rsidRPr="00F0513E">
              <w:rPr>
                <w:rFonts w:asciiTheme="minorHAnsi" w:hAnsiTheme="minorHAnsi" w:cstheme="minorHAnsi"/>
                <w:sz w:val="22"/>
                <w:szCs w:val="22"/>
              </w:rPr>
              <w:t>300.000 plazas</w:t>
            </w:r>
          </w:p>
        </w:tc>
      </w:tr>
      <w:tr w:rsidR="00016FB2" w:rsidRPr="00F0513E" w14:paraId="7E5709F0" w14:textId="77777777" w:rsidTr="00822EA6">
        <w:trPr>
          <w:jc w:val="center"/>
        </w:trPr>
        <w:tc>
          <w:tcPr>
            <w:tcW w:w="3640" w:type="dxa"/>
            <w:shd w:val="clear" w:color="auto" w:fill="auto"/>
          </w:tcPr>
          <w:p w14:paraId="7E5709EE" w14:textId="77777777" w:rsidR="00016FB2" w:rsidRPr="00F0513E" w:rsidRDefault="005F7320" w:rsidP="00257B2C">
            <w:pPr>
              <w:autoSpaceDE w:val="0"/>
              <w:autoSpaceDN w:val="0"/>
              <w:adjustRightInd w:val="0"/>
              <w:ind w:firstLine="0"/>
              <w:rPr>
                <w:rFonts w:asciiTheme="minorHAnsi" w:hAnsiTheme="minorHAnsi" w:cstheme="minorHAnsi"/>
                <w:sz w:val="22"/>
                <w:szCs w:val="22"/>
              </w:rPr>
            </w:pPr>
            <w:r w:rsidRPr="00F0513E">
              <w:rPr>
                <w:rFonts w:asciiTheme="minorHAnsi" w:hAnsiTheme="minorHAnsi" w:cstheme="minorHAnsi"/>
                <w:sz w:val="22"/>
                <w:szCs w:val="22"/>
              </w:rPr>
              <w:t>Gallinas reproductoras y su recría</w:t>
            </w:r>
          </w:p>
        </w:tc>
        <w:tc>
          <w:tcPr>
            <w:tcW w:w="2796" w:type="dxa"/>
            <w:shd w:val="clear" w:color="auto" w:fill="auto"/>
          </w:tcPr>
          <w:p w14:paraId="7E5709EF" w14:textId="77777777" w:rsidR="00016FB2" w:rsidRPr="00F0513E" w:rsidRDefault="005F7320" w:rsidP="00257B2C">
            <w:pPr>
              <w:autoSpaceDE w:val="0"/>
              <w:autoSpaceDN w:val="0"/>
              <w:adjustRightInd w:val="0"/>
              <w:ind w:firstLine="0"/>
              <w:jc w:val="right"/>
              <w:rPr>
                <w:rFonts w:asciiTheme="minorHAnsi" w:hAnsiTheme="minorHAnsi" w:cstheme="minorHAnsi"/>
                <w:sz w:val="22"/>
                <w:szCs w:val="22"/>
              </w:rPr>
            </w:pPr>
            <w:r w:rsidRPr="00F0513E">
              <w:rPr>
                <w:rFonts w:asciiTheme="minorHAnsi" w:hAnsiTheme="minorHAnsi" w:cstheme="minorHAnsi"/>
                <w:sz w:val="22"/>
                <w:szCs w:val="22"/>
              </w:rPr>
              <w:t>60.000 plazas</w:t>
            </w:r>
          </w:p>
        </w:tc>
      </w:tr>
      <w:tr w:rsidR="00016FB2" w:rsidRPr="00F0513E" w14:paraId="7E5709F3" w14:textId="77777777" w:rsidTr="00822EA6">
        <w:trPr>
          <w:jc w:val="center"/>
        </w:trPr>
        <w:tc>
          <w:tcPr>
            <w:tcW w:w="3640" w:type="dxa"/>
            <w:shd w:val="clear" w:color="auto" w:fill="auto"/>
          </w:tcPr>
          <w:p w14:paraId="7E5709F1" w14:textId="77777777" w:rsidR="00016FB2" w:rsidRPr="00F0513E" w:rsidRDefault="005F7320" w:rsidP="00257B2C">
            <w:pPr>
              <w:autoSpaceDE w:val="0"/>
              <w:autoSpaceDN w:val="0"/>
              <w:adjustRightInd w:val="0"/>
              <w:ind w:firstLine="0"/>
              <w:rPr>
                <w:rFonts w:asciiTheme="minorHAnsi" w:hAnsiTheme="minorHAnsi" w:cstheme="minorHAnsi"/>
                <w:sz w:val="22"/>
                <w:szCs w:val="22"/>
              </w:rPr>
            </w:pPr>
            <w:r w:rsidRPr="00F0513E">
              <w:rPr>
                <w:rFonts w:asciiTheme="minorHAnsi" w:hAnsiTheme="minorHAnsi" w:cstheme="minorHAnsi"/>
                <w:sz w:val="22"/>
                <w:szCs w:val="22"/>
              </w:rPr>
              <w:t>Aves con salida a parques</w:t>
            </w:r>
          </w:p>
        </w:tc>
        <w:tc>
          <w:tcPr>
            <w:tcW w:w="2796" w:type="dxa"/>
            <w:shd w:val="clear" w:color="auto" w:fill="auto"/>
          </w:tcPr>
          <w:p w14:paraId="7E5709F2" w14:textId="77777777" w:rsidR="00016FB2" w:rsidRPr="00F0513E" w:rsidRDefault="005F7320" w:rsidP="00257B2C">
            <w:pPr>
              <w:autoSpaceDE w:val="0"/>
              <w:autoSpaceDN w:val="0"/>
              <w:adjustRightInd w:val="0"/>
              <w:ind w:firstLine="0"/>
              <w:jc w:val="right"/>
              <w:rPr>
                <w:rFonts w:asciiTheme="minorHAnsi" w:hAnsiTheme="minorHAnsi" w:cstheme="minorHAnsi"/>
                <w:sz w:val="22"/>
                <w:szCs w:val="22"/>
              </w:rPr>
            </w:pPr>
            <w:r w:rsidRPr="00F0513E">
              <w:rPr>
                <w:rFonts w:asciiTheme="minorHAnsi" w:hAnsiTheme="minorHAnsi" w:cstheme="minorHAnsi"/>
                <w:sz w:val="22"/>
                <w:szCs w:val="22"/>
              </w:rPr>
              <w:t>50.000 plazas</w:t>
            </w:r>
          </w:p>
        </w:tc>
      </w:tr>
      <w:tr w:rsidR="00016FB2" w:rsidRPr="00F0513E" w14:paraId="7E5709F6" w14:textId="77777777" w:rsidTr="00822EA6">
        <w:trPr>
          <w:jc w:val="center"/>
        </w:trPr>
        <w:tc>
          <w:tcPr>
            <w:tcW w:w="3640" w:type="dxa"/>
            <w:shd w:val="clear" w:color="auto" w:fill="auto"/>
          </w:tcPr>
          <w:p w14:paraId="7E5709F4" w14:textId="77777777" w:rsidR="00016FB2" w:rsidRPr="00F0513E" w:rsidRDefault="005F7320" w:rsidP="00257B2C">
            <w:pPr>
              <w:autoSpaceDE w:val="0"/>
              <w:autoSpaceDN w:val="0"/>
              <w:adjustRightInd w:val="0"/>
              <w:ind w:firstLine="0"/>
              <w:rPr>
                <w:rFonts w:asciiTheme="minorHAnsi" w:hAnsiTheme="minorHAnsi" w:cstheme="minorHAnsi"/>
                <w:sz w:val="22"/>
                <w:szCs w:val="22"/>
              </w:rPr>
            </w:pPr>
            <w:r w:rsidRPr="00F0513E">
              <w:rPr>
                <w:rFonts w:asciiTheme="minorHAnsi" w:hAnsiTheme="minorHAnsi" w:cstheme="minorHAnsi"/>
                <w:sz w:val="22"/>
                <w:szCs w:val="22"/>
              </w:rPr>
              <w:t>Codornices</w:t>
            </w:r>
          </w:p>
        </w:tc>
        <w:tc>
          <w:tcPr>
            <w:tcW w:w="2796" w:type="dxa"/>
            <w:shd w:val="clear" w:color="auto" w:fill="auto"/>
          </w:tcPr>
          <w:p w14:paraId="7E5709F5" w14:textId="77777777" w:rsidR="00016FB2" w:rsidRPr="00F0513E" w:rsidRDefault="005F7320" w:rsidP="00257B2C">
            <w:pPr>
              <w:autoSpaceDE w:val="0"/>
              <w:autoSpaceDN w:val="0"/>
              <w:adjustRightInd w:val="0"/>
              <w:ind w:firstLine="0"/>
              <w:jc w:val="right"/>
              <w:rPr>
                <w:rFonts w:asciiTheme="minorHAnsi" w:hAnsiTheme="minorHAnsi" w:cstheme="minorHAnsi"/>
                <w:sz w:val="22"/>
                <w:szCs w:val="22"/>
              </w:rPr>
            </w:pPr>
            <w:r w:rsidRPr="00F0513E">
              <w:rPr>
                <w:rFonts w:asciiTheme="minorHAnsi" w:hAnsiTheme="minorHAnsi" w:cstheme="minorHAnsi"/>
                <w:sz w:val="22"/>
                <w:szCs w:val="22"/>
              </w:rPr>
              <w:t>600.000 plazas</w:t>
            </w:r>
          </w:p>
        </w:tc>
      </w:tr>
      <w:tr w:rsidR="00016FB2" w:rsidRPr="00F0513E" w14:paraId="7E5709F9" w14:textId="77777777" w:rsidTr="00822EA6">
        <w:trPr>
          <w:jc w:val="center"/>
        </w:trPr>
        <w:tc>
          <w:tcPr>
            <w:tcW w:w="3640" w:type="dxa"/>
            <w:shd w:val="clear" w:color="auto" w:fill="auto"/>
          </w:tcPr>
          <w:p w14:paraId="7E5709F7" w14:textId="77777777" w:rsidR="00016FB2" w:rsidRPr="00F0513E" w:rsidRDefault="005F7320" w:rsidP="00257B2C">
            <w:pPr>
              <w:autoSpaceDE w:val="0"/>
              <w:autoSpaceDN w:val="0"/>
              <w:adjustRightInd w:val="0"/>
              <w:ind w:firstLine="0"/>
              <w:rPr>
                <w:rFonts w:asciiTheme="minorHAnsi" w:hAnsiTheme="minorHAnsi" w:cstheme="minorHAnsi"/>
                <w:sz w:val="22"/>
                <w:szCs w:val="22"/>
              </w:rPr>
            </w:pPr>
            <w:r w:rsidRPr="00F0513E">
              <w:rPr>
                <w:rFonts w:asciiTheme="minorHAnsi" w:hAnsiTheme="minorHAnsi" w:cstheme="minorHAnsi"/>
                <w:sz w:val="22"/>
                <w:szCs w:val="22"/>
              </w:rPr>
              <w:t>Vacuno de leche</w:t>
            </w:r>
          </w:p>
        </w:tc>
        <w:tc>
          <w:tcPr>
            <w:tcW w:w="2796" w:type="dxa"/>
            <w:shd w:val="clear" w:color="auto" w:fill="auto"/>
          </w:tcPr>
          <w:p w14:paraId="7E5709F8" w14:textId="77777777" w:rsidR="00016FB2" w:rsidRPr="00F0513E" w:rsidRDefault="005F7320" w:rsidP="00257B2C">
            <w:pPr>
              <w:autoSpaceDE w:val="0"/>
              <w:autoSpaceDN w:val="0"/>
              <w:adjustRightInd w:val="0"/>
              <w:ind w:firstLine="0"/>
              <w:jc w:val="right"/>
              <w:rPr>
                <w:rFonts w:asciiTheme="minorHAnsi" w:hAnsiTheme="minorHAnsi" w:cstheme="minorHAnsi"/>
                <w:sz w:val="22"/>
                <w:szCs w:val="22"/>
              </w:rPr>
            </w:pPr>
            <w:r w:rsidRPr="00F0513E">
              <w:rPr>
                <w:rFonts w:asciiTheme="minorHAnsi" w:hAnsiTheme="minorHAnsi" w:cstheme="minorHAnsi"/>
                <w:sz w:val="22"/>
                <w:szCs w:val="22"/>
              </w:rPr>
              <w:t>1.250 UGM</w:t>
            </w:r>
          </w:p>
        </w:tc>
      </w:tr>
      <w:tr w:rsidR="00016FB2" w:rsidRPr="00F0513E" w14:paraId="7E5709FC" w14:textId="77777777" w:rsidTr="00822EA6">
        <w:trPr>
          <w:jc w:val="center"/>
        </w:trPr>
        <w:tc>
          <w:tcPr>
            <w:tcW w:w="3640" w:type="dxa"/>
            <w:shd w:val="clear" w:color="auto" w:fill="auto"/>
          </w:tcPr>
          <w:p w14:paraId="7E5709FA" w14:textId="77777777" w:rsidR="00016FB2" w:rsidRPr="00F0513E" w:rsidRDefault="005F7320" w:rsidP="00257B2C">
            <w:pPr>
              <w:autoSpaceDE w:val="0"/>
              <w:autoSpaceDN w:val="0"/>
              <w:adjustRightInd w:val="0"/>
              <w:ind w:firstLine="0"/>
              <w:rPr>
                <w:rFonts w:asciiTheme="minorHAnsi" w:hAnsiTheme="minorHAnsi" w:cstheme="minorHAnsi"/>
                <w:sz w:val="22"/>
                <w:szCs w:val="22"/>
              </w:rPr>
            </w:pPr>
            <w:r w:rsidRPr="00F0513E">
              <w:rPr>
                <w:rFonts w:asciiTheme="minorHAnsi" w:hAnsiTheme="minorHAnsi" w:cstheme="minorHAnsi"/>
                <w:sz w:val="22"/>
                <w:szCs w:val="22"/>
              </w:rPr>
              <w:t>Vacuno de carne (2)</w:t>
            </w:r>
          </w:p>
        </w:tc>
        <w:tc>
          <w:tcPr>
            <w:tcW w:w="2796" w:type="dxa"/>
            <w:shd w:val="clear" w:color="auto" w:fill="auto"/>
          </w:tcPr>
          <w:p w14:paraId="7E5709FB" w14:textId="77777777" w:rsidR="00016FB2" w:rsidRPr="00F0513E" w:rsidRDefault="005F7320" w:rsidP="00257B2C">
            <w:pPr>
              <w:autoSpaceDE w:val="0"/>
              <w:autoSpaceDN w:val="0"/>
              <w:adjustRightInd w:val="0"/>
              <w:ind w:firstLine="0"/>
              <w:jc w:val="right"/>
              <w:rPr>
                <w:rFonts w:asciiTheme="minorHAnsi" w:hAnsiTheme="minorHAnsi" w:cstheme="minorHAnsi"/>
                <w:sz w:val="22"/>
                <w:szCs w:val="22"/>
              </w:rPr>
            </w:pPr>
            <w:r w:rsidRPr="00F0513E">
              <w:rPr>
                <w:rFonts w:asciiTheme="minorHAnsi" w:hAnsiTheme="minorHAnsi" w:cstheme="minorHAnsi"/>
                <w:sz w:val="22"/>
                <w:szCs w:val="22"/>
              </w:rPr>
              <w:t>1.250 UGM</w:t>
            </w:r>
          </w:p>
        </w:tc>
      </w:tr>
      <w:tr w:rsidR="00016FB2" w:rsidRPr="00F0513E" w14:paraId="7E5709FF" w14:textId="77777777" w:rsidTr="00822EA6">
        <w:trPr>
          <w:jc w:val="center"/>
        </w:trPr>
        <w:tc>
          <w:tcPr>
            <w:tcW w:w="3640" w:type="dxa"/>
            <w:shd w:val="clear" w:color="auto" w:fill="auto"/>
          </w:tcPr>
          <w:p w14:paraId="7E5709FD" w14:textId="77777777" w:rsidR="00016FB2" w:rsidRPr="00F0513E" w:rsidRDefault="005F7320" w:rsidP="00257B2C">
            <w:pPr>
              <w:autoSpaceDE w:val="0"/>
              <w:autoSpaceDN w:val="0"/>
              <w:adjustRightInd w:val="0"/>
              <w:ind w:firstLine="0"/>
              <w:rPr>
                <w:rFonts w:asciiTheme="minorHAnsi" w:hAnsiTheme="minorHAnsi" w:cstheme="minorHAnsi"/>
                <w:sz w:val="22"/>
                <w:szCs w:val="22"/>
              </w:rPr>
            </w:pPr>
            <w:r w:rsidRPr="00F0513E">
              <w:rPr>
                <w:rFonts w:asciiTheme="minorHAnsi" w:hAnsiTheme="minorHAnsi" w:cstheme="minorHAnsi"/>
                <w:sz w:val="22"/>
                <w:szCs w:val="22"/>
              </w:rPr>
              <w:t>Ovino-caprino de leche</w:t>
            </w:r>
          </w:p>
        </w:tc>
        <w:tc>
          <w:tcPr>
            <w:tcW w:w="2796" w:type="dxa"/>
            <w:shd w:val="clear" w:color="auto" w:fill="auto"/>
          </w:tcPr>
          <w:p w14:paraId="7E5709FE" w14:textId="77777777" w:rsidR="00016FB2" w:rsidRPr="00F0513E" w:rsidRDefault="005F7320" w:rsidP="00257B2C">
            <w:pPr>
              <w:autoSpaceDE w:val="0"/>
              <w:autoSpaceDN w:val="0"/>
              <w:adjustRightInd w:val="0"/>
              <w:ind w:firstLine="0"/>
              <w:jc w:val="right"/>
              <w:rPr>
                <w:rFonts w:asciiTheme="minorHAnsi" w:hAnsiTheme="minorHAnsi" w:cstheme="minorHAnsi"/>
                <w:sz w:val="22"/>
                <w:szCs w:val="22"/>
              </w:rPr>
            </w:pPr>
            <w:r w:rsidRPr="00F0513E">
              <w:rPr>
                <w:rFonts w:asciiTheme="minorHAnsi" w:hAnsiTheme="minorHAnsi" w:cstheme="minorHAnsi"/>
                <w:sz w:val="22"/>
                <w:szCs w:val="22"/>
              </w:rPr>
              <w:t>6.000 reproductores</w:t>
            </w:r>
          </w:p>
        </w:tc>
      </w:tr>
      <w:tr w:rsidR="00016FB2" w:rsidRPr="00F0513E" w14:paraId="7E570A02" w14:textId="77777777" w:rsidTr="00822EA6">
        <w:trPr>
          <w:jc w:val="center"/>
        </w:trPr>
        <w:tc>
          <w:tcPr>
            <w:tcW w:w="3640" w:type="dxa"/>
            <w:shd w:val="clear" w:color="auto" w:fill="auto"/>
          </w:tcPr>
          <w:p w14:paraId="7E570A00" w14:textId="77777777" w:rsidR="00016FB2" w:rsidRPr="00F0513E" w:rsidRDefault="005F7320" w:rsidP="00257B2C">
            <w:pPr>
              <w:autoSpaceDE w:val="0"/>
              <w:autoSpaceDN w:val="0"/>
              <w:adjustRightInd w:val="0"/>
              <w:ind w:firstLine="0"/>
              <w:rPr>
                <w:rFonts w:asciiTheme="minorHAnsi" w:hAnsiTheme="minorHAnsi" w:cstheme="minorHAnsi"/>
                <w:sz w:val="22"/>
                <w:szCs w:val="22"/>
              </w:rPr>
            </w:pPr>
            <w:r w:rsidRPr="00F0513E">
              <w:rPr>
                <w:rFonts w:asciiTheme="minorHAnsi" w:hAnsiTheme="minorHAnsi" w:cstheme="minorHAnsi"/>
                <w:sz w:val="22"/>
                <w:szCs w:val="22"/>
              </w:rPr>
              <w:t>Ovino-caprino de carne</w:t>
            </w:r>
          </w:p>
        </w:tc>
        <w:tc>
          <w:tcPr>
            <w:tcW w:w="2796" w:type="dxa"/>
            <w:shd w:val="clear" w:color="auto" w:fill="auto"/>
          </w:tcPr>
          <w:p w14:paraId="7E570A01" w14:textId="77777777" w:rsidR="00016FB2" w:rsidRPr="00F0513E" w:rsidRDefault="005F7320" w:rsidP="00257B2C">
            <w:pPr>
              <w:autoSpaceDE w:val="0"/>
              <w:autoSpaceDN w:val="0"/>
              <w:adjustRightInd w:val="0"/>
              <w:ind w:firstLine="0"/>
              <w:jc w:val="right"/>
              <w:rPr>
                <w:rFonts w:asciiTheme="minorHAnsi" w:hAnsiTheme="minorHAnsi" w:cstheme="minorHAnsi"/>
                <w:sz w:val="22"/>
                <w:szCs w:val="22"/>
              </w:rPr>
            </w:pPr>
            <w:r w:rsidRPr="00F0513E">
              <w:rPr>
                <w:rFonts w:asciiTheme="minorHAnsi" w:hAnsiTheme="minorHAnsi" w:cstheme="minorHAnsi"/>
                <w:sz w:val="22"/>
                <w:szCs w:val="22"/>
              </w:rPr>
              <w:t>8.000 reproductores</w:t>
            </w:r>
          </w:p>
        </w:tc>
      </w:tr>
      <w:tr w:rsidR="00016FB2" w:rsidRPr="00F0513E" w14:paraId="7E570A05" w14:textId="77777777" w:rsidTr="00822EA6">
        <w:trPr>
          <w:jc w:val="center"/>
        </w:trPr>
        <w:tc>
          <w:tcPr>
            <w:tcW w:w="3640" w:type="dxa"/>
            <w:shd w:val="clear" w:color="auto" w:fill="auto"/>
          </w:tcPr>
          <w:p w14:paraId="7E570A03" w14:textId="77777777" w:rsidR="00016FB2" w:rsidRPr="00F0513E" w:rsidRDefault="005F7320" w:rsidP="00257B2C">
            <w:pPr>
              <w:autoSpaceDE w:val="0"/>
              <w:autoSpaceDN w:val="0"/>
              <w:adjustRightInd w:val="0"/>
              <w:ind w:firstLine="0"/>
              <w:rPr>
                <w:rFonts w:asciiTheme="minorHAnsi" w:hAnsiTheme="minorHAnsi" w:cstheme="minorHAnsi"/>
                <w:sz w:val="22"/>
                <w:szCs w:val="22"/>
              </w:rPr>
            </w:pPr>
            <w:r w:rsidRPr="00F0513E">
              <w:rPr>
                <w:rFonts w:asciiTheme="minorHAnsi" w:hAnsiTheme="minorHAnsi" w:cstheme="minorHAnsi"/>
                <w:sz w:val="22"/>
                <w:szCs w:val="22"/>
              </w:rPr>
              <w:t>Equino</w:t>
            </w:r>
          </w:p>
        </w:tc>
        <w:tc>
          <w:tcPr>
            <w:tcW w:w="2796" w:type="dxa"/>
            <w:shd w:val="clear" w:color="auto" w:fill="auto"/>
          </w:tcPr>
          <w:p w14:paraId="7E570A04" w14:textId="77777777" w:rsidR="00016FB2" w:rsidRPr="00F0513E" w:rsidRDefault="005F7320" w:rsidP="00257B2C">
            <w:pPr>
              <w:autoSpaceDE w:val="0"/>
              <w:autoSpaceDN w:val="0"/>
              <w:adjustRightInd w:val="0"/>
              <w:ind w:firstLine="0"/>
              <w:jc w:val="right"/>
              <w:rPr>
                <w:rFonts w:asciiTheme="minorHAnsi" w:hAnsiTheme="minorHAnsi" w:cstheme="minorHAnsi"/>
                <w:sz w:val="22"/>
                <w:szCs w:val="22"/>
              </w:rPr>
            </w:pPr>
            <w:r w:rsidRPr="00F0513E">
              <w:rPr>
                <w:rFonts w:asciiTheme="minorHAnsi" w:hAnsiTheme="minorHAnsi" w:cstheme="minorHAnsi"/>
                <w:sz w:val="22"/>
                <w:szCs w:val="22"/>
              </w:rPr>
              <w:t>1.250 UGM</w:t>
            </w:r>
          </w:p>
        </w:tc>
      </w:tr>
      <w:tr w:rsidR="00016FB2" w:rsidRPr="00F0513E" w14:paraId="7E570A08" w14:textId="77777777" w:rsidTr="00822EA6">
        <w:trPr>
          <w:jc w:val="center"/>
        </w:trPr>
        <w:tc>
          <w:tcPr>
            <w:tcW w:w="3640" w:type="dxa"/>
            <w:shd w:val="clear" w:color="auto" w:fill="auto"/>
          </w:tcPr>
          <w:p w14:paraId="7E570A06" w14:textId="77777777" w:rsidR="00016FB2" w:rsidRPr="00F0513E" w:rsidRDefault="005F7320" w:rsidP="00257B2C">
            <w:pPr>
              <w:autoSpaceDE w:val="0"/>
              <w:autoSpaceDN w:val="0"/>
              <w:adjustRightInd w:val="0"/>
              <w:ind w:firstLine="0"/>
              <w:rPr>
                <w:rFonts w:asciiTheme="minorHAnsi" w:hAnsiTheme="minorHAnsi" w:cstheme="minorHAnsi"/>
                <w:sz w:val="22"/>
                <w:szCs w:val="22"/>
              </w:rPr>
            </w:pPr>
            <w:r w:rsidRPr="00F0513E">
              <w:rPr>
                <w:rFonts w:asciiTheme="minorHAnsi" w:hAnsiTheme="minorHAnsi" w:cstheme="minorHAnsi"/>
                <w:sz w:val="22"/>
                <w:szCs w:val="22"/>
              </w:rPr>
              <w:t>Conejos</w:t>
            </w:r>
          </w:p>
        </w:tc>
        <w:tc>
          <w:tcPr>
            <w:tcW w:w="2796" w:type="dxa"/>
            <w:shd w:val="clear" w:color="auto" w:fill="auto"/>
          </w:tcPr>
          <w:p w14:paraId="7E570A07" w14:textId="77777777" w:rsidR="00016FB2" w:rsidRPr="00F0513E" w:rsidRDefault="005F7320" w:rsidP="00257B2C">
            <w:pPr>
              <w:autoSpaceDE w:val="0"/>
              <w:autoSpaceDN w:val="0"/>
              <w:adjustRightInd w:val="0"/>
              <w:ind w:firstLine="0"/>
              <w:jc w:val="right"/>
              <w:rPr>
                <w:rFonts w:asciiTheme="minorHAnsi" w:hAnsiTheme="minorHAnsi" w:cstheme="minorHAnsi"/>
                <w:sz w:val="22"/>
                <w:szCs w:val="22"/>
              </w:rPr>
            </w:pPr>
            <w:r w:rsidRPr="00F0513E">
              <w:rPr>
                <w:rFonts w:asciiTheme="minorHAnsi" w:hAnsiTheme="minorHAnsi" w:cstheme="minorHAnsi"/>
                <w:sz w:val="22"/>
                <w:szCs w:val="22"/>
              </w:rPr>
              <w:t>600 UGM</w:t>
            </w:r>
          </w:p>
        </w:tc>
      </w:tr>
      <w:tr w:rsidR="00016FB2" w:rsidRPr="00F0513E" w14:paraId="7E570A0B" w14:textId="77777777" w:rsidTr="00822EA6">
        <w:trPr>
          <w:jc w:val="center"/>
        </w:trPr>
        <w:tc>
          <w:tcPr>
            <w:tcW w:w="3640" w:type="dxa"/>
            <w:shd w:val="clear" w:color="auto" w:fill="auto"/>
          </w:tcPr>
          <w:p w14:paraId="7E570A09" w14:textId="77777777" w:rsidR="00016FB2" w:rsidRPr="00F0513E" w:rsidRDefault="005F7320" w:rsidP="00257B2C">
            <w:pPr>
              <w:autoSpaceDE w:val="0"/>
              <w:autoSpaceDN w:val="0"/>
              <w:adjustRightInd w:val="0"/>
              <w:ind w:firstLine="0"/>
              <w:rPr>
                <w:rFonts w:asciiTheme="minorHAnsi" w:hAnsiTheme="minorHAnsi" w:cstheme="minorHAnsi"/>
                <w:sz w:val="22"/>
                <w:szCs w:val="22"/>
              </w:rPr>
            </w:pPr>
            <w:r w:rsidRPr="00F0513E">
              <w:rPr>
                <w:rFonts w:asciiTheme="minorHAnsi" w:hAnsiTheme="minorHAnsi" w:cstheme="minorHAnsi"/>
                <w:sz w:val="22"/>
                <w:szCs w:val="22"/>
              </w:rPr>
              <w:t>Asentamiento apícola (3)</w:t>
            </w:r>
          </w:p>
        </w:tc>
        <w:tc>
          <w:tcPr>
            <w:tcW w:w="2796" w:type="dxa"/>
            <w:shd w:val="clear" w:color="auto" w:fill="auto"/>
          </w:tcPr>
          <w:p w14:paraId="7E570A0A" w14:textId="77777777" w:rsidR="00016FB2" w:rsidRPr="00F0513E" w:rsidRDefault="005F7320" w:rsidP="00257B2C">
            <w:pPr>
              <w:autoSpaceDE w:val="0"/>
              <w:autoSpaceDN w:val="0"/>
              <w:adjustRightInd w:val="0"/>
              <w:ind w:firstLine="0"/>
              <w:jc w:val="right"/>
              <w:rPr>
                <w:rFonts w:asciiTheme="minorHAnsi" w:hAnsiTheme="minorHAnsi" w:cstheme="minorHAnsi"/>
                <w:sz w:val="22"/>
                <w:szCs w:val="22"/>
              </w:rPr>
            </w:pPr>
            <w:r w:rsidRPr="00F0513E">
              <w:rPr>
                <w:rFonts w:asciiTheme="minorHAnsi" w:hAnsiTheme="minorHAnsi" w:cstheme="minorHAnsi"/>
                <w:sz w:val="22"/>
                <w:szCs w:val="22"/>
              </w:rPr>
              <w:t>200 colmenas</w:t>
            </w:r>
          </w:p>
        </w:tc>
      </w:tr>
      <w:tr w:rsidR="00016FB2" w:rsidRPr="00F0513E" w14:paraId="7E570A0E" w14:textId="77777777" w:rsidTr="00822EA6">
        <w:trPr>
          <w:jc w:val="center"/>
        </w:trPr>
        <w:tc>
          <w:tcPr>
            <w:tcW w:w="3640" w:type="dxa"/>
            <w:shd w:val="clear" w:color="auto" w:fill="auto"/>
          </w:tcPr>
          <w:p w14:paraId="7E570A0C" w14:textId="77777777" w:rsidR="00016FB2" w:rsidRPr="00F0513E" w:rsidRDefault="005F7320" w:rsidP="00257B2C">
            <w:pPr>
              <w:autoSpaceDE w:val="0"/>
              <w:autoSpaceDN w:val="0"/>
              <w:adjustRightInd w:val="0"/>
              <w:ind w:firstLine="0"/>
              <w:rPr>
                <w:rFonts w:asciiTheme="minorHAnsi" w:hAnsiTheme="minorHAnsi" w:cstheme="minorHAnsi"/>
                <w:sz w:val="22"/>
                <w:szCs w:val="22"/>
              </w:rPr>
            </w:pPr>
            <w:r w:rsidRPr="00F0513E">
              <w:rPr>
                <w:rFonts w:asciiTheme="minorHAnsi" w:hAnsiTheme="minorHAnsi" w:cstheme="minorHAnsi"/>
                <w:sz w:val="22"/>
                <w:szCs w:val="22"/>
              </w:rPr>
              <w:t>Explotación con varias especies</w:t>
            </w:r>
          </w:p>
        </w:tc>
        <w:tc>
          <w:tcPr>
            <w:tcW w:w="2796" w:type="dxa"/>
            <w:shd w:val="clear" w:color="auto" w:fill="auto"/>
          </w:tcPr>
          <w:p w14:paraId="7E570A0D" w14:textId="77777777" w:rsidR="00016FB2" w:rsidRPr="00F0513E" w:rsidRDefault="005F7320" w:rsidP="00257B2C">
            <w:pPr>
              <w:autoSpaceDE w:val="0"/>
              <w:autoSpaceDN w:val="0"/>
              <w:adjustRightInd w:val="0"/>
              <w:ind w:firstLine="0"/>
              <w:jc w:val="right"/>
              <w:rPr>
                <w:rFonts w:asciiTheme="minorHAnsi" w:hAnsiTheme="minorHAnsi" w:cstheme="minorHAnsi"/>
                <w:sz w:val="22"/>
                <w:szCs w:val="22"/>
              </w:rPr>
            </w:pPr>
            <w:r w:rsidRPr="00F0513E">
              <w:rPr>
                <w:rFonts w:asciiTheme="minorHAnsi" w:hAnsiTheme="minorHAnsi" w:cstheme="minorHAnsi"/>
                <w:sz w:val="22"/>
                <w:szCs w:val="22"/>
              </w:rPr>
              <w:t>1.250 UGM</w:t>
            </w:r>
          </w:p>
        </w:tc>
      </w:tr>
    </w:tbl>
    <w:p w14:paraId="19919D40" w14:textId="77777777" w:rsidR="00023ADD" w:rsidRPr="00F0513E" w:rsidRDefault="00023ADD">
      <w:pPr>
        <w:rPr>
          <w:rFonts w:asciiTheme="minorHAnsi" w:hAnsiTheme="minorHAnsi" w:cstheme="minorHAnsi"/>
        </w:rPr>
      </w:pPr>
    </w:p>
    <w:p w14:paraId="024A596D" w14:textId="77777777" w:rsidR="00023ADD" w:rsidRPr="00F0513E" w:rsidRDefault="005F7320">
      <w:pPr>
        <w:rPr>
          <w:rFonts w:asciiTheme="minorHAnsi" w:hAnsiTheme="minorHAnsi" w:cstheme="minorHAnsi"/>
        </w:rPr>
      </w:pPr>
      <w:r w:rsidRPr="00F0513E">
        <w:rPr>
          <w:rFonts w:asciiTheme="minorHAnsi" w:hAnsiTheme="minorHAnsi" w:cstheme="minorHAnsi"/>
        </w:rPr>
        <w:lastRenderedPageBreak/>
        <w:t>(1) UGM. A efectos del cálculo de UGM de este cuadro, se consideran las equivalencias de UGM del anexo 1 del Decreto Foral 31/2019.</w:t>
      </w:r>
    </w:p>
    <w:p w14:paraId="79554E69" w14:textId="77777777" w:rsidR="00023ADD" w:rsidRPr="00F0513E" w:rsidRDefault="005F7320">
      <w:pPr>
        <w:rPr>
          <w:rFonts w:asciiTheme="minorHAnsi" w:hAnsiTheme="minorHAnsi" w:cstheme="minorHAnsi"/>
        </w:rPr>
      </w:pPr>
      <w:r w:rsidRPr="00F0513E">
        <w:rPr>
          <w:rFonts w:asciiTheme="minorHAnsi" w:hAnsiTheme="minorHAnsi" w:cstheme="minorHAnsi"/>
        </w:rPr>
        <w:t>(2) Incluido las explotaciones de ganado bravo.</w:t>
      </w:r>
    </w:p>
    <w:p w14:paraId="623878BA" w14:textId="77777777" w:rsidR="00487908" w:rsidRPr="00F0513E" w:rsidRDefault="005F7320">
      <w:pPr>
        <w:rPr>
          <w:rFonts w:asciiTheme="minorHAnsi" w:hAnsiTheme="minorHAnsi" w:cstheme="minorHAnsi"/>
        </w:rPr>
      </w:pPr>
      <w:r w:rsidRPr="00F0513E">
        <w:rPr>
          <w:rFonts w:asciiTheme="minorHAnsi" w:hAnsiTheme="minorHAnsi" w:cstheme="minorHAnsi"/>
        </w:rPr>
        <w:t>(3) El tamaño máximo es de los asentamientos apícolas, pudiendo tener una misma explotación varios asentamientos.</w:t>
      </w:r>
    </w:p>
    <w:p w14:paraId="5CC769BE" w14:textId="14EA3C74" w:rsidR="00487908" w:rsidRPr="00F0513E" w:rsidRDefault="005F7320">
      <w:pPr>
        <w:rPr>
          <w:rFonts w:asciiTheme="minorHAnsi" w:hAnsiTheme="minorHAnsi" w:cstheme="minorHAnsi"/>
        </w:rPr>
      </w:pPr>
      <w:r w:rsidRPr="00F0513E">
        <w:rPr>
          <w:rFonts w:asciiTheme="minorHAnsi" w:hAnsiTheme="minorHAnsi" w:cstheme="minorHAnsi"/>
        </w:rPr>
        <w:t xml:space="preserve">Cuatro. Se añade una nueva </w:t>
      </w:r>
      <w:r w:rsidR="00F96B5A" w:rsidRPr="00F0513E">
        <w:rPr>
          <w:rFonts w:asciiTheme="minorHAnsi" w:hAnsiTheme="minorHAnsi" w:cstheme="minorHAnsi"/>
        </w:rPr>
        <w:t>disposición adicional quinta</w:t>
      </w:r>
      <w:r w:rsidRPr="00F0513E">
        <w:rPr>
          <w:rFonts w:asciiTheme="minorHAnsi" w:hAnsiTheme="minorHAnsi" w:cstheme="minorHAnsi"/>
        </w:rPr>
        <w:t>, cuya redacción será la siguiente:</w:t>
      </w:r>
    </w:p>
    <w:p w14:paraId="0819356B" w14:textId="03C84CAA" w:rsidR="00487908" w:rsidRPr="00F0513E" w:rsidRDefault="005F7320">
      <w:pPr>
        <w:rPr>
          <w:rFonts w:asciiTheme="minorHAnsi" w:hAnsiTheme="minorHAnsi" w:cstheme="minorHAnsi"/>
        </w:rPr>
      </w:pPr>
      <w:r w:rsidRPr="00F0513E">
        <w:rPr>
          <w:rFonts w:asciiTheme="minorHAnsi" w:hAnsiTheme="minorHAnsi" w:cstheme="minorHAnsi"/>
        </w:rPr>
        <w:t xml:space="preserve">“Disposición </w:t>
      </w:r>
      <w:r w:rsidR="00F96B5A" w:rsidRPr="00F0513E">
        <w:rPr>
          <w:rFonts w:asciiTheme="minorHAnsi" w:hAnsiTheme="minorHAnsi" w:cstheme="minorHAnsi"/>
        </w:rPr>
        <w:t>adicional quinta</w:t>
      </w:r>
      <w:r w:rsidRPr="00F0513E">
        <w:rPr>
          <w:rFonts w:asciiTheme="minorHAnsi" w:hAnsiTheme="minorHAnsi" w:cstheme="minorHAnsi"/>
        </w:rPr>
        <w:t>. Explotaciones que superen los límites máximos establecidos.</w:t>
      </w:r>
    </w:p>
    <w:p w14:paraId="3E54EEDD" w14:textId="77777777" w:rsidR="00487908" w:rsidRPr="00F0513E" w:rsidRDefault="005F7320">
      <w:pPr>
        <w:rPr>
          <w:rFonts w:asciiTheme="minorHAnsi" w:hAnsiTheme="minorHAnsi" w:cstheme="minorHAnsi"/>
        </w:rPr>
      </w:pPr>
      <w:r w:rsidRPr="00F0513E">
        <w:rPr>
          <w:rFonts w:asciiTheme="minorHAnsi" w:hAnsiTheme="minorHAnsi" w:cstheme="minorHAnsi"/>
        </w:rPr>
        <w:t>A las explotaciones ganaderas que a la entrada en vigor de la norma superen los tamaños máximos establecidos, se les reconocerá como tamaño máximo de la explotación el tamaño contemplado en su licencia medioambiental vigente. No podrán realizar modificaciones de instalaciones o cambios de orientación productiva que suponga</w:t>
      </w:r>
      <w:r w:rsidR="00257B2C" w:rsidRPr="00F0513E">
        <w:rPr>
          <w:rFonts w:asciiTheme="minorHAnsi" w:hAnsiTheme="minorHAnsi" w:cstheme="minorHAnsi"/>
        </w:rPr>
        <w:t>n aumento de este tamaño máximo”.</w:t>
      </w:r>
    </w:p>
    <w:p w14:paraId="01D76BDF" w14:textId="7A648CEC" w:rsidR="00487908" w:rsidRPr="00F0513E" w:rsidRDefault="005F7320">
      <w:pPr>
        <w:rPr>
          <w:rFonts w:asciiTheme="minorHAnsi" w:hAnsiTheme="minorHAnsi" w:cstheme="minorHAnsi"/>
        </w:rPr>
      </w:pPr>
      <w:r w:rsidRPr="00F0513E">
        <w:rPr>
          <w:rFonts w:asciiTheme="minorHAnsi" w:hAnsiTheme="minorHAnsi" w:cstheme="minorHAnsi"/>
        </w:rPr>
        <w:t xml:space="preserve">Cinco. Se modifica la </w:t>
      </w:r>
      <w:r w:rsidR="003E7E2C" w:rsidRPr="00F0513E">
        <w:rPr>
          <w:rFonts w:asciiTheme="minorHAnsi" w:hAnsiTheme="minorHAnsi" w:cstheme="minorHAnsi"/>
        </w:rPr>
        <w:t>disposición transitoria tercera</w:t>
      </w:r>
      <w:r w:rsidRPr="00F0513E">
        <w:rPr>
          <w:rFonts w:asciiTheme="minorHAnsi" w:hAnsiTheme="minorHAnsi" w:cstheme="minorHAnsi"/>
        </w:rPr>
        <w:t>, cuya redacción será la siguiente:</w:t>
      </w:r>
    </w:p>
    <w:p w14:paraId="26C0DBB4" w14:textId="1D1BFB90" w:rsidR="00487908" w:rsidRPr="00F0513E" w:rsidRDefault="005F7320">
      <w:pPr>
        <w:rPr>
          <w:rFonts w:asciiTheme="minorHAnsi" w:hAnsiTheme="minorHAnsi" w:cstheme="minorHAnsi"/>
        </w:rPr>
      </w:pPr>
      <w:r w:rsidRPr="00F0513E">
        <w:rPr>
          <w:rFonts w:asciiTheme="minorHAnsi" w:hAnsiTheme="minorHAnsi" w:cstheme="minorHAnsi"/>
        </w:rPr>
        <w:t xml:space="preserve">“Disposición </w:t>
      </w:r>
      <w:r w:rsidR="003E7E2C" w:rsidRPr="00F0513E">
        <w:rPr>
          <w:rFonts w:asciiTheme="minorHAnsi" w:hAnsiTheme="minorHAnsi" w:cstheme="minorHAnsi"/>
        </w:rPr>
        <w:t>transitoria tercera</w:t>
      </w:r>
      <w:r w:rsidRPr="00F0513E">
        <w:rPr>
          <w:rFonts w:asciiTheme="minorHAnsi" w:hAnsiTheme="minorHAnsi" w:cstheme="minorHAnsi"/>
        </w:rPr>
        <w:t>. Solicitudes de autorización o de modificación de autorización de explotaciones ganaderas en tramitación.</w:t>
      </w:r>
    </w:p>
    <w:p w14:paraId="141A38B5" w14:textId="56F40398" w:rsidR="00487908" w:rsidRPr="00F0513E" w:rsidRDefault="005F7320">
      <w:pPr>
        <w:rPr>
          <w:rFonts w:asciiTheme="minorHAnsi" w:hAnsiTheme="minorHAnsi" w:cstheme="minorHAnsi"/>
        </w:rPr>
      </w:pPr>
      <w:r w:rsidRPr="00F0513E">
        <w:rPr>
          <w:rFonts w:asciiTheme="minorHAnsi" w:hAnsiTheme="minorHAnsi" w:cstheme="minorHAnsi"/>
        </w:rPr>
        <w:t>Las solicitudes de autorización ganadera para la instalación o ampliación de explotaciones ganaderas de vacuno con una capacidad superior a 1250 UGM presentadas con anterioridad al 20 de mayo de 2021 y que quedaron suspendidas en su tramitación en aplicación de la Ley Foral 8/2021, de 10 de mayo, se continuarán tramitando de acuerdo con el tamaño contemplado en su solicitud de licencia medioambiental, siéndoles de aplicación la normativa vigente a la fecha de solicitud</w:t>
      </w:r>
      <w:r w:rsidR="00257B2C" w:rsidRPr="00F0513E">
        <w:rPr>
          <w:rFonts w:asciiTheme="minorHAnsi" w:hAnsiTheme="minorHAnsi" w:cstheme="minorHAnsi"/>
        </w:rPr>
        <w:t>”</w:t>
      </w:r>
      <w:r w:rsidR="003E7E2C" w:rsidRPr="00F0513E">
        <w:rPr>
          <w:rFonts w:asciiTheme="minorHAnsi" w:hAnsiTheme="minorHAnsi" w:cstheme="minorHAnsi"/>
        </w:rPr>
        <w:t>.</w:t>
      </w:r>
    </w:p>
    <w:p w14:paraId="4D62ECE4" w14:textId="60486550" w:rsidR="00487908" w:rsidRPr="00F0513E" w:rsidRDefault="00F430DA" w:rsidP="00257B2C">
      <w:pPr>
        <w:jc w:val="center"/>
        <w:rPr>
          <w:rFonts w:asciiTheme="minorHAnsi" w:hAnsiTheme="minorHAnsi" w:cstheme="minorHAnsi"/>
        </w:rPr>
      </w:pPr>
      <w:r w:rsidRPr="00F0513E">
        <w:rPr>
          <w:rFonts w:asciiTheme="minorHAnsi" w:hAnsiTheme="minorHAnsi" w:cstheme="minorHAnsi"/>
        </w:rPr>
        <w:t>Disposición final</w:t>
      </w:r>
    </w:p>
    <w:p w14:paraId="32BBA317" w14:textId="5D9A4096" w:rsidR="00487908" w:rsidRPr="00F0513E" w:rsidRDefault="005F7320">
      <w:pPr>
        <w:rPr>
          <w:rFonts w:asciiTheme="minorHAnsi" w:hAnsiTheme="minorHAnsi" w:cstheme="minorHAnsi"/>
        </w:rPr>
      </w:pPr>
      <w:r w:rsidRPr="00F0513E">
        <w:rPr>
          <w:rFonts w:asciiTheme="minorHAnsi" w:hAnsiTheme="minorHAnsi" w:cstheme="minorHAnsi"/>
        </w:rPr>
        <w:t xml:space="preserve">La presente </w:t>
      </w:r>
      <w:r w:rsidR="00F430DA" w:rsidRPr="00F0513E">
        <w:rPr>
          <w:rFonts w:asciiTheme="minorHAnsi" w:hAnsiTheme="minorHAnsi" w:cstheme="minorHAnsi"/>
        </w:rPr>
        <w:t xml:space="preserve">ley foral </w:t>
      </w:r>
      <w:r w:rsidRPr="00F0513E">
        <w:rPr>
          <w:rFonts w:asciiTheme="minorHAnsi" w:hAnsiTheme="minorHAnsi" w:cstheme="minorHAnsi"/>
        </w:rPr>
        <w:t>entrará en vigor el día siguiente al de su publicación en el Boletín Oficial de Navarra.</w:t>
      </w:r>
    </w:p>
    <w:p w14:paraId="64A70355" w14:textId="56DB3636" w:rsidR="007F5B20" w:rsidRPr="00F0513E" w:rsidRDefault="007F5B20" w:rsidP="00D82355">
      <w:pPr>
        <w:widowControl w:val="0"/>
        <w:tabs>
          <w:tab w:val="left" w:pos="709"/>
          <w:tab w:val="center" w:pos="3856"/>
        </w:tabs>
        <w:rPr>
          <w:rFonts w:asciiTheme="minorHAnsi" w:hAnsiTheme="minorHAnsi" w:cstheme="minorHAnsi"/>
        </w:rPr>
      </w:pPr>
      <w:bookmarkStart w:id="1" w:name="Cortar"/>
      <w:bookmarkEnd w:id="1"/>
    </w:p>
    <w:sectPr w:rsidR="007F5B20" w:rsidRPr="00F0513E">
      <w:headerReference w:type="even" r:id="rId10"/>
      <w:headerReference w:type="default" r:id="rId11"/>
      <w:footerReference w:type="even" r:id="rId12"/>
      <w:footerReference w:type="default" r:id="rId13"/>
      <w:headerReference w:type="first" r:id="rId14"/>
      <w:footerReference w:type="first" r:id="rId15"/>
      <w:type w:val="oddPage"/>
      <w:pgSz w:w="11907" w:h="16840"/>
      <w:pgMar w:top="2835" w:right="1134" w:bottom="1134" w:left="28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5FCE8" w14:textId="77777777" w:rsidR="00143F64" w:rsidRDefault="00143F64">
      <w:r>
        <w:separator/>
      </w:r>
    </w:p>
  </w:endnote>
  <w:endnote w:type="continuationSeparator" w:id="0">
    <w:p w14:paraId="6E7D7BF7" w14:textId="77777777" w:rsidR="00143F64" w:rsidRDefault="00143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A71F4" w14:textId="77777777" w:rsidR="00F3452F" w:rsidRDefault="00F3452F">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2327070" w14:textId="77777777" w:rsidR="00F3452F" w:rsidRDefault="00F3452F">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49BB" w14:textId="77777777" w:rsidR="00F3452F" w:rsidRDefault="00F3452F">
    <w:pPr>
      <w:pStyle w:val="Piedepgina"/>
      <w:framePr w:wrap="around" w:vAnchor="text" w:hAnchor="margin" w:xAlign="outside" w:y="1"/>
      <w:rPr>
        <w:rStyle w:val="Nmerodepgina"/>
      </w:rPr>
    </w:pPr>
  </w:p>
  <w:p w14:paraId="46DD35F1" w14:textId="77777777" w:rsidR="00F3452F" w:rsidRDefault="00F3452F">
    <w:pPr>
      <w:pStyle w:val="Piedepgina"/>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70B9" w14:textId="77777777" w:rsidR="00F3452F" w:rsidRDefault="00F345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C5D2C" w14:textId="77777777" w:rsidR="00143F64" w:rsidRDefault="00143F64">
      <w:r>
        <w:separator/>
      </w:r>
    </w:p>
  </w:footnote>
  <w:footnote w:type="continuationSeparator" w:id="0">
    <w:p w14:paraId="67853EE7" w14:textId="77777777" w:rsidR="00143F64" w:rsidRDefault="00143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78C9" w14:textId="77777777" w:rsidR="00F3452F" w:rsidRDefault="00F345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6BA1" w14:textId="77777777" w:rsidR="00F3452F" w:rsidRDefault="00F3452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054AC" w14:textId="77777777" w:rsidR="00F3452F" w:rsidRDefault="00F345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4108F"/>
    <w:multiLevelType w:val="singleLevel"/>
    <w:tmpl w:val="67DE2B20"/>
    <w:lvl w:ilvl="0">
      <w:start w:val="1"/>
      <w:numFmt w:val="decimal"/>
      <w:pStyle w:val="Acuerdosvietas"/>
      <w:lvlText w:val="%1."/>
      <w:lvlJc w:val="left"/>
      <w:pPr>
        <w:tabs>
          <w:tab w:val="num" w:pos="360"/>
        </w:tabs>
        <w:ind w:left="360" w:hanging="360"/>
      </w:pPr>
    </w:lvl>
  </w:abstractNum>
  <w:abstractNum w:abstractNumId="1" w15:restartNumberingAfterBreak="0">
    <w:nsid w:val="51556FD9"/>
    <w:multiLevelType w:val="singleLevel"/>
    <w:tmpl w:val="7DEC5C42"/>
    <w:lvl w:ilvl="0">
      <w:start w:val="1"/>
      <w:numFmt w:val="decimal"/>
      <w:pStyle w:val="trasladosvietas"/>
      <w:lvlText w:val="%1."/>
      <w:lvlJc w:val="left"/>
      <w:pPr>
        <w:tabs>
          <w:tab w:val="num" w:pos="360"/>
        </w:tabs>
        <w:ind w:left="0" w:firstLine="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355"/>
    <w:rsid w:val="00023ADD"/>
    <w:rsid w:val="000334E2"/>
    <w:rsid w:val="000B5767"/>
    <w:rsid w:val="000F28AE"/>
    <w:rsid w:val="00120907"/>
    <w:rsid w:val="001300C9"/>
    <w:rsid w:val="00143F64"/>
    <w:rsid w:val="00185EE8"/>
    <w:rsid w:val="001E6489"/>
    <w:rsid w:val="00234953"/>
    <w:rsid w:val="00257B2C"/>
    <w:rsid w:val="00274244"/>
    <w:rsid w:val="00313C50"/>
    <w:rsid w:val="00341FDF"/>
    <w:rsid w:val="00394284"/>
    <w:rsid w:val="003E7E2C"/>
    <w:rsid w:val="003F418E"/>
    <w:rsid w:val="00427D26"/>
    <w:rsid w:val="00487908"/>
    <w:rsid w:val="004B255F"/>
    <w:rsid w:val="004E05CD"/>
    <w:rsid w:val="004F57E9"/>
    <w:rsid w:val="005567A8"/>
    <w:rsid w:val="00556AA7"/>
    <w:rsid w:val="005969E9"/>
    <w:rsid w:val="005D0974"/>
    <w:rsid w:val="005F7320"/>
    <w:rsid w:val="00605D70"/>
    <w:rsid w:val="006964B4"/>
    <w:rsid w:val="006A24B2"/>
    <w:rsid w:val="006C4C50"/>
    <w:rsid w:val="0070598B"/>
    <w:rsid w:val="00753650"/>
    <w:rsid w:val="00790E64"/>
    <w:rsid w:val="007972CE"/>
    <w:rsid w:val="007F5B20"/>
    <w:rsid w:val="007F6FEE"/>
    <w:rsid w:val="00822BB8"/>
    <w:rsid w:val="00835124"/>
    <w:rsid w:val="008C6AE7"/>
    <w:rsid w:val="008D22CE"/>
    <w:rsid w:val="008D62A2"/>
    <w:rsid w:val="008E5450"/>
    <w:rsid w:val="008F63EF"/>
    <w:rsid w:val="00937001"/>
    <w:rsid w:val="00980252"/>
    <w:rsid w:val="00990F63"/>
    <w:rsid w:val="009954E6"/>
    <w:rsid w:val="009B4B27"/>
    <w:rsid w:val="00A65C8A"/>
    <w:rsid w:val="00A77E61"/>
    <w:rsid w:val="00A97C8E"/>
    <w:rsid w:val="00AB7E7E"/>
    <w:rsid w:val="00AD7D43"/>
    <w:rsid w:val="00B42E2E"/>
    <w:rsid w:val="00B433AD"/>
    <w:rsid w:val="00B5423B"/>
    <w:rsid w:val="00B60A00"/>
    <w:rsid w:val="00B67620"/>
    <w:rsid w:val="00BE3BF4"/>
    <w:rsid w:val="00BF5501"/>
    <w:rsid w:val="00C05919"/>
    <w:rsid w:val="00CF4968"/>
    <w:rsid w:val="00D50E96"/>
    <w:rsid w:val="00D82355"/>
    <w:rsid w:val="00D91FDD"/>
    <w:rsid w:val="00DB0D28"/>
    <w:rsid w:val="00DC1E2D"/>
    <w:rsid w:val="00DF795A"/>
    <w:rsid w:val="00E537FC"/>
    <w:rsid w:val="00E91CB5"/>
    <w:rsid w:val="00E9220E"/>
    <w:rsid w:val="00EB2ACF"/>
    <w:rsid w:val="00EE7A58"/>
    <w:rsid w:val="00F0513E"/>
    <w:rsid w:val="00F249D0"/>
    <w:rsid w:val="00F3452F"/>
    <w:rsid w:val="00F430DA"/>
    <w:rsid w:val="00F6407D"/>
    <w:rsid w:val="00F73B13"/>
    <w:rsid w:val="00F84B00"/>
    <w:rsid w:val="00F96B5A"/>
    <w:rsid w:val="00FD0EB5"/>
    <w:rsid w:val="00FE7D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6379A"/>
  <w15:chartTrackingRefBased/>
  <w15:docId w15:val="{12CA0BE1-3942-45AC-952D-3E36D3D5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imes New Roman" w:hAnsi="Courier New" w:cs="Courier New"/>
        <w:sz w:val="24"/>
        <w:lang w:val="es-ES" w:eastAsia="es-ES" w:bidi="ar-SA"/>
      </w:rPr>
    </w:rPrDefault>
    <w:pPrDefault>
      <w:pPr>
        <w:spacing w:line="380" w:lineRule="atLeast"/>
        <w:ind w:firstLine="709"/>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23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raslados">
    <w:name w:val="traslados"/>
    <w:pPr>
      <w:tabs>
        <w:tab w:val="left" w:pos="709"/>
        <w:tab w:val="center" w:pos="3856"/>
      </w:tabs>
    </w:pPr>
    <w:rPr>
      <w:noProof/>
    </w:rPr>
  </w:style>
  <w:style w:type="paragraph" w:customStyle="1" w:styleId="Estilofirma">
    <w:name w:val="Estilofirma"/>
    <w:basedOn w:val="Normal"/>
    <w:pPr>
      <w:tabs>
        <w:tab w:val="left" w:pos="709"/>
        <w:tab w:val="center" w:pos="3856"/>
      </w:tabs>
    </w:pPr>
    <w:rPr>
      <w:rFonts w:ascii="Courier" w:hAnsi="Courier"/>
      <w:lang w:val="es-ES_tradnl"/>
    </w:rPr>
  </w:style>
  <w:style w:type="paragraph" w:customStyle="1" w:styleId="EstiloActas">
    <w:name w:val="EstiloActas"/>
    <w:pPr>
      <w:spacing w:line="360" w:lineRule="auto"/>
      <w:ind w:firstLine="851"/>
    </w:pPr>
    <w:rPr>
      <w:rFonts w:ascii="Arial" w:hAnsi="Arial"/>
      <w:noProof/>
      <w:sz w:val="22"/>
    </w:rPr>
  </w:style>
  <w:style w:type="paragraph" w:customStyle="1" w:styleId="Estiloindice">
    <w:name w:val="Estiloindice"/>
    <w:pPr>
      <w:tabs>
        <w:tab w:val="left" w:pos="567"/>
      </w:tabs>
      <w:spacing w:line="360" w:lineRule="auto"/>
      <w:ind w:left="1418" w:hanging="1418"/>
    </w:pPr>
    <w:rPr>
      <w:noProof/>
    </w:rPr>
  </w:style>
  <w:style w:type="paragraph" w:customStyle="1" w:styleId="Acuerdos">
    <w:name w:val="Acuerdos"/>
    <w:basedOn w:val="Normal"/>
    <w:pPr>
      <w:tabs>
        <w:tab w:val="left" w:pos="709"/>
        <w:tab w:val="center" w:pos="3856"/>
      </w:tabs>
    </w:pPr>
  </w:style>
  <w:style w:type="paragraph" w:customStyle="1" w:styleId="Acuerdosvietas">
    <w:name w:val="Acuerdosviñetas"/>
    <w:basedOn w:val="Acuerdos"/>
    <w:pPr>
      <w:numPr>
        <w:numId w:val="3"/>
      </w:numPr>
      <w:tabs>
        <w:tab w:val="clear" w:pos="360"/>
        <w:tab w:val="left" w:pos="1134"/>
      </w:tabs>
      <w:ind w:left="0" w:firstLine="709"/>
    </w:pPr>
  </w:style>
  <w:style w:type="paragraph" w:customStyle="1" w:styleId="trasladosvietas">
    <w:name w:val="trasladosviñetas"/>
    <w:basedOn w:val="traslados"/>
    <w:pPr>
      <w:numPr>
        <w:numId w:val="2"/>
      </w:numPr>
      <w:tabs>
        <w:tab w:val="clear" w:pos="360"/>
        <w:tab w:val="left" w:pos="1134"/>
      </w:tabs>
      <w:ind w:firstLine="709"/>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Encabezado">
    <w:name w:val="header"/>
    <w:basedOn w:val="Normal"/>
    <w:link w:val="EncabezadoCar"/>
    <w:rsid w:val="008D62A2"/>
    <w:pPr>
      <w:tabs>
        <w:tab w:val="center" w:pos="4252"/>
        <w:tab w:val="right" w:pos="8504"/>
      </w:tabs>
    </w:pPr>
  </w:style>
  <w:style w:type="character" w:customStyle="1" w:styleId="PiedepginaCar">
    <w:name w:val="Pie de página Car"/>
    <w:basedOn w:val="Fuentedeprrafopredeter"/>
    <w:link w:val="Piedepgina"/>
    <w:locked/>
    <w:rsid w:val="00D82355"/>
    <w:rPr>
      <w:rFonts w:ascii="Courier New" w:hAnsi="Courier New"/>
      <w:sz w:val="24"/>
      <w:szCs w:val="22"/>
      <w:lang w:val="es-ES" w:eastAsia="es-ES" w:bidi="ar-SA"/>
    </w:rPr>
  </w:style>
  <w:style w:type="character" w:customStyle="1" w:styleId="EncabezadoCar">
    <w:name w:val="Encabezado Car"/>
    <w:link w:val="Encabezado"/>
    <w:rsid w:val="00D82355"/>
    <w:rPr>
      <w:rFonts w:ascii="Courier New" w:hAnsi="Courier New"/>
      <w:sz w:val="24"/>
      <w:szCs w:val="22"/>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F0B00ADFB8BD4FB3A67866B5D89A17" ma:contentTypeVersion="6" ma:contentTypeDescription="" ma:contentTypeScope="" ma:versionID="acfc7583da8e88646c6463e60a2fc5a1">
  <xsd:schema xmlns:xsd="http://www.w3.org/2001/XMLSchema" xmlns:xs="http://www.w3.org/2001/XMLSchema" xmlns:p="http://schemas.microsoft.com/office/2006/metadata/properties" targetNamespace="http://schemas.microsoft.com/office/2006/metadata/properties" ma:root="true" ma:fieldsID="072c00e6b2daeee7bdb8e8bad45c246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ipo de contenido"/>
        <xsd:element ref="dc:title" minOccurs="0" maxOccurs="1" ma:index="6"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D0EC0E28-3493-4440-9B9E-7F501A93F15E}">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B2282B1-0CD0-4FD5-9EEE-5C93DC5B9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94B7B6C-E255-46A7-949D-CBE1136E80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1159</Words>
  <Characters>6513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Aranaz, Carlota</cp:lastModifiedBy>
  <cp:revision>2</cp:revision>
  <dcterms:created xsi:type="dcterms:W3CDTF">2022-01-13T11:13:00Z</dcterms:created>
  <dcterms:modified xsi:type="dcterms:W3CDTF">2022-01-13T11:13:00Z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0x0101009CF0B00ADFB8BD4FB3A67866B5D89A17</vt:lpwstr>
  </property>
</Properties>
</file>