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ayudas públicas destinadas a la renovación del parque de automóviles en el periodo 2006-2013,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Con respecto al periodo que recoge la sentencia del Tribunal Supremo en la que determina que se produjeron prácticas ilegales en la fijación acordada de precios por parte de los concesionarios de automóviles de Navarra, este Parlamentario desea conocer:</w:t>
      </w:r>
    </w:p>
    <w:p>
      <w:pPr>
        <w:pStyle w:val="0"/>
        <w:suppressAutoHyphens w:val="false"/>
        <w:rPr>
          <w:rStyle w:val="1"/>
        </w:rPr>
      </w:pPr>
      <w:r>
        <w:rPr>
          <w:rStyle w:val="1"/>
        </w:rPr>
        <w:t xml:space="preserve">¿Cuál es el montante total, desglosado año a año, de las ayudas públicas destinadas en ese periodo (2006-2013) para la renovación del parque de automóviles subvencionando la compra de automóviles nuevos a cambio de dar de baja el antiguo en Navarra?</w:t>
      </w:r>
    </w:p>
    <w:p>
      <w:pPr>
        <w:pStyle w:val="0"/>
        <w:suppressAutoHyphens w:val="false"/>
        <w:rPr>
          <w:rStyle w:val="1"/>
        </w:rPr>
      </w:pPr>
      <w:r>
        <w:rPr>
          <w:rStyle w:val="1"/>
        </w:rPr>
        <w:t xml:space="preserve">En Iruñea, a 12 de enero de 2022</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