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17an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Maiorga Ramírez Erro jaunak aurkezturiko galdera, 2006tik 2013ra bitarte ibilgailu-parkea berri</w:t>
        <w:softHyphen/>
        <w:t xml:space="preserve">tzera bideratutako lagun</w:t>
        <w:softHyphen/>
        <w:t xml:space="preserve">tza publikoei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</w:t>
        <w:softHyphen/>
        <w:t xml:space="preserve">tzarreko Erregelamenduan ezarritakoaren babesean, honako galdera hau egiten dio Nafarroako Gobernuari, ida</w:t>
        <w:softHyphen/>
        <w:t xml:space="preserve">tziz eran</w:t>
        <w:softHyphen/>
        <w:t xml:space="preserve">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Auzitegi Gorenaren epaiaren arabera, Nafarroako ibilgailu-kon</w:t>
        <w:softHyphen/>
        <w:t xml:space="preserve">tzesionarioek jokabide ilegalak baliatu zituzten denbora batez prezioak ezar</w:t>
        <w:softHyphen/>
        <w:t xml:space="preserve">tzean. Hori dela-eta, parlamentari naizen aldetik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egiten dute, guztira eta urtez urte xehakatuta, Nafarroan ibilgailu zaharra baja ematearen truke ibilgailu berria erosita ibilgailuen parkea berri</w:t>
        <w:softHyphen/>
        <w:t xml:space="preserve">tze aldera 2006tik 2013ra bitarte bideratu diren lagun</w:t>
        <w:softHyphen/>
        <w:t xml:space="preserve">tza publikoek?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