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premisas para la recuperación,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para su contestación por la Presidenta del Gobierno de Navarra, en el Pleno del día 27 de enero de 2022, la siguiente pregunta de máxima actualidad.</w:t>
      </w:r>
    </w:p>
    <w:p>
      <w:pPr>
        <w:pStyle w:val="0"/>
        <w:suppressAutoHyphens w:val="false"/>
        <w:rPr>
          <w:rStyle w:val="1"/>
        </w:rPr>
      </w:pPr>
      <w:r>
        <w:rPr>
          <w:rStyle w:val="1"/>
        </w:rPr>
        <w:t xml:space="preserve">¿Bajo qué premisas afronta Navarra la recuperación? </w:t>
      </w:r>
    </w:p>
    <w:p>
      <w:pPr>
        <w:pStyle w:val="0"/>
        <w:suppressAutoHyphens w:val="false"/>
        <w:rPr>
          <w:rStyle w:val="1"/>
        </w:rPr>
      </w:pPr>
      <w:r>
        <w:rPr>
          <w:rStyle w:val="1"/>
        </w:rPr>
        <w:t xml:space="preserve">Pamplona, 24 de enero de 2022 </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