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763A" w14:textId="78DCFCBD" w:rsidR="00D06CCA" w:rsidRPr="00D06CCA" w:rsidRDefault="00577C70" w:rsidP="00D06CCA">
      <w:pPr>
        <w:spacing w:line="360" w:lineRule="auto"/>
        <w:ind w:left="426"/>
        <w:jc w:val="both"/>
        <w:rPr>
          <w:rFonts w:ascii="Arial" w:hAnsi="Arial" w:cs="Arial"/>
          <w:i/>
          <w:sz w:val="24"/>
          <w:szCs w:val="24"/>
          <w:lang w:val="es-ES_tradnl"/>
        </w:rPr>
      </w:pPr>
      <w:r>
        <w:rPr>
          <w:rFonts w:ascii="Arial" w:hAnsi="Arial" w:cs="Arial"/>
          <w:sz w:val="24"/>
          <w:szCs w:val="24"/>
          <w:lang w:val="es-ES_tradnl"/>
        </w:rPr>
        <w:t xml:space="preserve">El </w:t>
      </w:r>
      <w:proofErr w:type="gramStart"/>
      <w:r>
        <w:rPr>
          <w:rFonts w:ascii="Arial" w:hAnsi="Arial" w:cs="Arial"/>
          <w:sz w:val="24"/>
          <w:szCs w:val="24"/>
          <w:lang w:val="es-ES_tradnl"/>
        </w:rPr>
        <w:t>Consejero</w:t>
      </w:r>
      <w:proofErr w:type="gramEnd"/>
      <w:r>
        <w:rPr>
          <w:rFonts w:ascii="Arial" w:hAnsi="Arial" w:cs="Arial"/>
          <w:sz w:val="24"/>
          <w:szCs w:val="24"/>
          <w:lang w:val="es-ES_tradnl"/>
        </w:rPr>
        <w:t xml:space="preserve"> de Cohesión Territorial del Gobierno de Navarra, D. Bernardo Ciriza Pérez, en relación con la pregunta para su contestación por escrito (10-21/PES-00</w:t>
      </w:r>
      <w:r w:rsidR="00167E09">
        <w:rPr>
          <w:rFonts w:ascii="Arial" w:hAnsi="Arial" w:cs="Arial"/>
          <w:sz w:val="24"/>
          <w:szCs w:val="24"/>
          <w:lang w:val="es-ES_tradnl"/>
        </w:rPr>
        <w:t>3</w:t>
      </w:r>
      <w:r w:rsidR="00793C7F">
        <w:rPr>
          <w:rFonts w:ascii="Arial" w:hAnsi="Arial" w:cs="Arial"/>
          <w:sz w:val="24"/>
          <w:szCs w:val="24"/>
          <w:lang w:val="es-ES_tradnl"/>
        </w:rPr>
        <w:t>62</w:t>
      </w:r>
      <w:r>
        <w:rPr>
          <w:rFonts w:ascii="Arial" w:hAnsi="Arial" w:cs="Arial"/>
          <w:sz w:val="24"/>
          <w:szCs w:val="24"/>
          <w:lang w:val="es-ES_tradnl"/>
        </w:rPr>
        <w:t xml:space="preserve">) formulada por </w:t>
      </w:r>
      <w:r w:rsidR="0004511B">
        <w:rPr>
          <w:rFonts w:ascii="Arial" w:hAnsi="Arial" w:cs="Arial"/>
          <w:sz w:val="24"/>
          <w:szCs w:val="24"/>
          <w:lang w:val="es-ES_tradnl"/>
        </w:rPr>
        <w:t>la</w:t>
      </w:r>
      <w:r w:rsidR="00815CAC">
        <w:rPr>
          <w:rFonts w:ascii="Arial" w:hAnsi="Arial" w:cs="Arial"/>
          <w:sz w:val="24"/>
          <w:szCs w:val="24"/>
          <w:lang w:val="es-ES_tradnl"/>
        </w:rPr>
        <w:t xml:space="preserve"> Parlamentaria Foral Ilm</w:t>
      </w:r>
      <w:r w:rsidR="0004511B">
        <w:rPr>
          <w:rFonts w:ascii="Arial" w:hAnsi="Arial" w:cs="Arial"/>
          <w:sz w:val="24"/>
          <w:szCs w:val="24"/>
          <w:lang w:val="es-ES_tradnl"/>
        </w:rPr>
        <w:t>a</w:t>
      </w:r>
      <w:r>
        <w:rPr>
          <w:rFonts w:ascii="Arial" w:hAnsi="Arial" w:cs="Arial"/>
          <w:sz w:val="24"/>
          <w:szCs w:val="24"/>
          <w:lang w:val="es-ES_tradnl"/>
        </w:rPr>
        <w:t>. Sr</w:t>
      </w:r>
      <w:r w:rsidR="0004511B">
        <w:rPr>
          <w:rFonts w:ascii="Arial" w:hAnsi="Arial" w:cs="Arial"/>
          <w:sz w:val="24"/>
          <w:szCs w:val="24"/>
          <w:lang w:val="es-ES_tradnl"/>
        </w:rPr>
        <w:t>a</w:t>
      </w:r>
      <w:r>
        <w:rPr>
          <w:rFonts w:ascii="Arial" w:hAnsi="Arial" w:cs="Arial"/>
          <w:sz w:val="24"/>
          <w:szCs w:val="24"/>
          <w:lang w:val="es-ES_tradnl"/>
        </w:rPr>
        <w:t>. D</w:t>
      </w:r>
      <w:r w:rsidR="00B308E4">
        <w:rPr>
          <w:rFonts w:ascii="Arial" w:hAnsi="Arial" w:cs="Arial"/>
          <w:sz w:val="24"/>
          <w:szCs w:val="24"/>
          <w:lang w:val="es-ES_tradnl"/>
        </w:rPr>
        <w:t>.</w:t>
      </w:r>
      <w:r w:rsidR="0004511B">
        <w:rPr>
          <w:rFonts w:ascii="Arial" w:hAnsi="Arial" w:cs="Arial"/>
          <w:sz w:val="24"/>
          <w:szCs w:val="24"/>
          <w:lang w:val="es-ES_tradnl"/>
        </w:rPr>
        <w:t>ª</w:t>
      </w:r>
      <w:r>
        <w:rPr>
          <w:rFonts w:ascii="Arial" w:hAnsi="Arial" w:cs="Arial"/>
          <w:sz w:val="24"/>
          <w:szCs w:val="24"/>
          <w:lang w:val="es-ES_tradnl"/>
        </w:rPr>
        <w:t xml:space="preserve"> </w:t>
      </w:r>
      <w:r w:rsidR="0004511B">
        <w:rPr>
          <w:rFonts w:ascii="Arial" w:hAnsi="Arial" w:cs="Arial"/>
          <w:sz w:val="24"/>
          <w:szCs w:val="24"/>
          <w:lang w:val="es-ES_tradnl"/>
        </w:rPr>
        <w:t>Yolanda Ib</w:t>
      </w:r>
      <w:r w:rsidR="00CF4D94">
        <w:rPr>
          <w:rFonts w:ascii="Arial" w:hAnsi="Arial" w:cs="Arial"/>
          <w:sz w:val="24"/>
          <w:szCs w:val="24"/>
          <w:lang w:val="es-ES_tradnl"/>
        </w:rPr>
        <w:t>á</w:t>
      </w:r>
      <w:r w:rsidR="0004511B">
        <w:rPr>
          <w:rFonts w:ascii="Arial" w:hAnsi="Arial" w:cs="Arial"/>
          <w:sz w:val="24"/>
          <w:szCs w:val="24"/>
          <w:lang w:val="es-ES_tradnl"/>
        </w:rPr>
        <w:t xml:space="preserve">ñez </w:t>
      </w:r>
      <w:r w:rsidR="00CF4D94">
        <w:rPr>
          <w:rFonts w:ascii="Arial" w:hAnsi="Arial" w:cs="Arial"/>
          <w:sz w:val="24"/>
          <w:szCs w:val="24"/>
          <w:lang w:val="es-ES_tradnl"/>
        </w:rPr>
        <w:t>Pérez</w:t>
      </w:r>
      <w:r w:rsidR="0004511B">
        <w:rPr>
          <w:rFonts w:ascii="Arial" w:hAnsi="Arial" w:cs="Arial"/>
          <w:sz w:val="24"/>
          <w:szCs w:val="24"/>
          <w:lang w:val="es-ES_tradnl"/>
        </w:rPr>
        <w:t>, adscrita</w:t>
      </w:r>
      <w:r>
        <w:rPr>
          <w:rFonts w:ascii="Arial" w:hAnsi="Arial" w:cs="Arial"/>
          <w:sz w:val="24"/>
          <w:szCs w:val="24"/>
          <w:lang w:val="es-ES_tradnl"/>
        </w:rPr>
        <w:t xml:space="preserve"> al Grupo Parlamentario </w:t>
      </w:r>
      <w:r w:rsidR="00B308E4">
        <w:rPr>
          <w:rFonts w:ascii="Arial" w:hAnsi="Arial" w:cs="Arial"/>
          <w:sz w:val="24"/>
          <w:szCs w:val="24"/>
          <w:lang w:val="es-ES_tradnl"/>
        </w:rPr>
        <w:t>Navarra Suma</w:t>
      </w:r>
      <w:r>
        <w:rPr>
          <w:rFonts w:ascii="Arial" w:hAnsi="Arial" w:cs="Arial"/>
          <w:sz w:val="24"/>
          <w:szCs w:val="24"/>
          <w:lang w:val="es-ES_tradnl"/>
        </w:rPr>
        <w:t xml:space="preserve">, </w:t>
      </w:r>
      <w:r w:rsidR="0004511B">
        <w:rPr>
          <w:rFonts w:ascii="Arial" w:hAnsi="Arial" w:cs="Arial"/>
          <w:sz w:val="24"/>
          <w:szCs w:val="24"/>
          <w:lang w:val="es-ES_tradnl"/>
        </w:rPr>
        <w:t xml:space="preserve">en la que solicita </w:t>
      </w:r>
      <w:r w:rsidR="00D643B2">
        <w:rPr>
          <w:rFonts w:ascii="Arial" w:hAnsi="Arial" w:cs="Arial"/>
          <w:sz w:val="24"/>
          <w:szCs w:val="24"/>
          <w:lang w:val="es-ES_tradnl"/>
        </w:rPr>
        <w:t xml:space="preserve">conocer </w:t>
      </w:r>
      <w:r w:rsidR="00D06CCA">
        <w:rPr>
          <w:rFonts w:ascii="Arial" w:hAnsi="Arial" w:cs="Arial"/>
          <w:i/>
          <w:sz w:val="24"/>
          <w:szCs w:val="24"/>
          <w:lang w:val="es-ES_tradnl"/>
        </w:rPr>
        <w:t>q</w:t>
      </w:r>
      <w:r w:rsidR="00D06CCA" w:rsidRPr="00D06CCA">
        <w:rPr>
          <w:rFonts w:ascii="Arial" w:hAnsi="Arial" w:cs="Arial"/>
          <w:i/>
          <w:sz w:val="24"/>
          <w:szCs w:val="24"/>
          <w:lang w:val="es-ES_tradnl"/>
        </w:rPr>
        <w:t>ué criterios han seguido para determinar qué municipios ejercen la</w:t>
      </w:r>
      <w:r w:rsidR="00D06CCA">
        <w:rPr>
          <w:rFonts w:ascii="Arial" w:hAnsi="Arial" w:cs="Arial"/>
          <w:i/>
          <w:sz w:val="24"/>
          <w:szCs w:val="24"/>
          <w:lang w:val="es-ES_tradnl"/>
        </w:rPr>
        <w:t xml:space="preserve"> capacidad tractora, y cuál </w:t>
      </w:r>
      <w:r w:rsidR="00D06CCA" w:rsidRPr="00D06CCA">
        <w:rPr>
          <w:rFonts w:ascii="Arial" w:hAnsi="Arial" w:cs="Arial"/>
          <w:i/>
          <w:sz w:val="24"/>
          <w:szCs w:val="24"/>
          <w:lang w:val="es-ES_tradnl"/>
        </w:rPr>
        <w:t>es el objetivo pretendido para denominar a esas localidades como</w:t>
      </w:r>
    </w:p>
    <w:p w14:paraId="6B757040" w14:textId="77777777" w:rsidR="00466476" w:rsidRPr="00466476" w:rsidRDefault="00D06CCA" w:rsidP="00EB2BA4">
      <w:pPr>
        <w:spacing w:after="240" w:line="360" w:lineRule="auto"/>
        <w:ind w:left="426"/>
        <w:jc w:val="both"/>
        <w:rPr>
          <w:rFonts w:ascii="Arial" w:hAnsi="Arial" w:cs="Arial"/>
          <w:sz w:val="24"/>
          <w:szCs w:val="24"/>
        </w:rPr>
      </w:pPr>
      <w:r w:rsidRPr="00D06CCA">
        <w:rPr>
          <w:rFonts w:ascii="Arial" w:hAnsi="Arial" w:cs="Arial"/>
          <w:i/>
          <w:sz w:val="24"/>
          <w:szCs w:val="24"/>
          <w:lang w:val="es-ES_tradnl"/>
        </w:rPr>
        <w:t>tractoras</w:t>
      </w:r>
      <w:r w:rsidR="00D643B2">
        <w:rPr>
          <w:rFonts w:ascii="Arial" w:hAnsi="Arial" w:cs="Arial"/>
          <w:sz w:val="24"/>
          <w:szCs w:val="24"/>
          <w:lang w:val="es-ES_tradnl"/>
        </w:rPr>
        <w:t xml:space="preserve">, </w:t>
      </w:r>
      <w:r w:rsidR="00263A56" w:rsidRPr="005F6C88">
        <w:rPr>
          <w:rFonts w:ascii="Arial" w:hAnsi="Arial" w:cs="Arial"/>
          <w:sz w:val="24"/>
          <w:szCs w:val="24"/>
        </w:rPr>
        <w:t xml:space="preserve">tiene el honor de informar que </w:t>
      </w:r>
      <w:r w:rsidR="00466476">
        <w:rPr>
          <w:rFonts w:ascii="Arial" w:hAnsi="Arial" w:cs="Arial"/>
          <w:sz w:val="24"/>
          <w:szCs w:val="24"/>
        </w:rPr>
        <w:t>p</w:t>
      </w:r>
      <w:r w:rsidR="00466476" w:rsidRPr="00466476">
        <w:rPr>
          <w:rFonts w:ascii="Arial" w:hAnsi="Arial" w:cs="Arial"/>
          <w:sz w:val="24"/>
          <w:szCs w:val="24"/>
        </w:rPr>
        <w:t>ara determinar qué municipios ejercen la capacidad tractora se decidió elaborar un Indicador de Carácter Tractor (ICT) para cada uno de los 272 municipios de Navarra. Después de estudiar diferentes opciones se eligieron diecinueve variables organizadas en nueve indicadores parciales que, a su vez, sirven para medir tres dimensiones o factores diferentes, tal y como se muestra en la Figura.1</w:t>
      </w:r>
      <w:r w:rsidR="00466476">
        <w:rPr>
          <w:rFonts w:ascii="Arial" w:hAnsi="Arial" w:cs="Arial"/>
          <w:sz w:val="24"/>
          <w:szCs w:val="24"/>
        </w:rPr>
        <w:t xml:space="preserve"> (</w:t>
      </w:r>
      <w:r w:rsidR="00466476" w:rsidRPr="00466476">
        <w:rPr>
          <w:rFonts w:ascii="Arial" w:hAnsi="Arial" w:cs="Arial"/>
          <w:sz w:val="24"/>
          <w:szCs w:val="24"/>
        </w:rPr>
        <w:t>Esquema metodológico de las variables utilizadas y su distribución a lo largo de los tres factores</w:t>
      </w:r>
      <w:r w:rsidR="00466476">
        <w:rPr>
          <w:rFonts w:ascii="Arial" w:hAnsi="Arial" w:cs="Arial"/>
          <w:sz w:val="24"/>
          <w:szCs w:val="24"/>
        </w:rPr>
        <w:t>)</w:t>
      </w:r>
      <w:r w:rsidR="00466476" w:rsidRPr="00466476">
        <w:rPr>
          <w:rFonts w:ascii="Arial" w:hAnsi="Arial" w:cs="Arial"/>
          <w:sz w:val="24"/>
          <w:szCs w:val="24"/>
        </w:rPr>
        <w:t>.</w:t>
      </w:r>
    </w:p>
    <w:p w14:paraId="136037A5" w14:textId="77777777" w:rsidR="003D4AFB" w:rsidRDefault="00466476" w:rsidP="00466476">
      <w:pPr>
        <w:spacing w:line="360" w:lineRule="auto"/>
        <w:ind w:left="426"/>
        <w:jc w:val="both"/>
        <w:rPr>
          <w:rFonts w:ascii="Arial" w:hAnsi="Arial" w:cs="Arial"/>
          <w:sz w:val="24"/>
          <w:szCs w:val="24"/>
        </w:rPr>
      </w:pPr>
      <w:r w:rsidRPr="00466476">
        <w:rPr>
          <w:rFonts w:ascii="Arial" w:hAnsi="Arial" w:cs="Arial"/>
          <w:sz w:val="24"/>
          <w:szCs w:val="24"/>
        </w:rPr>
        <w:t>Al tratarse de un indicador objetivo y cuantitativo, se parte para su formulación de variables significativas de los diversos factores y condicionantes del desarrollo territorial que puedan medirse con facilidad periódicamente y, a ser posible, que estén avaladas por los institutos estadísticos oficiales (NASTAT, INE, etc.)</w:t>
      </w:r>
    </w:p>
    <w:p w14:paraId="6D437A19" w14:textId="77777777" w:rsidR="00466476" w:rsidRPr="00466476" w:rsidRDefault="00466476" w:rsidP="00466476">
      <w:pPr>
        <w:spacing w:line="360" w:lineRule="auto"/>
        <w:ind w:left="426"/>
        <w:jc w:val="both"/>
        <w:rPr>
          <w:rFonts w:ascii="Arial" w:hAnsi="Arial" w:cs="Arial"/>
          <w:sz w:val="24"/>
          <w:szCs w:val="24"/>
        </w:rPr>
      </w:pPr>
      <w:r>
        <w:rPr>
          <w:rFonts w:eastAsia="Calibri" w:cs="Calibri"/>
          <w:noProof/>
        </w:rPr>
        <w:drawing>
          <wp:inline distT="0" distB="0" distL="0" distR="0" wp14:anchorId="3DB9591C" wp14:editId="0A9C6A28">
            <wp:extent cx="5315136" cy="3303505"/>
            <wp:effectExtent l="0" t="0" r="0" b="0"/>
            <wp:docPr id="4" name="Imagen 4" descr="Interfaz de usuario gráfica,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Word&#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15136" cy="3303505"/>
                    </a:xfrm>
                    <a:prstGeom prst="rect">
                      <a:avLst/>
                    </a:prstGeom>
                  </pic:spPr>
                </pic:pic>
              </a:graphicData>
            </a:graphic>
          </wp:inline>
        </w:drawing>
      </w:r>
    </w:p>
    <w:p w14:paraId="50B00405" w14:textId="77777777" w:rsidR="003D4AFB" w:rsidRPr="003D4AFB" w:rsidRDefault="003D4AFB" w:rsidP="0068657C">
      <w:pPr>
        <w:spacing w:line="360" w:lineRule="auto"/>
        <w:ind w:left="426"/>
        <w:jc w:val="both"/>
        <w:rPr>
          <w:rFonts w:ascii="Arial" w:hAnsi="Arial" w:cs="Arial"/>
          <w:sz w:val="24"/>
          <w:szCs w:val="24"/>
          <w:lang w:val="es-ES_tradnl"/>
        </w:rPr>
      </w:pPr>
    </w:p>
    <w:p w14:paraId="0B97263C" w14:textId="77777777" w:rsidR="0040024B" w:rsidRDefault="0068657C" w:rsidP="00EB2BA4">
      <w:pPr>
        <w:spacing w:after="240" w:line="360" w:lineRule="auto"/>
        <w:jc w:val="both"/>
        <w:rPr>
          <w:rFonts w:ascii="Arial" w:hAnsi="Arial" w:cs="Arial"/>
          <w:sz w:val="24"/>
          <w:szCs w:val="24"/>
        </w:rPr>
      </w:pPr>
      <w:r w:rsidRPr="0068657C">
        <w:rPr>
          <w:rFonts w:ascii="Arial" w:hAnsi="Arial" w:cs="Arial"/>
          <w:sz w:val="24"/>
          <w:szCs w:val="24"/>
        </w:rPr>
        <w:t xml:space="preserve">Cada una de esas variables sirvió para elaborar los nueve indicadores parciales, que sirven para explicar la capa de núcleos de vertebración empleada en el mapa de </w:t>
      </w:r>
      <w:r w:rsidRPr="0068657C">
        <w:rPr>
          <w:rFonts w:ascii="Arial" w:hAnsi="Arial" w:cs="Arial"/>
          <w:sz w:val="24"/>
          <w:szCs w:val="24"/>
        </w:rPr>
        <w:lastRenderedPageBreak/>
        <w:t>Sistema Urbano del Modelo de Desarrollo Territorial regional (</w:t>
      </w:r>
      <w:proofErr w:type="spellStart"/>
      <w:r w:rsidRPr="0068657C">
        <w:rPr>
          <w:rFonts w:ascii="Arial" w:hAnsi="Arial" w:cs="Arial"/>
          <w:sz w:val="24"/>
          <w:szCs w:val="24"/>
        </w:rPr>
        <w:t>MDTr</w:t>
      </w:r>
      <w:proofErr w:type="spellEnd"/>
      <w:r w:rsidRPr="0068657C">
        <w:rPr>
          <w:rFonts w:ascii="Arial" w:hAnsi="Arial" w:cs="Arial"/>
          <w:sz w:val="24"/>
          <w:szCs w:val="24"/>
        </w:rPr>
        <w:t>). Este mapa está definido en los Planes de Ordenación Territorial (POT). Como resultado, se obtiene un indicador compuesto (ICT. Índice de Carácter Tractor) que categoriza y ordena los municipios de Navarra en base a una capacidad tractora según su grado de centralidad, de atractividad/competitividad y su papel en la vertebración territorial.</w:t>
      </w:r>
    </w:p>
    <w:p w14:paraId="40A28D49" w14:textId="77777777" w:rsidR="0040024B" w:rsidRDefault="0040024B" w:rsidP="0068657C">
      <w:pPr>
        <w:spacing w:line="360" w:lineRule="auto"/>
        <w:jc w:val="both"/>
        <w:rPr>
          <w:rFonts w:ascii="Arial" w:hAnsi="Arial" w:cs="Arial"/>
          <w:sz w:val="24"/>
          <w:szCs w:val="24"/>
        </w:rPr>
      </w:pPr>
      <w:r>
        <w:rPr>
          <w:rFonts w:eastAsia="Calibri" w:cs="Calibri"/>
          <w:noProof/>
        </w:rPr>
        <w:drawing>
          <wp:inline distT="0" distB="0" distL="0" distR="0" wp14:anchorId="2DA131FC" wp14:editId="1C0765E5">
            <wp:extent cx="5527975" cy="3232358"/>
            <wp:effectExtent l="0" t="0" r="0" b="6350"/>
            <wp:docPr id="6" name="Imagen 6" descr="Interfaz de usuario gráfica,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Diagram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7975" cy="3232358"/>
                    </a:xfrm>
                    <a:prstGeom prst="rect">
                      <a:avLst/>
                    </a:prstGeom>
                  </pic:spPr>
                </pic:pic>
              </a:graphicData>
            </a:graphic>
          </wp:inline>
        </w:drawing>
      </w:r>
    </w:p>
    <w:p w14:paraId="3712F9EB" w14:textId="77777777" w:rsidR="0040024B" w:rsidRDefault="0040024B" w:rsidP="004426B8">
      <w:pPr>
        <w:spacing w:line="360" w:lineRule="auto"/>
        <w:jc w:val="center"/>
        <w:rPr>
          <w:rFonts w:ascii="Arial" w:hAnsi="Arial" w:cs="Arial"/>
        </w:rPr>
      </w:pPr>
      <w:r>
        <w:rPr>
          <w:rFonts w:ascii="Arial" w:hAnsi="Arial" w:cs="Arial"/>
        </w:rPr>
        <w:t>Esquema metodológico de índice de Carácter Tractor (ITC)</w:t>
      </w:r>
    </w:p>
    <w:p w14:paraId="6E0A8263" w14:textId="77777777" w:rsidR="0040024B" w:rsidRPr="0040024B" w:rsidRDefault="0040024B" w:rsidP="0068657C">
      <w:pPr>
        <w:spacing w:line="360" w:lineRule="auto"/>
        <w:jc w:val="both"/>
        <w:rPr>
          <w:rFonts w:ascii="Arial" w:hAnsi="Arial" w:cs="Arial"/>
        </w:rPr>
      </w:pPr>
    </w:p>
    <w:p w14:paraId="2438FDE3" w14:textId="77777777" w:rsidR="0040024B" w:rsidRDefault="0040024B" w:rsidP="00EB2BA4">
      <w:pPr>
        <w:spacing w:after="240" w:line="360" w:lineRule="auto"/>
        <w:jc w:val="both"/>
        <w:rPr>
          <w:rFonts w:ascii="Arial" w:hAnsi="Arial" w:cs="Arial"/>
          <w:sz w:val="24"/>
          <w:szCs w:val="24"/>
        </w:rPr>
      </w:pPr>
      <w:r w:rsidRPr="0040024B">
        <w:rPr>
          <w:rFonts w:ascii="Arial" w:hAnsi="Arial" w:cs="Arial"/>
          <w:sz w:val="24"/>
          <w:szCs w:val="24"/>
        </w:rPr>
        <w:t>El ICT asigna, por tanto, a cada uno de los 272 municipios, un valor en función de su carácter tractor en los diferentes ámbitos territo</w:t>
      </w:r>
      <w:r>
        <w:rPr>
          <w:rFonts w:ascii="Arial" w:hAnsi="Arial" w:cs="Arial"/>
          <w:sz w:val="24"/>
          <w:szCs w:val="24"/>
        </w:rPr>
        <w:t xml:space="preserve">riales de la Comunidad Foral. </w:t>
      </w:r>
    </w:p>
    <w:p w14:paraId="3970B2ED" w14:textId="77777777" w:rsidR="0040024B" w:rsidRPr="0040024B" w:rsidRDefault="0040024B" w:rsidP="0040024B">
      <w:pPr>
        <w:spacing w:line="360" w:lineRule="auto"/>
        <w:jc w:val="both"/>
        <w:rPr>
          <w:rFonts w:ascii="Arial" w:hAnsi="Arial" w:cs="Arial"/>
          <w:sz w:val="24"/>
          <w:szCs w:val="24"/>
        </w:rPr>
      </w:pPr>
      <w:r w:rsidRPr="0040024B">
        <w:rPr>
          <w:rFonts w:ascii="Arial" w:hAnsi="Arial" w:cs="Arial"/>
          <w:sz w:val="24"/>
          <w:szCs w:val="24"/>
        </w:rPr>
        <w:t>Los tres factores que se consideran en el desarrollo del indicador tractor son los siguientes:</w:t>
      </w:r>
    </w:p>
    <w:p w14:paraId="338CF02F" w14:textId="77777777" w:rsidR="0040024B" w:rsidRPr="0040024B" w:rsidRDefault="0040024B" w:rsidP="0040024B">
      <w:pPr>
        <w:pStyle w:val="Prrafodelista"/>
        <w:numPr>
          <w:ilvl w:val="0"/>
          <w:numId w:val="4"/>
        </w:numPr>
        <w:spacing w:line="360" w:lineRule="auto"/>
        <w:jc w:val="both"/>
        <w:rPr>
          <w:rFonts w:ascii="Arial" w:hAnsi="Arial" w:cs="Arial"/>
          <w:sz w:val="24"/>
          <w:szCs w:val="24"/>
          <w:lang w:val="en-US"/>
        </w:rPr>
      </w:pPr>
      <w:proofErr w:type="spellStart"/>
      <w:r w:rsidRPr="0040024B">
        <w:rPr>
          <w:rFonts w:ascii="Arial" w:hAnsi="Arial" w:cs="Arial"/>
          <w:sz w:val="24"/>
          <w:szCs w:val="24"/>
          <w:lang w:val="en-US"/>
        </w:rPr>
        <w:t>Centralidad</w:t>
      </w:r>
      <w:proofErr w:type="spellEnd"/>
      <w:r w:rsidRPr="0040024B">
        <w:rPr>
          <w:rFonts w:ascii="Arial" w:hAnsi="Arial" w:cs="Arial"/>
          <w:sz w:val="24"/>
          <w:szCs w:val="24"/>
          <w:lang w:val="en-US"/>
        </w:rPr>
        <w:t xml:space="preserve"> (I_MDT-ETN + I_ADMONFORAL, </w:t>
      </w:r>
      <w:proofErr w:type="spellStart"/>
      <w:r w:rsidRPr="0040024B">
        <w:rPr>
          <w:rFonts w:ascii="Arial" w:hAnsi="Arial" w:cs="Arial"/>
          <w:sz w:val="24"/>
          <w:szCs w:val="24"/>
          <w:lang w:val="en-US"/>
        </w:rPr>
        <w:t>Nodo</w:t>
      </w:r>
      <w:proofErr w:type="spellEnd"/>
      <w:r w:rsidRPr="0040024B">
        <w:rPr>
          <w:rFonts w:ascii="Arial" w:hAnsi="Arial" w:cs="Arial"/>
          <w:sz w:val="24"/>
          <w:szCs w:val="24"/>
          <w:lang w:val="en-US"/>
        </w:rPr>
        <w:t>). I_CENTR</w:t>
      </w:r>
    </w:p>
    <w:p w14:paraId="40E71CDB" w14:textId="77777777" w:rsidR="0040024B" w:rsidRPr="0040024B" w:rsidRDefault="0040024B" w:rsidP="0040024B">
      <w:pPr>
        <w:pStyle w:val="Prrafodelista"/>
        <w:numPr>
          <w:ilvl w:val="0"/>
          <w:numId w:val="4"/>
        </w:numPr>
        <w:spacing w:line="360" w:lineRule="auto"/>
        <w:jc w:val="both"/>
        <w:rPr>
          <w:rFonts w:ascii="Arial" w:hAnsi="Arial" w:cs="Arial"/>
          <w:sz w:val="24"/>
          <w:szCs w:val="24"/>
        </w:rPr>
      </w:pPr>
      <w:r w:rsidRPr="0040024B">
        <w:rPr>
          <w:rFonts w:ascii="Arial" w:hAnsi="Arial" w:cs="Arial"/>
          <w:sz w:val="24"/>
          <w:szCs w:val="24"/>
        </w:rPr>
        <w:t>Atractividad y Competitividad. I_ATRAC_COMP</w:t>
      </w:r>
    </w:p>
    <w:p w14:paraId="7D4AD8F8" w14:textId="77777777" w:rsidR="00151D6B" w:rsidRDefault="0040024B" w:rsidP="00EB2BA4">
      <w:pPr>
        <w:pStyle w:val="Prrafodelista"/>
        <w:numPr>
          <w:ilvl w:val="0"/>
          <w:numId w:val="4"/>
        </w:numPr>
        <w:spacing w:after="240" w:line="360" w:lineRule="auto"/>
        <w:jc w:val="both"/>
        <w:rPr>
          <w:rFonts w:ascii="Arial" w:hAnsi="Arial" w:cs="Arial"/>
          <w:sz w:val="24"/>
          <w:szCs w:val="24"/>
        </w:rPr>
      </w:pPr>
      <w:r w:rsidRPr="0040024B">
        <w:rPr>
          <w:rFonts w:ascii="Arial" w:hAnsi="Arial" w:cs="Arial"/>
          <w:sz w:val="24"/>
          <w:szCs w:val="24"/>
        </w:rPr>
        <w:t>Vertebración y capacidad de relaciones (Red). I_REL</w:t>
      </w:r>
    </w:p>
    <w:p w14:paraId="3B729303" w14:textId="77777777" w:rsidR="00151D6B" w:rsidRPr="00151D6B" w:rsidRDefault="00151D6B" w:rsidP="00B13BF4">
      <w:pPr>
        <w:spacing w:after="240" w:line="360" w:lineRule="auto"/>
        <w:jc w:val="both"/>
        <w:rPr>
          <w:rFonts w:ascii="Arial" w:hAnsi="Arial" w:cs="Arial"/>
          <w:b/>
          <w:sz w:val="24"/>
          <w:szCs w:val="24"/>
          <w:lang w:val="en-US"/>
        </w:rPr>
      </w:pPr>
      <w:proofErr w:type="spellStart"/>
      <w:r w:rsidRPr="00151D6B">
        <w:rPr>
          <w:rFonts w:ascii="Arial" w:hAnsi="Arial" w:cs="Arial"/>
          <w:b/>
          <w:sz w:val="24"/>
          <w:szCs w:val="24"/>
          <w:lang w:val="en-US"/>
        </w:rPr>
        <w:t>Centralidad</w:t>
      </w:r>
      <w:proofErr w:type="spellEnd"/>
      <w:r w:rsidRPr="00151D6B">
        <w:rPr>
          <w:rFonts w:ascii="Arial" w:hAnsi="Arial" w:cs="Arial"/>
          <w:b/>
          <w:sz w:val="24"/>
          <w:szCs w:val="24"/>
          <w:lang w:val="en-US"/>
        </w:rPr>
        <w:t>: I_CEN</w:t>
      </w:r>
      <w:r w:rsidR="00B13BF4">
        <w:rPr>
          <w:rFonts w:ascii="Arial" w:hAnsi="Arial" w:cs="Arial"/>
          <w:b/>
          <w:sz w:val="24"/>
          <w:szCs w:val="24"/>
          <w:lang w:val="en-US"/>
        </w:rPr>
        <w:t>TR. (I_MDT-ETN + I_ADMONFORAL)</w:t>
      </w:r>
    </w:p>
    <w:p w14:paraId="357EA9BD" w14:textId="77777777" w:rsidR="00151D6B" w:rsidRDefault="00151D6B" w:rsidP="00B13BF4">
      <w:pPr>
        <w:spacing w:after="240" w:line="360" w:lineRule="auto"/>
        <w:jc w:val="both"/>
        <w:rPr>
          <w:rFonts w:ascii="Arial" w:hAnsi="Arial" w:cs="Arial"/>
          <w:sz w:val="24"/>
          <w:szCs w:val="24"/>
        </w:rPr>
      </w:pPr>
      <w:r w:rsidRPr="00151D6B">
        <w:rPr>
          <w:rFonts w:ascii="Arial" w:hAnsi="Arial" w:cs="Arial"/>
          <w:sz w:val="24"/>
          <w:szCs w:val="24"/>
        </w:rPr>
        <w:t xml:space="preserve">Las doce variables utilizadas para medir la dimensión de centralidad tienen origen y naturaleza distinta, en función del indicador parcial al que dan respuesta. </w:t>
      </w:r>
    </w:p>
    <w:p w14:paraId="574294B8" w14:textId="77777777" w:rsidR="00151D6B" w:rsidRPr="00151D6B" w:rsidRDefault="00151D6B" w:rsidP="00B13BF4">
      <w:pPr>
        <w:spacing w:after="240" w:line="360" w:lineRule="auto"/>
        <w:jc w:val="both"/>
        <w:rPr>
          <w:rFonts w:ascii="Arial" w:hAnsi="Arial" w:cs="Arial"/>
          <w:sz w:val="24"/>
          <w:szCs w:val="24"/>
        </w:rPr>
      </w:pPr>
      <w:r w:rsidRPr="00151D6B">
        <w:rPr>
          <w:rFonts w:ascii="Arial" w:hAnsi="Arial" w:cs="Arial"/>
          <w:sz w:val="24"/>
          <w:szCs w:val="24"/>
        </w:rPr>
        <w:lastRenderedPageBreak/>
        <w:t xml:space="preserve">Las seis primeras, surgen de la aplicación directa del Modelo de Desarrollo Territorial (MDT) y sus elementos, definidos en la Estrategia Territorial de Navarra (ETN). Las variables utilizadas en la elaboración del I_MDT-ETN son: </w:t>
      </w:r>
    </w:p>
    <w:p w14:paraId="3050479D" w14:textId="77777777" w:rsidR="00151D6B" w:rsidRPr="00F729EC" w:rsidRDefault="00151D6B" w:rsidP="00F729EC">
      <w:pPr>
        <w:pStyle w:val="Prrafodelista"/>
        <w:numPr>
          <w:ilvl w:val="0"/>
          <w:numId w:val="5"/>
        </w:numPr>
        <w:spacing w:line="360" w:lineRule="auto"/>
        <w:jc w:val="both"/>
        <w:rPr>
          <w:rFonts w:ascii="Arial" w:hAnsi="Arial" w:cs="Arial"/>
          <w:sz w:val="24"/>
          <w:szCs w:val="24"/>
        </w:rPr>
      </w:pPr>
      <w:r w:rsidRPr="00F729EC">
        <w:rPr>
          <w:rFonts w:ascii="Arial" w:hAnsi="Arial" w:cs="Arial"/>
          <w:sz w:val="24"/>
          <w:szCs w:val="24"/>
        </w:rPr>
        <w:t>Elemento Puerta. “</w:t>
      </w:r>
      <w:r w:rsidRPr="00571EDE">
        <w:rPr>
          <w:rFonts w:ascii="Arial" w:hAnsi="Arial" w:cs="Arial"/>
          <w:i/>
          <w:sz w:val="24"/>
          <w:szCs w:val="24"/>
        </w:rPr>
        <w:t>Son aquellas áreas o núcleos que permiten al acceso físico o cultural a Navarra, o aquellos con una identidad propia que se relacionan de forma directa con el exterior</w:t>
      </w:r>
      <w:r w:rsidRPr="00F729EC">
        <w:rPr>
          <w:rFonts w:ascii="Arial" w:hAnsi="Arial" w:cs="Arial"/>
          <w:sz w:val="24"/>
          <w:szCs w:val="24"/>
        </w:rPr>
        <w:t>.”  (Estrategia Territorial de Navarra, 2005).</w:t>
      </w:r>
    </w:p>
    <w:p w14:paraId="12D813AD" w14:textId="77777777" w:rsidR="00151D6B" w:rsidRPr="00F729EC" w:rsidRDefault="00151D6B" w:rsidP="00F729EC">
      <w:pPr>
        <w:pStyle w:val="Prrafodelista"/>
        <w:numPr>
          <w:ilvl w:val="0"/>
          <w:numId w:val="5"/>
        </w:numPr>
        <w:spacing w:line="360" w:lineRule="auto"/>
        <w:jc w:val="both"/>
        <w:rPr>
          <w:rFonts w:ascii="Arial" w:hAnsi="Arial" w:cs="Arial"/>
          <w:sz w:val="24"/>
          <w:szCs w:val="24"/>
        </w:rPr>
      </w:pPr>
      <w:r w:rsidRPr="00F729EC">
        <w:rPr>
          <w:rFonts w:ascii="Arial" w:hAnsi="Arial" w:cs="Arial"/>
          <w:sz w:val="24"/>
          <w:szCs w:val="24"/>
        </w:rPr>
        <w:t>Elemento Rótula y/o transición. “</w:t>
      </w:r>
      <w:r w:rsidRPr="00571EDE">
        <w:rPr>
          <w:rFonts w:ascii="Arial" w:hAnsi="Arial" w:cs="Arial"/>
          <w:i/>
          <w:sz w:val="24"/>
          <w:szCs w:val="24"/>
        </w:rPr>
        <w:t>Son aquellos espacios o núcleos que destacan por su capacidad para compartir ámbitos de relación por su situación geográfica o por su formación como espacios competitivos en una materia</w:t>
      </w:r>
      <w:r w:rsidRPr="00F729EC">
        <w:rPr>
          <w:rFonts w:ascii="Arial" w:hAnsi="Arial" w:cs="Arial"/>
          <w:sz w:val="24"/>
          <w:szCs w:val="24"/>
        </w:rPr>
        <w:t>.” (Estrategia Territorial de Navarra, 2005).</w:t>
      </w:r>
    </w:p>
    <w:p w14:paraId="06778BD3" w14:textId="77777777" w:rsidR="00151D6B" w:rsidRPr="00F729EC" w:rsidRDefault="00151D6B" w:rsidP="00F729EC">
      <w:pPr>
        <w:pStyle w:val="Prrafodelista"/>
        <w:numPr>
          <w:ilvl w:val="0"/>
          <w:numId w:val="5"/>
        </w:numPr>
        <w:spacing w:line="360" w:lineRule="auto"/>
        <w:jc w:val="both"/>
        <w:rPr>
          <w:rFonts w:ascii="Arial" w:hAnsi="Arial" w:cs="Arial"/>
          <w:sz w:val="24"/>
          <w:szCs w:val="24"/>
        </w:rPr>
      </w:pPr>
      <w:r w:rsidRPr="00F729EC">
        <w:rPr>
          <w:rFonts w:ascii="Arial" w:hAnsi="Arial" w:cs="Arial"/>
          <w:sz w:val="24"/>
          <w:szCs w:val="24"/>
        </w:rPr>
        <w:t>Carácter estructurante del medio natural y rural. “</w:t>
      </w:r>
      <w:r w:rsidRPr="00571EDE">
        <w:rPr>
          <w:rFonts w:ascii="Arial" w:hAnsi="Arial" w:cs="Arial"/>
          <w:i/>
          <w:sz w:val="24"/>
          <w:szCs w:val="24"/>
        </w:rPr>
        <w:t>Van más allá de la red de Lugares de Importancia Comunitaria (LIC) ya que se trata de espacios naturales y paisajes culturales, mucho más intervenidos por el hombre, y que se deben gestionar de una manera especial. En estos espacios se concentra también buena parte de los elementos de la cultura y del patrimonio del Modelo Territorial de Navarra</w:t>
      </w:r>
      <w:r w:rsidRPr="00F729EC">
        <w:rPr>
          <w:rFonts w:ascii="Arial" w:hAnsi="Arial" w:cs="Arial"/>
          <w:sz w:val="24"/>
          <w:szCs w:val="24"/>
        </w:rPr>
        <w:t>.” (Estrategia Territorial de Navarra, 2005).</w:t>
      </w:r>
    </w:p>
    <w:p w14:paraId="333BC511" w14:textId="77777777" w:rsidR="00151D6B" w:rsidRPr="00F729EC" w:rsidRDefault="00151D6B" w:rsidP="00F729EC">
      <w:pPr>
        <w:pStyle w:val="Prrafodelista"/>
        <w:numPr>
          <w:ilvl w:val="0"/>
          <w:numId w:val="5"/>
        </w:numPr>
        <w:spacing w:line="360" w:lineRule="auto"/>
        <w:jc w:val="both"/>
        <w:rPr>
          <w:rFonts w:ascii="Arial" w:hAnsi="Arial" w:cs="Arial"/>
          <w:sz w:val="24"/>
          <w:szCs w:val="24"/>
        </w:rPr>
      </w:pPr>
      <w:r w:rsidRPr="00F729EC">
        <w:rPr>
          <w:rFonts w:ascii="Arial" w:hAnsi="Arial" w:cs="Arial"/>
          <w:sz w:val="24"/>
          <w:szCs w:val="24"/>
        </w:rPr>
        <w:t>Vocaciones territoriales. “</w:t>
      </w:r>
      <w:r w:rsidRPr="00571EDE">
        <w:rPr>
          <w:rFonts w:ascii="Arial" w:hAnsi="Arial" w:cs="Arial"/>
          <w:i/>
          <w:sz w:val="24"/>
          <w:szCs w:val="24"/>
        </w:rPr>
        <w:t>Los elementos que componen el Modelo de Desarrollo Territorial de futuro se fundamentan en esas tres grandes vocaciones de Navarra: Atlántica, Ebro y Pirineo, que son las que le unen con el exterior, y que confluyen y se imbrican en la zona central, espacio que además sirve de articulador de las mismas</w:t>
      </w:r>
      <w:r w:rsidRPr="00F729EC">
        <w:rPr>
          <w:rFonts w:ascii="Arial" w:hAnsi="Arial" w:cs="Arial"/>
          <w:sz w:val="24"/>
          <w:szCs w:val="24"/>
        </w:rPr>
        <w:t>.” (Estrategia Territorial de Navarra, 2005).</w:t>
      </w:r>
    </w:p>
    <w:p w14:paraId="1703E57C" w14:textId="77777777" w:rsidR="00151D6B" w:rsidRPr="00F729EC" w:rsidRDefault="00151D6B" w:rsidP="00F729EC">
      <w:pPr>
        <w:pStyle w:val="Prrafodelista"/>
        <w:numPr>
          <w:ilvl w:val="0"/>
          <w:numId w:val="5"/>
        </w:numPr>
        <w:spacing w:line="360" w:lineRule="auto"/>
        <w:jc w:val="both"/>
        <w:rPr>
          <w:rFonts w:ascii="Arial" w:hAnsi="Arial" w:cs="Arial"/>
          <w:sz w:val="24"/>
          <w:szCs w:val="24"/>
        </w:rPr>
      </w:pPr>
      <w:r w:rsidRPr="00F729EC">
        <w:rPr>
          <w:rFonts w:ascii="Arial" w:hAnsi="Arial" w:cs="Arial"/>
          <w:sz w:val="24"/>
          <w:szCs w:val="24"/>
        </w:rPr>
        <w:t xml:space="preserve">Contribución al </w:t>
      </w:r>
      <w:proofErr w:type="spellStart"/>
      <w:r w:rsidRPr="00F729EC">
        <w:rPr>
          <w:rFonts w:ascii="Arial" w:hAnsi="Arial" w:cs="Arial"/>
          <w:sz w:val="24"/>
          <w:szCs w:val="24"/>
        </w:rPr>
        <w:t>policentrismo</w:t>
      </w:r>
      <w:proofErr w:type="spellEnd"/>
      <w:r w:rsidRPr="00F729EC">
        <w:rPr>
          <w:rFonts w:ascii="Arial" w:hAnsi="Arial" w:cs="Arial"/>
          <w:sz w:val="24"/>
          <w:szCs w:val="24"/>
        </w:rPr>
        <w:t xml:space="preserve">. </w:t>
      </w:r>
      <w:r w:rsidRPr="00571EDE">
        <w:rPr>
          <w:rFonts w:ascii="Arial" w:hAnsi="Arial" w:cs="Arial"/>
          <w:i/>
          <w:sz w:val="24"/>
          <w:szCs w:val="24"/>
        </w:rPr>
        <w:t>“…deberá impulsarse un espacio de cooperación en forma de red entre núcleos, mayor que el actual en dimensiones y funciones, y vertebrado por un corredor de comunicaciones…”</w:t>
      </w:r>
      <w:r w:rsidRPr="00F729EC">
        <w:rPr>
          <w:rFonts w:ascii="Arial" w:hAnsi="Arial" w:cs="Arial"/>
          <w:sz w:val="24"/>
          <w:szCs w:val="24"/>
        </w:rPr>
        <w:t xml:space="preserve"> (Estrategia Territorial de Navarra, 2005).</w:t>
      </w:r>
    </w:p>
    <w:p w14:paraId="0B878464" w14:textId="77777777" w:rsidR="00151D6B" w:rsidRPr="00F729EC" w:rsidRDefault="00151D6B" w:rsidP="0039595C">
      <w:pPr>
        <w:pStyle w:val="Prrafodelista"/>
        <w:numPr>
          <w:ilvl w:val="0"/>
          <w:numId w:val="5"/>
        </w:numPr>
        <w:spacing w:after="240" w:line="360" w:lineRule="auto"/>
        <w:jc w:val="both"/>
        <w:rPr>
          <w:rFonts w:ascii="Arial" w:hAnsi="Arial" w:cs="Arial"/>
          <w:sz w:val="24"/>
          <w:szCs w:val="24"/>
        </w:rPr>
      </w:pPr>
      <w:r w:rsidRPr="00F729EC">
        <w:rPr>
          <w:rFonts w:ascii="Arial" w:hAnsi="Arial" w:cs="Arial"/>
          <w:sz w:val="24"/>
          <w:szCs w:val="24"/>
        </w:rPr>
        <w:t>Elemento del subsistema urbano. “</w:t>
      </w:r>
      <w:r w:rsidRPr="00571EDE">
        <w:rPr>
          <w:rFonts w:ascii="Arial" w:hAnsi="Arial" w:cs="Arial"/>
          <w:i/>
          <w:sz w:val="24"/>
          <w:szCs w:val="24"/>
        </w:rPr>
        <w:t>Núcleos de población que funcionan de forma conjunta dotando a sus territorios circundantes de una capacidad de competencia sobre otros en alguna o todas las actividades ciudadanas, así como en la capacidad inequívoca de gestionar su propio territorio</w:t>
      </w:r>
      <w:r w:rsidRPr="00F729EC">
        <w:rPr>
          <w:rFonts w:ascii="Arial" w:hAnsi="Arial" w:cs="Arial"/>
          <w:sz w:val="24"/>
          <w:szCs w:val="24"/>
        </w:rPr>
        <w:t>.” (Estrategia Territorial de Navarra, 2005).</w:t>
      </w:r>
    </w:p>
    <w:p w14:paraId="68EEA899" w14:textId="77777777" w:rsidR="00151D6B" w:rsidRPr="00F729EC" w:rsidRDefault="00151D6B" w:rsidP="0039595C">
      <w:pPr>
        <w:spacing w:after="240" w:line="360" w:lineRule="auto"/>
        <w:jc w:val="both"/>
        <w:rPr>
          <w:rFonts w:ascii="Arial" w:hAnsi="Arial" w:cs="Arial"/>
          <w:sz w:val="24"/>
          <w:szCs w:val="24"/>
        </w:rPr>
      </w:pPr>
      <w:r w:rsidRPr="00F729EC">
        <w:rPr>
          <w:rFonts w:ascii="Arial" w:hAnsi="Arial" w:cs="Arial"/>
          <w:sz w:val="24"/>
          <w:szCs w:val="24"/>
        </w:rPr>
        <w:lastRenderedPageBreak/>
        <w:t>Las otras seis variables, son variables binarias sobre diferentes equipamientos supramunicipales, utilizadas en la elaboración del indicador parcial I_ADMINFORAL. Están localizadas en un núcleo que dan servicio a otras entidades locales:</w:t>
      </w:r>
    </w:p>
    <w:p w14:paraId="26C6DF3C" w14:textId="77777777" w:rsidR="00151D6B" w:rsidRPr="00F729EC" w:rsidRDefault="00151D6B" w:rsidP="00F729EC">
      <w:pPr>
        <w:pStyle w:val="Prrafodelista"/>
        <w:numPr>
          <w:ilvl w:val="0"/>
          <w:numId w:val="6"/>
        </w:numPr>
        <w:spacing w:line="360" w:lineRule="auto"/>
        <w:jc w:val="both"/>
        <w:rPr>
          <w:rFonts w:ascii="Arial" w:hAnsi="Arial" w:cs="Arial"/>
          <w:sz w:val="24"/>
          <w:szCs w:val="24"/>
        </w:rPr>
      </w:pPr>
      <w:r w:rsidRPr="00F729EC">
        <w:rPr>
          <w:rFonts w:ascii="Arial" w:hAnsi="Arial" w:cs="Arial"/>
          <w:sz w:val="24"/>
          <w:szCs w:val="24"/>
        </w:rPr>
        <w:t>Existencia en el municipio de centro médico de especialidades. Fuente: IDENA.</w:t>
      </w:r>
    </w:p>
    <w:p w14:paraId="366EB89F" w14:textId="77777777" w:rsidR="00151D6B" w:rsidRPr="00F729EC" w:rsidRDefault="00151D6B" w:rsidP="00F729EC">
      <w:pPr>
        <w:pStyle w:val="Prrafodelista"/>
        <w:numPr>
          <w:ilvl w:val="0"/>
          <w:numId w:val="6"/>
        </w:numPr>
        <w:spacing w:line="360" w:lineRule="auto"/>
        <w:jc w:val="both"/>
        <w:rPr>
          <w:rFonts w:ascii="Arial" w:hAnsi="Arial" w:cs="Arial"/>
          <w:sz w:val="24"/>
          <w:szCs w:val="24"/>
        </w:rPr>
      </w:pPr>
      <w:r w:rsidRPr="00F729EC">
        <w:rPr>
          <w:rFonts w:ascii="Arial" w:hAnsi="Arial" w:cs="Arial"/>
          <w:sz w:val="24"/>
          <w:szCs w:val="24"/>
        </w:rPr>
        <w:t>Existencia en el municipio de instituto de enseñanza secundaria con bachiller o centro de Formación Profesional. Fuente: Gobierno de Navarra. Educación.</w:t>
      </w:r>
    </w:p>
    <w:p w14:paraId="50AD6B9A" w14:textId="77777777" w:rsidR="00151D6B" w:rsidRPr="00F729EC" w:rsidRDefault="00151D6B" w:rsidP="00F729EC">
      <w:pPr>
        <w:pStyle w:val="Prrafodelista"/>
        <w:numPr>
          <w:ilvl w:val="0"/>
          <w:numId w:val="6"/>
        </w:numPr>
        <w:spacing w:line="360" w:lineRule="auto"/>
        <w:jc w:val="both"/>
        <w:rPr>
          <w:rFonts w:ascii="Arial" w:hAnsi="Arial" w:cs="Arial"/>
          <w:sz w:val="24"/>
          <w:szCs w:val="24"/>
        </w:rPr>
      </w:pPr>
      <w:r w:rsidRPr="00F729EC">
        <w:rPr>
          <w:rFonts w:ascii="Arial" w:hAnsi="Arial" w:cs="Arial"/>
          <w:sz w:val="24"/>
          <w:szCs w:val="24"/>
        </w:rPr>
        <w:t>Existencia en el municipio de una comisaria de la policía foral. Fuente: IDENA.</w:t>
      </w:r>
    </w:p>
    <w:p w14:paraId="2805C37F" w14:textId="77777777" w:rsidR="00151D6B" w:rsidRPr="00F729EC" w:rsidRDefault="00151D6B" w:rsidP="00F729EC">
      <w:pPr>
        <w:pStyle w:val="Prrafodelista"/>
        <w:numPr>
          <w:ilvl w:val="0"/>
          <w:numId w:val="6"/>
        </w:numPr>
        <w:spacing w:line="360" w:lineRule="auto"/>
        <w:jc w:val="both"/>
        <w:rPr>
          <w:rFonts w:ascii="Arial" w:hAnsi="Arial" w:cs="Arial"/>
          <w:sz w:val="24"/>
          <w:szCs w:val="24"/>
        </w:rPr>
      </w:pPr>
      <w:r w:rsidRPr="00F729EC">
        <w:rPr>
          <w:rFonts w:ascii="Arial" w:hAnsi="Arial" w:cs="Arial"/>
          <w:sz w:val="24"/>
          <w:szCs w:val="24"/>
        </w:rPr>
        <w:t>Existencia en el municipio de un parque de bomberos. Fuente: IDENA.</w:t>
      </w:r>
    </w:p>
    <w:p w14:paraId="00299CBB" w14:textId="77777777" w:rsidR="00151D6B" w:rsidRPr="00F729EC" w:rsidRDefault="00151D6B" w:rsidP="00F729EC">
      <w:pPr>
        <w:pStyle w:val="Prrafodelista"/>
        <w:numPr>
          <w:ilvl w:val="0"/>
          <w:numId w:val="6"/>
        </w:numPr>
        <w:spacing w:line="360" w:lineRule="auto"/>
        <w:jc w:val="both"/>
        <w:rPr>
          <w:rFonts w:ascii="Arial" w:hAnsi="Arial" w:cs="Arial"/>
          <w:sz w:val="24"/>
          <w:szCs w:val="24"/>
        </w:rPr>
      </w:pPr>
      <w:r w:rsidRPr="00F729EC">
        <w:rPr>
          <w:rFonts w:ascii="Arial" w:hAnsi="Arial" w:cs="Arial"/>
          <w:sz w:val="24"/>
          <w:szCs w:val="24"/>
        </w:rPr>
        <w:t>Existencia en el municipio de una Oficina de Rehabilitación de Viviendas y Edificios (ORVE). Fuente: Navarra de Suelo y Vivienda S.A. (NASUVINSA)</w:t>
      </w:r>
    </w:p>
    <w:p w14:paraId="576E713F" w14:textId="77777777" w:rsidR="000E1F42" w:rsidRDefault="00151D6B" w:rsidP="00F729EC">
      <w:pPr>
        <w:pStyle w:val="Prrafodelista"/>
        <w:numPr>
          <w:ilvl w:val="0"/>
          <w:numId w:val="6"/>
        </w:numPr>
        <w:spacing w:line="360" w:lineRule="auto"/>
        <w:jc w:val="both"/>
        <w:rPr>
          <w:rFonts w:ascii="Arial" w:hAnsi="Arial" w:cs="Arial"/>
          <w:sz w:val="24"/>
          <w:szCs w:val="24"/>
        </w:rPr>
      </w:pPr>
      <w:r w:rsidRPr="00F729EC">
        <w:rPr>
          <w:rFonts w:ascii="Arial" w:hAnsi="Arial" w:cs="Arial"/>
          <w:sz w:val="24"/>
          <w:szCs w:val="24"/>
        </w:rPr>
        <w:t>Existencia en el municipio de la sede del de servicio social de base. Fuente: Gobierno de Navarra.</w:t>
      </w:r>
    </w:p>
    <w:p w14:paraId="42FB6A62" w14:textId="77777777" w:rsidR="000E1F42" w:rsidRDefault="000E1F42" w:rsidP="000E1F42">
      <w:pPr>
        <w:spacing w:line="360" w:lineRule="auto"/>
        <w:jc w:val="both"/>
        <w:rPr>
          <w:rFonts w:ascii="Arial" w:hAnsi="Arial" w:cs="Arial"/>
          <w:sz w:val="24"/>
          <w:szCs w:val="24"/>
        </w:rPr>
      </w:pPr>
    </w:p>
    <w:p w14:paraId="422D1A6D" w14:textId="77777777" w:rsidR="007637A9" w:rsidRPr="007637A9" w:rsidRDefault="007637A9" w:rsidP="007637A9">
      <w:pPr>
        <w:spacing w:after="240" w:line="360" w:lineRule="auto"/>
        <w:jc w:val="both"/>
        <w:rPr>
          <w:rFonts w:ascii="Arial" w:hAnsi="Arial" w:cs="Arial"/>
          <w:b/>
          <w:sz w:val="24"/>
          <w:szCs w:val="24"/>
        </w:rPr>
      </w:pPr>
      <w:r w:rsidRPr="007637A9">
        <w:rPr>
          <w:rFonts w:ascii="Arial" w:hAnsi="Arial" w:cs="Arial"/>
          <w:b/>
          <w:sz w:val="24"/>
          <w:szCs w:val="24"/>
        </w:rPr>
        <w:t>Atractividad y Competitividad. I_ATRAC_COMP</w:t>
      </w:r>
    </w:p>
    <w:p w14:paraId="575BA5DB" w14:textId="77777777" w:rsidR="007637A9" w:rsidRPr="007637A9" w:rsidRDefault="007637A9" w:rsidP="007637A9">
      <w:pPr>
        <w:spacing w:after="240" w:line="360" w:lineRule="auto"/>
        <w:jc w:val="both"/>
        <w:rPr>
          <w:rFonts w:ascii="Arial" w:hAnsi="Arial" w:cs="Arial"/>
          <w:sz w:val="24"/>
          <w:szCs w:val="24"/>
        </w:rPr>
      </w:pPr>
      <w:r w:rsidRPr="007637A9">
        <w:rPr>
          <w:rFonts w:ascii="Arial" w:hAnsi="Arial" w:cs="Arial"/>
          <w:sz w:val="24"/>
          <w:szCs w:val="24"/>
        </w:rPr>
        <w:t>Las variables que contribuyen a la definición de este factor son tres y contribuyen a crear los tres indicadores parciales que configuran el factor (I_TUR, I_MON, I_EMPLEO). Los casos más frecuentes de elaboración de variables derivadas son aquellos en los que los valores absolutos de algunas variables se ponen en relación con los habitantes o la superficie del ámbito espacial de que se trate (municipio o comarca). Sin embargo, en estos usos no se considera el tercer carácter que define a las entidades locales de Navarra: su capacidad gestora y, en este caso, su capacidad para influir más allá de su propio territorio y ciudadanía. Es significativo el caso del municipio de Pamplona ya que se coloca normalmente en la primera posición en numerosos indicadores que expresan desarrollo; no ocurre lo mismo cuando estos valores se ponderan respecto a la población de Pamplona. Relacionar las variables absolutas con el número de habitantes relega al municipio a posiciones muy diferentes que las que ocupa si solo se consideran los valores absolutos. Por esta razón, la variable de empleo utilizada en factor para medir la competitividad del municipio, se ha adoptado desde la perspectiva relativa.</w:t>
      </w:r>
    </w:p>
    <w:p w14:paraId="71F6AFBA" w14:textId="77777777" w:rsidR="007637A9" w:rsidRPr="007637A9" w:rsidRDefault="007637A9" w:rsidP="007637A9">
      <w:pPr>
        <w:pStyle w:val="Prrafodelista"/>
        <w:numPr>
          <w:ilvl w:val="0"/>
          <w:numId w:val="7"/>
        </w:numPr>
        <w:spacing w:line="360" w:lineRule="auto"/>
        <w:jc w:val="both"/>
        <w:rPr>
          <w:rFonts w:ascii="Arial" w:hAnsi="Arial" w:cs="Arial"/>
          <w:sz w:val="24"/>
          <w:szCs w:val="24"/>
        </w:rPr>
      </w:pPr>
      <w:r w:rsidRPr="007637A9">
        <w:rPr>
          <w:rFonts w:ascii="Arial" w:hAnsi="Arial" w:cs="Arial"/>
          <w:sz w:val="24"/>
          <w:szCs w:val="24"/>
        </w:rPr>
        <w:t xml:space="preserve">Alojamientos turísticos. Número absoluto de alojamientos turísticos que tiene el municipio. Fuente: Gobierno de Navarra. Desarrollo Económico. </w:t>
      </w:r>
    </w:p>
    <w:p w14:paraId="1FC0655D" w14:textId="77777777" w:rsidR="007637A9" w:rsidRPr="007637A9" w:rsidRDefault="007637A9" w:rsidP="007637A9">
      <w:pPr>
        <w:pStyle w:val="Prrafodelista"/>
        <w:numPr>
          <w:ilvl w:val="0"/>
          <w:numId w:val="7"/>
        </w:numPr>
        <w:spacing w:line="360" w:lineRule="auto"/>
        <w:jc w:val="both"/>
        <w:rPr>
          <w:rFonts w:ascii="Arial" w:hAnsi="Arial" w:cs="Arial"/>
          <w:sz w:val="24"/>
          <w:szCs w:val="24"/>
        </w:rPr>
      </w:pPr>
      <w:r w:rsidRPr="007637A9">
        <w:rPr>
          <w:rFonts w:ascii="Arial" w:hAnsi="Arial" w:cs="Arial"/>
          <w:sz w:val="24"/>
          <w:szCs w:val="24"/>
        </w:rPr>
        <w:lastRenderedPageBreak/>
        <w:t>Monumentos. Indica el número absoluto de monumentos que tiene el municipio. Fuente: Gobierno de Navarra. DGC-IPV.</w:t>
      </w:r>
    </w:p>
    <w:p w14:paraId="32FD5EC1" w14:textId="77777777" w:rsidR="007637A9" w:rsidRDefault="007637A9" w:rsidP="007637A9">
      <w:pPr>
        <w:pStyle w:val="Prrafodelista"/>
        <w:numPr>
          <w:ilvl w:val="0"/>
          <w:numId w:val="7"/>
        </w:numPr>
        <w:spacing w:line="360" w:lineRule="auto"/>
        <w:jc w:val="both"/>
        <w:rPr>
          <w:rFonts w:ascii="Arial" w:hAnsi="Arial" w:cs="Arial"/>
          <w:sz w:val="24"/>
          <w:szCs w:val="24"/>
        </w:rPr>
      </w:pPr>
      <w:r w:rsidRPr="007637A9">
        <w:rPr>
          <w:rFonts w:ascii="Arial" w:hAnsi="Arial" w:cs="Arial"/>
          <w:sz w:val="24"/>
          <w:szCs w:val="24"/>
        </w:rPr>
        <w:t>Empleados. Variable relativa, indica el número de empleados que tiene cada municipio, cruzada con la tasa de actividad de Navarra y la población potencialmente activa de cada municipio. Empleo superior a población activa del núcleo que favorece la creación de empleo y la inversión en actividades económicas y sociales. Fuente: NASTAT.</w:t>
      </w:r>
    </w:p>
    <w:p w14:paraId="3D28CDE8" w14:textId="77777777" w:rsidR="007637A9" w:rsidRDefault="007637A9" w:rsidP="007637A9">
      <w:pPr>
        <w:spacing w:line="360" w:lineRule="auto"/>
        <w:jc w:val="both"/>
        <w:rPr>
          <w:rFonts w:ascii="Arial" w:hAnsi="Arial" w:cs="Arial"/>
          <w:sz w:val="24"/>
          <w:szCs w:val="24"/>
        </w:rPr>
      </w:pPr>
    </w:p>
    <w:p w14:paraId="6170152C" w14:textId="77777777" w:rsidR="00EB41F8" w:rsidRPr="00EB41F8" w:rsidRDefault="00EB41F8" w:rsidP="00EB41F8">
      <w:pPr>
        <w:spacing w:after="240" w:line="360" w:lineRule="auto"/>
        <w:jc w:val="both"/>
        <w:rPr>
          <w:rFonts w:ascii="Arial" w:hAnsi="Arial" w:cs="Arial"/>
          <w:b/>
          <w:sz w:val="24"/>
          <w:szCs w:val="24"/>
        </w:rPr>
      </w:pPr>
      <w:r w:rsidRPr="00EB41F8">
        <w:rPr>
          <w:rFonts w:ascii="Arial" w:hAnsi="Arial" w:cs="Arial"/>
          <w:b/>
          <w:sz w:val="24"/>
          <w:szCs w:val="24"/>
        </w:rPr>
        <w:t>Vertebración y capacidad de relaciones (Red). I_REL</w:t>
      </w:r>
    </w:p>
    <w:p w14:paraId="23E9154C" w14:textId="77777777" w:rsidR="00EB41F8" w:rsidRPr="00EB41F8" w:rsidRDefault="00EB41F8" w:rsidP="00EB41F8">
      <w:pPr>
        <w:spacing w:line="360" w:lineRule="auto"/>
        <w:jc w:val="both"/>
        <w:rPr>
          <w:rFonts w:ascii="Arial" w:hAnsi="Arial" w:cs="Arial"/>
          <w:sz w:val="24"/>
          <w:szCs w:val="24"/>
        </w:rPr>
      </w:pPr>
      <w:r w:rsidRPr="00EB41F8">
        <w:rPr>
          <w:rFonts w:ascii="Arial" w:hAnsi="Arial" w:cs="Arial"/>
          <w:sz w:val="24"/>
          <w:szCs w:val="24"/>
        </w:rPr>
        <w:t xml:space="preserve">Esta última dimensión está compuesta por cuatro variables. Tres de ellas relativas y una absoluta. </w:t>
      </w:r>
    </w:p>
    <w:p w14:paraId="3FE2D60F" w14:textId="77777777" w:rsidR="00EB41F8" w:rsidRPr="00EB41F8" w:rsidRDefault="00EB41F8" w:rsidP="00EB41F8">
      <w:pPr>
        <w:pStyle w:val="Prrafodelista"/>
        <w:numPr>
          <w:ilvl w:val="0"/>
          <w:numId w:val="8"/>
        </w:numPr>
        <w:spacing w:line="360" w:lineRule="auto"/>
        <w:jc w:val="both"/>
        <w:rPr>
          <w:rFonts w:ascii="Arial" w:hAnsi="Arial" w:cs="Arial"/>
          <w:sz w:val="24"/>
          <w:szCs w:val="24"/>
        </w:rPr>
      </w:pPr>
      <w:r w:rsidRPr="00EB41F8">
        <w:rPr>
          <w:rFonts w:ascii="Arial" w:hAnsi="Arial" w:cs="Arial"/>
          <w:sz w:val="24"/>
          <w:szCs w:val="24"/>
        </w:rPr>
        <w:t>CNAE. Indica el número de CNAE distintos que tiene el municipio. Fuente: NASTAT.</w:t>
      </w:r>
    </w:p>
    <w:p w14:paraId="7C3AC1EE" w14:textId="77777777" w:rsidR="00EB41F8" w:rsidRPr="00EB41F8" w:rsidRDefault="00EB41F8" w:rsidP="00EB41F8">
      <w:pPr>
        <w:pStyle w:val="Prrafodelista"/>
        <w:numPr>
          <w:ilvl w:val="0"/>
          <w:numId w:val="8"/>
        </w:numPr>
        <w:spacing w:line="360" w:lineRule="auto"/>
        <w:jc w:val="both"/>
        <w:rPr>
          <w:rFonts w:ascii="Arial" w:hAnsi="Arial" w:cs="Arial"/>
          <w:sz w:val="24"/>
          <w:szCs w:val="24"/>
        </w:rPr>
      </w:pPr>
      <w:r w:rsidRPr="00EB41F8">
        <w:rPr>
          <w:rFonts w:ascii="Arial" w:hAnsi="Arial" w:cs="Arial"/>
          <w:sz w:val="24"/>
          <w:szCs w:val="24"/>
        </w:rPr>
        <w:t>Empleo en comercio. Indica de empleados con CNAE destinado a comercio frente el total de empleados que tiene el municipio. Ante la falta de datos oficiales relativos a la localización del pequeño y mediano comercio en Navarra, se ha optado por recurrir a los CNAE destinados a comercio. Fuente: NASTAT.</w:t>
      </w:r>
    </w:p>
    <w:p w14:paraId="752EC869" w14:textId="77777777" w:rsidR="00EB41F8" w:rsidRPr="00EB41F8" w:rsidRDefault="00EB41F8" w:rsidP="00EB41F8">
      <w:pPr>
        <w:pStyle w:val="Prrafodelista"/>
        <w:numPr>
          <w:ilvl w:val="0"/>
          <w:numId w:val="8"/>
        </w:numPr>
        <w:spacing w:line="360" w:lineRule="auto"/>
        <w:jc w:val="both"/>
        <w:rPr>
          <w:rFonts w:ascii="Arial" w:hAnsi="Arial" w:cs="Arial"/>
          <w:sz w:val="24"/>
          <w:szCs w:val="24"/>
        </w:rPr>
      </w:pPr>
      <w:r w:rsidRPr="00EB41F8">
        <w:rPr>
          <w:rFonts w:ascii="Arial" w:hAnsi="Arial" w:cs="Arial"/>
          <w:sz w:val="24"/>
          <w:szCs w:val="24"/>
        </w:rPr>
        <w:t>Proyectos MECNA. Variable relativa que indica el número de proyectos MECNA por cada 10.000 habitantes que tiene el municipio. Fuente: Gobierno de Navarra. DGC-IPV.</w:t>
      </w:r>
    </w:p>
    <w:p w14:paraId="1ECB5537" w14:textId="77777777" w:rsidR="00EB41F8" w:rsidRPr="00EB41F8" w:rsidRDefault="00EB41F8" w:rsidP="00EB41F8">
      <w:pPr>
        <w:pStyle w:val="Prrafodelista"/>
        <w:numPr>
          <w:ilvl w:val="0"/>
          <w:numId w:val="8"/>
        </w:numPr>
        <w:spacing w:line="360" w:lineRule="auto"/>
        <w:jc w:val="both"/>
        <w:rPr>
          <w:rFonts w:ascii="Arial" w:hAnsi="Arial" w:cs="Arial"/>
          <w:sz w:val="24"/>
          <w:szCs w:val="24"/>
        </w:rPr>
      </w:pPr>
      <w:r w:rsidRPr="00EB41F8">
        <w:rPr>
          <w:rFonts w:ascii="Arial" w:hAnsi="Arial" w:cs="Arial"/>
          <w:sz w:val="24"/>
          <w:szCs w:val="24"/>
        </w:rPr>
        <w:t>Gasto en cultura. Indica la cantidad en euros de gasto público en cultura (escuelas músicas, Admon. general de cultura, bibliotecas, museos, euskera, instalaciones de tiempo libre) por habitante que tiene cada municipio. Fuente: Gobierno de Navarra. Administración Local.</w:t>
      </w:r>
    </w:p>
    <w:p w14:paraId="7990D633" w14:textId="77777777" w:rsidR="00EB41F8" w:rsidRPr="00EB41F8" w:rsidRDefault="00EB41F8" w:rsidP="00EB41F8">
      <w:pPr>
        <w:spacing w:line="360" w:lineRule="auto"/>
        <w:jc w:val="both"/>
        <w:rPr>
          <w:rFonts w:ascii="Arial" w:hAnsi="Arial" w:cs="Arial"/>
          <w:sz w:val="24"/>
          <w:szCs w:val="24"/>
        </w:rPr>
      </w:pPr>
    </w:p>
    <w:p w14:paraId="44765DB6" w14:textId="77777777" w:rsidR="00EB41F8" w:rsidRPr="00EB41F8" w:rsidRDefault="00EB41F8" w:rsidP="0072418F">
      <w:pPr>
        <w:spacing w:after="240" w:line="360" w:lineRule="auto"/>
        <w:jc w:val="both"/>
        <w:rPr>
          <w:rFonts w:ascii="Arial" w:hAnsi="Arial" w:cs="Arial"/>
          <w:sz w:val="24"/>
          <w:szCs w:val="24"/>
        </w:rPr>
      </w:pPr>
      <w:r w:rsidRPr="00EB41F8">
        <w:rPr>
          <w:rFonts w:ascii="Arial" w:hAnsi="Arial" w:cs="Arial"/>
          <w:sz w:val="24"/>
          <w:szCs w:val="24"/>
        </w:rPr>
        <w:t xml:space="preserve">Una ventaja añadida de este sistema de cálculo es que, si el MDT no cambia sustancialmente, la valoración de los elementos y el cálculo del ICT se podrá adaptar a diferentes áreas espaciales y ámbitos territoriales, lo cual le confiere solidez al método y garantiza su durabilidad en el tiempo. </w:t>
      </w:r>
    </w:p>
    <w:p w14:paraId="0BF5DA46" w14:textId="77777777" w:rsidR="00FB2665" w:rsidRDefault="00EB41F8" w:rsidP="00EB41F8">
      <w:pPr>
        <w:spacing w:line="360" w:lineRule="auto"/>
        <w:jc w:val="both"/>
        <w:rPr>
          <w:rFonts w:ascii="Arial" w:hAnsi="Arial" w:cs="Arial"/>
          <w:sz w:val="24"/>
          <w:szCs w:val="24"/>
        </w:rPr>
      </w:pPr>
      <w:r w:rsidRPr="00EB41F8">
        <w:rPr>
          <w:rFonts w:ascii="Arial" w:hAnsi="Arial" w:cs="Arial"/>
          <w:sz w:val="24"/>
          <w:szCs w:val="24"/>
        </w:rPr>
        <w:t xml:space="preserve">Una vez obtenido el valor de las variables, el primer paso para el cálculo del indicador ICT es el proceso es la normalización. Esta operación consiste, en transformar los </w:t>
      </w:r>
      <w:r w:rsidRPr="00EB41F8">
        <w:rPr>
          <w:rFonts w:ascii="Arial" w:hAnsi="Arial" w:cs="Arial"/>
          <w:sz w:val="24"/>
          <w:szCs w:val="24"/>
        </w:rPr>
        <w:lastRenderedPageBreak/>
        <w:t xml:space="preserve">datos disponibles a una escala limitada de valores comprendidos entre 0 y 4. Para ello, se discretizan las variables bajo el siguiente criterio experto: </w:t>
      </w:r>
    </w:p>
    <w:p w14:paraId="71C36A05" w14:textId="77777777" w:rsidR="00FB2665" w:rsidRDefault="00FB2665" w:rsidP="00EB41F8">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696"/>
        <w:gridCol w:w="7075"/>
      </w:tblGrid>
      <w:tr w:rsidR="00BE5F85" w:rsidRPr="004E670E" w14:paraId="52D00D57" w14:textId="77777777" w:rsidTr="00BE5F85">
        <w:trPr>
          <w:trHeight w:val="330"/>
        </w:trPr>
        <w:tc>
          <w:tcPr>
            <w:tcW w:w="1696" w:type="dxa"/>
            <w:tcBorders>
              <w:bottom w:val="single" w:sz="2" w:space="0" w:color="000000"/>
            </w:tcBorders>
            <w:shd w:val="clear" w:color="auto" w:fill="008080"/>
            <w:noWrap/>
            <w:vAlign w:val="center"/>
            <w:hideMark/>
          </w:tcPr>
          <w:p w14:paraId="70C743AA" w14:textId="77777777" w:rsidR="00BE5F85" w:rsidRPr="00B308E4" w:rsidRDefault="00BE5F85" w:rsidP="00BD0AD3">
            <w:pPr>
              <w:jc w:val="center"/>
              <w:rPr>
                <w:rFonts w:asciiTheme="majorHAnsi" w:hAnsiTheme="majorHAnsi" w:cstheme="majorHAnsi"/>
                <w:b/>
                <w:bCs/>
                <w:color w:val="FFFFFF" w:themeColor="background1"/>
                <w:sz w:val="22"/>
                <w:szCs w:val="22"/>
              </w:rPr>
            </w:pPr>
            <w:r w:rsidRPr="00B308E4">
              <w:rPr>
                <w:rFonts w:asciiTheme="majorHAnsi" w:hAnsiTheme="majorHAnsi" w:cstheme="majorHAnsi"/>
                <w:b/>
                <w:bCs/>
                <w:color w:val="FFFFFF" w:themeColor="background1"/>
                <w:sz w:val="22"/>
                <w:szCs w:val="22"/>
              </w:rPr>
              <w:t>Código</w:t>
            </w:r>
          </w:p>
        </w:tc>
        <w:tc>
          <w:tcPr>
            <w:tcW w:w="7075" w:type="dxa"/>
            <w:tcBorders>
              <w:bottom w:val="single" w:sz="2" w:space="0" w:color="000000"/>
            </w:tcBorders>
            <w:shd w:val="clear" w:color="auto" w:fill="008080"/>
            <w:vAlign w:val="center"/>
            <w:hideMark/>
          </w:tcPr>
          <w:p w14:paraId="277BC8B8" w14:textId="77777777" w:rsidR="00BE5F85" w:rsidRPr="00B308E4" w:rsidRDefault="00BE5F85" w:rsidP="00BD0AD3">
            <w:pPr>
              <w:jc w:val="center"/>
              <w:rPr>
                <w:rFonts w:asciiTheme="majorHAnsi" w:hAnsiTheme="majorHAnsi" w:cstheme="majorHAnsi"/>
                <w:b/>
                <w:bCs/>
                <w:color w:val="FFFFFF" w:themeColor="background1"/>
                <w:sz w:val="22"/>
                <w:szCs w:val="22"/>
              </w:rPr>
            </w:pPr>
            <w:r w:rsidRPr="00B308E4">
              <w:rPr>
                <w:rFonts w:asciiTheme="majorHAnsi" w:hAnsiTheme="majorHAnsi" w:cstheme="majorHAnsi"/>
                <w:b/>
                <w:bCs/>
                <w:color w:val="FFFFFF" w:themeColor="background1"/>
                <w:sz w:val="22"/>
                <w:szCs w:val="22"/>
              </w:rPr>
              <w:t>Descripción</w:t>
            </w:r>
          </w:p>
        </w:tc>
      </w:tr>
    </w:tbl>
    <w:tbl>
      <w:tblPr>
        <w:tblW w:w="8784" w:type="dxa"/>
        <w:tblInd w:w="-5" w:type="dxa"/>
        <w:tblCellMar>
          <w:left w:w="0" w:type="dxa"/>
          <w:right w:w="0" w:type="dxa"/>
        </w:tblCellMar>
        <w:tblLook w:val="04A0" w:firstRow="1" w:lastRow="0" w:firstColumn="1" w:lastColumn="0" w:noHBand="0" w:noVBand="1"/>
      </w:tblPr>
      <w:tblGrid>
        <w:gridCol w:w="1742"/>
        <w:gridCol w:w="7042"/>
      </w:tblGrid>
      <w:tr w:rsidR="00BE5F85" w:rsidRPr="001801CD" w14:paraId="016CA727" w14:textId="77777777" w:rsidTr="00BD0AD3">
        <w:trPr>
          <w:trHeight w:val="792"/>
        </w:trPr>
        <w:tc>
          <w:tcPr>
            <w:tcW w:w="1742" w:type="dxa"/>
            <w:tcBorders>
              <w:top w:val="single" w:sz="8" w:space="0" w:color="auto"/>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29C9BEC" w14:textId="77777777" w:rsidR="00BE5F85" w:rsidRPr="004E670E" w:rsidRDefault="00BE5F85" w:rsidP="00BD0AD3">
            <w:pPr>
              <w:jc w:val="center"/>
              <w:rPr>
                <w:rFonts w:asciiTheme="majorHAnsi" w:hAnsiTheme="majorHAnsi" w:cstheme="majorHAnsi"/>
              </w:rPr>
            </w:pPr>
            <w:r w:rsidRPr="004E670E">
              <w:rPr>
                <w:rFonts w:asciiTheme="majorHAnsi" w:hAnsiTheme="majorHAnsi" w:cstheme="majorHAnsi"/>
              </w:rPr>
              <w:t>PUER</w:t>
            </w:r>
          </w:p>
        </w:tc>
        <w:tc>
          <w:tcPr>
            <w:tcW w:w="7042"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hideMark/>
          </w:tcPr>
          <w:p w14:paraId="1D1673FE" w14:textId="77777777" w:rsidR="00BE5F85" w:rsidRPr="004E670E" w:rsidRDefault="00BE5F85" w:rsidP="00BD0AD3">
            <w:pPr>
              <w:rPr>
                <w:rFonts w:cs="Calibri"/>
                <w:color w:val="000000"/>
              </w:rPr>
            </w:pPr>
            <w:r w:rsidRPr="004E670E">
              <w:rPr>
                <w:rFonts w:cs="Calibri"/>
                <w:color w:val="000000"/>
              </w:rPr>
              <w:t xml:space="preserve">Variable de elemento MDT puerta. Para municipios con 0 elementos como toma el valor de 0. El valor de 1 entre 1 y 3 elementos puerta. El valor de 2, para municipios con más de 3 elementos. Valor 3 por la diversidad de los elementos puerta. Pamplona es "la Puerta de Navarra" según la ETN, toma el valor 4. </w:t>
            </w:r>
          </w:p>
        </w:tc>
      </w:tr>
      <w:tr w:rsidR="00BE5F85" w:rsidRPr="001801CD" w14:paraId="67ECB9A9" w14:textId="77777777" w:rsidTr="00BD0AD3">
        <w:trPr>
          <w:trHeight w:val="1056"/>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0552868" w14:textId="77777777" w:rsidR="00BE5F85" w:rsidRPr="004E670E" w:rsidRDefault="00BE5F85" w:rsidP="00BD0AD3">
            <w:pPr>
              <w:jc w:val="center"/>
              <w:rPr>
                <w:rFonts w:asciiTheme="majorHAnsi" w:hAnsiTheme="majorHAnsi" w:cstheme="majorHAnsi"/>
              </w:rPr>
            </w:pPr>
            <w:r w:rsidRPr="004E670E">
              <w:rPr>
                <w:rFonts w:asciiTheme="majorHAnsi" w:hAnsiTheme="majorHAnsi" w:cstheme="majorHAnsi"/>
              </w:rPr>
              <w:t>ROTU</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1DFC0230" w14:textId="77777777" w:rsidR="00BE5F85" w:rsidRPr="004E670E" w:rsidRDefault="00BE5F85" w:rsidP="00BD0AD3">
            <w:pPr>
              <w:rPr>
                <w:rFonts w:cs="Calibri"/>
                <w:color w:val="000000"/>
              </w:rPr>
            </w:pPr>
            <w:r w:rsidRPr="004E670E">
              <w:rPr>
                <w:rFonts w:cs="Calibri"/>
                <w:color w:val="000000"/>
              </w:rPr>
              <w:t xml:space="preserve">Variable de elemento MDT rotula. Para municipios que no ejercen papel de rotula, valor de 0. El valor de 1 coordina al menos dos subsistemas urbanos. El valor de 2, para municipios con 3 subsistemas El valor 3 para </w:t>
            </w:r>
            <w:proofErr w:type="spellStart"/>
            <w:r w:rsidRPr="004E670E">
              <w:rPr>
                <w:rFonts w:cs="Calibri"/>
                <w:color w:val="000000"/>
              </w:rPr>
              <w:t>Estella_Lizarra</w:t>
            </w:r>
            <w:proofErr w:type="spellEnd"/>
            <w:r w:rsidRPr="004E670E">
              <w:rPr>
                <w:rFonts w:cs="Calibri"/>
                <w:color w:val="000000"/>
              </w:rPr>
              <w:t xml:space="preserve"> y Tudela que coordinan más de 4 subsistemas urbanos. Pamplona/Iruña es rotula para múltiples subsistemas, toma el valor 4. </w:t>
            </w:r>
          </w:p>
        </w:tc>
      </w:tr>
      <w:tr w:rsidR="00BE5F85" w:rsidRPr="004E670E" w14:paraId="463CFEB5" w14:textId="77777777" w:rsidTr="00BD0AD3">
        <w:trPr>
          <w:trHeight w:val="364"/>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F9B7A82" w14:textId="77777777" w:rsidR="00BE5F85" w:rsidRPr="004E670E" w:rsidRDefault="00BE5F85" w:rsidP="00BD0AD3">
            <w:pPr>
              <w:jc w:val="center"/>
              <w:rPr>
                <w:rFonts w:asciiTheme="majorHAnsi" w:hAnsiTheme="majorHAnsi" w:cstheme="majorHAnsi"/>
              </w:rPr>
            </w:pPr>
            <w:r w:rsidRPr="004E670E">
              <w:rPr>
                <w:rFonts w:asciiTheme="majorHAnsi" w:hAnsiTheme="majorHAnsi" w:cstheme="majorHAnsi"/>
              </w:rPr>
              <w:t>ESTR</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0AB7BF92" w14:textId="77777777" w:rsidR="00BE5F85" w:rsidRPr="004E670E" w:rsidRDefault="00BE5F85" w:rsidP="00BD0AD3">
            <w:pPr>
              <w:rPr>
                <w:rFonts w:cs="Calibri"/>
                <w:color w:val="000000"/>
              </w:rPr>
            </w:pPr>
            <w:r w:rsidRPr="004E670E">
              <w:rPr>
                <w:rFonts w:cs="Calibri"/>
                <w:color w:val="000000"/>
              </w:rPr>
              <w:t xml:space="preserve">Variable del Carácter estructurante del medio natural y rural. Sólo valor 0 si no lo tiene. Si tiene carácter estructurante, toma el valor 1. </w:t>
            </w:r>
          </w:p>
        </w:tc>
      </w:tr>
      <w:tr w:rsidR="00BE5F85" w:rsidRPr="004E670E" w14:paraId="452744A5" w14:textId="77777777" w:rsidTr="00BD0AD3">
        <w:trPr>
          <w:trHeight w:val="528"/>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D044836" w14:textId="77777777" w:rsidR="00BE5F85" w:rsidRPr="004E670E" w:rsidRDefault="00BE5F85" w:rsidP="00BD0AD3">
            <w:pPr>
              <w:jc w:val="center"/>
              <w:rPr>
                <w:rFonts w:asciiTheme="majorHAnsi" w:hAnsiTheme="majorHAnsi" w:cstheme="majorHAnsi"/>
              </w:rPr>
            </w:pPr>
            <w:r w:rsidRPr="004E670E">
              <w:rPr>
                <w:rFonts w:asciiTheme="majorHAnsi" w:hAnsiTheme="majorHAnsi" w:cstheme="majorHAnsi"/>
              </w:rPr>
              <w:t>VOCA</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18530D05" w14:textId="77777777" w:rsidR="00BE5F85" w:rsidRPr="004E670E" w:rsidRDefault="00BE5F85" w:rsidP="00BD0AD3">
            <w:pPr>
              <w:rPr>
                <w:rFonts w:cs="Calibri"/>
                <w:color w:val="000000"/>
              </w:rPr>
            </w:pPr>
            <w:r w:rsidRPr="004E670E">
              <w:rPr>
                <w:rFonts w:cs="Calibri"/>
                <w:color w:val="000000"/>
              </w:rPr>
              <w:t>Variable sobre el elemento MDT Vocaciones territoriales: Navarra pirenaica, Navarra atlántica, Eje del Ebro, cuencas medias y Área Central. Valor por pertenencia a cuatro de ellas. Tres, dos uno. No hay cero</w:t>
            </w:r>
          </w:p>
        </w:tc>
      </w:tr>
      <w:tr w:rsidR="00BE5F85" w:rsidRPr="001801CD" w14:paraId="003E82F8" w14:textId="77777777" w:rsidTr="00BD0AD3">
        <w:trPr>
          <w:trHeight w:val="792"/>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E8140E4" w14:textId="77777777" w:rsidR="00BE5F85" w:rsidRPr="004E670E" w:rsidRDefault="00BE5F85" w:rsidP="00BD0AD3">
            <w:pPr>
              <w:jc w:val="center"/>
              <w:rPr>
                <w:rFonts w:asciiTheme="majorHAnsi" w:hAnsiTheme="majorHAnsi" w:cstheme="majorHAnsi"/>
              </w:rPr>
            </w:pPr>
            <w:r w:rsidRPr="004E670E">
              <w:rPr>
                <w:rFonts w:asciiTheme="majorHAnsi" w:hAnsiTheme="majorHAnsi" w:cstheme="majorHAnsi"/>
              </w:rPr>
              <w:t>POLI</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0FA3213B" w14:textId="77777777" w:rsidR="00BE5F85" w:rsidRPr="004E670E" w:rsidRDefault="00BE5F85" w:rsidP="00BD0AD3">
            <w:pPr>
              <w:rPr>
                <w:rFonts w:cs="Calibri"/>
                <w:color w:val="000000"/>
              </w:rPr>
            </w:pPr>
            <w:r w:rsidRPr="004E670E">
              <w:rPr>
                <w:rFonts w:cs="Calibri"/>
                <w:color w:val="000000"/>
              </w:rPr>
              <w:t xml:space="preserve">Variable sobre la contribución al </w:t>
            </w:r>
            <w:proofErr w:type="spellStart"/>
            <w:r w:rsidRPr="004E670E">
              <w:rPr>
                <w:rFonts w:cs="Calibri"/>
                <w:color w:val="000000"/>
              </w:rPr>
              <w:t>policentrismo</w:t>
            </w:r>
            <w:proofErr w:type="spellEnd"/>
            <w:r w:rsidRPr="004E670E">
              <w:rPr>
                <w:rFonts w:cs="Calibri"/>
                <w:color w:val="000000"/>
              </w:rPr>
              <w:t>. Polo suprarregional 4. Polo Regional 3. Polo sub-regional 2. Polo comarcal 1. Dentro de un subsistema el centro adquiere el rango mayor el respecto un nivel inferior. Se ha modificado generando mayor centralidad al polo central de cada nivel de centralidad suprarregional, regional,  comarcal, etc.</w:t>
            </w:r>
          </w:p>
        </w:tc>
      </w:tr>
      <w:tr w:rsidR="00BE5F85" w:rsidRPr="001801CD" w14:paraId="48F24C3B" w14:textId="77777777" w:rsidTr="00BD0AD3">
        <w:trPr>
          <w:trHeight w:val="1584"/>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9330FD9" w14:textId="77777777" w:rsidR="00BE5F85" w:rsidRPr="004E670E" w:rsidRDefault="00BE5F85" w:rsidP="00BD0AD3">
            <w:pPr>
              <w:jc w:val="center"/>
              <w:rPr>
                <w:rFonts w:asciiTheme="majorHAnsi" w:hAnsiTheme="majorHAnsi" w:cstheme="majorHAnsi"/>
              </w:rPr>
            </w:pPr>
            <w:r w:rsidRPr="004E670E">
              <w:rPr>
                <w:rFonts w:asciiTheme="majorHAnsi" w:hAnsiTheme="majorHAnsi" w:cstheme="majorHAnsi"/>
              </w:rPr>
              <w:t>SUBS</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36F3FB09" w14:textId="77777777" w:rsidR="00BE5F85" w:rsidRPr="004E670E" w:rsidRDefault="00BE5F85" w:rsidP="00BD0AD3">
            <w:pPr>
              <w:rPr>
                <w:rFonts w:cs="Calibri"/>
                <w:color w:val="000000"/>
              </w:rPr>
            </w:pPr>
            <w:r w:rsidRPr="004E670E">
              <w:rPr>
                <w:rFonts w:cs="Calibri"/>
                <w:color w:val="000000"/>
              </w:rPr>
              <w:t>MDT elemento subsistema urbano. Pertenencia y capacidad de tracción del núcleo respecto a los subsistemas y elementos a los que pertenece. El 0 se aplica a los municipios que apenas tiene carácter tractor más allá de su término. 1 para los municipios que asumen cierta tracción sobre núcleos y municipios vecinos. 2 ejerce centralidad sobre subsistemas consolidados en un ámbito territorial específico. 3 centralidad superior a los subsistemas a los que pertenece. 4 centralidad regional: el carácter tractor supera los subsistemas y elementos a los que pertenece, organizando la gobernanza territorial regional.</w:t>
            </w:r>
          </w:p>
        </w:tc>
      </w:tr>
      <w:tr w:rsidR="00BE5F85" w:rsidRPr="001801CD" w14:paraId="09978AF1" w14:textId="77777777" w:rsidTr="00BD0AD3">
        <w:trPr>
          <w:trHeight w:val="528"/>
        </w:trPr>
        <w:tc>
          <w:tcPr>
            <w:tcW w:w="1742" w:type="dxa"/>
            <w:tcBorders>
              <w:top w:val="nil"/>
              <w:left w:val="single" w:sz="8" w:space="0" w:color="auto"/>
              <w:bottom w:val="single" w:sz="4" w:space="0" w:color="auto"/>
              <w:right w:val="single" w:sz="4" w:space="0" w:color="auto"/>
            </w:tcBorders>
            <w:shd w:val="clear" w:color="auto" w:fill="A6A6A6" w:themeFill="background1" w:themeFillShade="A6"/>
            <w:tcMar>
              <w:top w:w="15" w:type="dxa"/>
              <w:left w:w="15" w:type="dxa"/>
              <w:bottom w:w="0" w:type="dxa"/>
              <w:right w:w="15" w:type="dxa"/>
            </w:tcMar>
            <w:vAlign w:val="center"/>
            <w:hideMark/>
          </w:tcPr>
          <w:p w14:paraId="1263439C" w14:textId="77777777" w:rsidR="00BE5F85" w:rsidRPr="004E670E" w:rsidRDefault="00BE5F85" w:rsidP="00BD0AD3">
            <w:pPr>
              <w:jc w:val="center"/>
              <w:rPr>
                <w:rFonts w:asciiTheme="majorHAnsi" w:hAnsiTheme="majorHAnsi" w:cstheme="majorHAnsi"/>
                <w:b/>
                <w:bCs/>
              </w:rPr>
            </w:pPr>
            <w:r w:rsidRPr="004E670E">
              <w:rPr>
                <w:rFonts w:asciiTheme="majorHAnsi" w:hAnsiTheme="majorHAnsi" w:cstheme="majorHAnsi"/>
                <w:b/>
                <w:bCs/>
              </w:rPr>
              <w:t>I_MDT-ETN</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052578CA" w14:textId="77777777" w:rsidR="00BE5F85" w:rsidRPr="004E670E" w:rsidRDefault="00BE5F85" w:rsidP="00BD0AD3">
            <w:pPr>
              <w:rPr>
                <w:rFonts w:cs="Calibri"/>
                <w:color w:val="000000"/>
              </w:rPr>
            </w:pPr>
            <w:r w:rsidRPr="004E670E">
              <w:rPr>
                <w:rFonts w:cs="Calibri"/>
                <w:color w:val="000000"/>
              </w:rPr>
              <w:t>Indicador parcial del Modelo de Desarrollo Territorial (I_MDT-ETN). Resultante de la suma de las seis variables anteriores.  Su valor está comprendido entre 0 y 21.</w:t>
            </w:r>
          </w:p>
        </w:tc>
      </w:tr>
      <w:tr w:rsidR="00BE5F85" w:rsidRPr="001801CD" w14:paraId="20162FE1" w14:textId="77777777" w:rsidTr="00BD0AD3">
        <w:trPr>
          <w:trHeight w:val="528"/>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5BA03D0" w14:textId="77777777" w:rsidR="00BE5F85" w:rsidRPr="004E670E" w:rsidRDefault="00BE5F85" w:rsidP="00BD0AD3">
            <w:pPr>
              <w:jc w:val="center"/>
              <w:rPr>
                <w:rFonts w:asciiTheme="majorHAnsi" w:hAnsiTheme="majorHAnsi" w:cstheme="majorHAnsi"/>
              </w:rPr>
            </w:pPr>
            <w:r w:rsidRPr="004E670E">
              <w:rPr>
                <w:rFonts w:asciiTheme="majorHAnsi" w:hAnsiTheme="majorHAnsi" w:cstheme="majorHAnsi"/>
              </w:rPr>
              <w:t>SALUDESP</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1C310840" w14:textId="77777777" w:rsidR="00BE5F85" w:rsidRPr="004E670E" w:rsidRDefault="00BE5F85" w:rsidP="00BD0AD3">
            <w:pPr>
              <w:rPr>
                <w:rFonts w:cs="Calibri"/>
                <w:color w:val="000000"/>
              </w:rPr>
            </w:pPr>
            <w:r w:rsidRPr="004E670E">
              <w:rPr>
                <w:rFonts w:cs="Calibri"/>
                <w:color w:val="000000"/>
              </w:rPr>
              <w:t>Indica si cuenta con centro de salud con especialidad o no, Pamplona queda incluida al dar este servicios mediante el comple</w:t>
            </w:r>
            <w:r>
              <w:rPr>
                <w:rFonts w:cs="Calibri"/>
                <w:color w:val="000000"/>
              </w:rPr>
              <w:t>j</w:t>
            </w:r>
            <w:r w:rsidRPr="004E670E">
              <w:rPr>
                <w:rFonts w:cs="Calibri"/>
                <w:color w:val="000000"/>
              </w:rPr>
              <w:t>o hospitalario (0, 1)</w:t>
            </w:r>
          </w:p>
        </w:tc>
      </w:tr>
      <w:tr w:rsidR="00BE5F85" w:rsidRPr="001801CD" w14:paraId="5837A187" w14:textId="77777777" w:rsidTr="00BD0AD3">
        <w:trPr>
          <w:trHeight w:val="288"/>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E37A029" w14:textId="77777777" w:rsidR="00BE5F85" w:rsidRPr="004E670E" w:rsidRDefault="00BE5F85" w:rsidP="00BD0AD3">
            <w:pPr>
              <w:jc w:val="center"/>
              <w:rPr>
                <w:rFonts w:asciiTheme="majorHAnsi" w:hAnsiTheme="majorHAnsi" w:cstheme="majorHAnsi"/>
              </w:rPr>
            </w:pPr>
            <w:r w:rsidRPr="004E670E">
              <w:rPr>
                <w:rFonts w:asciiTheme="majorHAnsi" w:hAnsiTheme="majorHAnsi" w:cstheme="majorHAnsi"/>
              </w:rPr>
              <w:t>EDUC</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0707FB12" w14:textId="77777777" w:rsidR="00BE5F85" w:rsidRPr="004E670E" w:rsidRDefault="00BE5F85" w:rsidP="00BD0AD3">
            <w:pPr>
              <w:rPr>
                <w:rFonts w:cs="Calibri"/>
                <w:color w:val="000000"/>
              </w:rPr>
            </w:pPr>
            <w:r w:rsidRPr="004E670E">
              <w:rPr>
                <w:rFonts w:cs="Calibri"/>
                <w:color w:val="000000"/>
              </w:rPr>
              <w:t>Indica si cuenta con centro de Bachillerato o formación profesional o no (0, 1)</w:t>
            </w:r>
          </w:p>
        </w:tc>
      </w:tr>
      <w:tr w:rsidR="00BE5F85" w:rsidRPr="001801CD" w14:paraId="24C2968B" w14:textId="77777777" w:rsidTr="00BD0AD3">
        <w:trPr>
          <w:trHeight w:val="288"/>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93C9686" w14:textId="77777777" w:rsidR="00BE5F85" w:rsidRPr="004E670E" w:rsidRDefault="00BE5F85" w:rsidP="00BD0AD3">
            <w:pPr>
              <w:jc w:val="center"/>
              <w:rPr>
                <w:rFonts w:asciiTheme="majorHAnsi" w:hAnsiTheme="majorHAnsi" w:cstheme="majorHAnsi"/>
              </w:rPr>
            </w:pPr>
            <w:r w:rsidRPr="004E670E">
              <w:rPr>
                <w:rFonts w:asciiTheme="majorHAnsi" w:hAnsiTheme="majorHAnsi" w:cstheme="majorHAnsi"/>
              </w:rPr>
              <w:t>FORAL</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546794C1" w14:textId="77777777" w:rsidR="00BE5F85" w:rsidRPr="004E670E" w:rsidRDefault="00BE5F85" w:rsidP="00BD0AD3">
            <w:pPr>
              <w:rPr>
                <w:rFonts w:cs="Calibri"/>
                <w:color w:val="000000"/>
              </w:rPr>
            </w:pPr>
            <w:r w:rsidRPr="004E670E">
              <w:rPr>
                <w:rFonts w:cs="Calibri"/>
                <w:color w:val="000000"/>
              </w:rPr>
              <w:t>Indica si cuenta con policía foral o no (0, 1)</w:t>
            </w:r>
          </w:p>
        </w:tc>
      </w:tr>
      <w:tr w:rsidR="00BE5F85" w:rsidRPr="001801CD" w14:paraId="57F12F6E" w14:textId="77777777" w:rsidTr="00BD0AD3">
        <w:trPr>
          <w:trHeight w:val="288"/>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8161196" w14:textId="77777777" w:rsidR="00BE5F85" w:rsidRPr="004E670E" w:rsidRDefault="00BE5F85" w:rsidP="00BD0AD3">
            <w:pPr>
              <w:jc w:val="center"/>
              <w:rPr>
                <w:rFonts w:asciiTheme="majorHAnsi" w:hAnsiTheme="majorHAnsi" w:cstheme="majorHAnsi"/>
              </w:rPr>
            </w:pPr>
            <w:r w:rsidRPr="004E670E">
              <w:rPr>
                <w:rFonts w:asciiTheme="majorHAnsi" w:hAnsiTheme="majorHAnsi" w:cstheme="majorHAnsi"/>
              </w:rPr>
              <w:t>BOM</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61AD7F15" w14:textId="77777777" w:rsidR="00BE5F85" w:rsidRPr="004E670E" w:rsidRDefault="00BE5F85" w:rsidP="00BD0AD3">
            <w:pPr>
              <w:rPr>
                <w:rFonts w:cs="Calibri"/>
                <w:color w:val="000000"/>
              </w:rPr>
            </w:pPr>
            <w:r w:rsidRPr="004E670E">
              <w:rPr>
                <w:rFonts w:cs="Calibri"/>
                <w:color w:val="000000"/>
              </w:rPr>
              <w:t>Indica si cuenta con un parque de bomberos o no (0, 1)</w:t>
            </w:r>
          </w:p>
        </w:tc>
      </w:tr>
      <w:tr w:rsidR="00BE5F85" w:rsidRPr="001801CD" w14:paraId="344ADB06" w14:textId="77777777" w:rsidTr="00BD0AD3">
        <w:trPr>
          <w:trHeight w:val="288"/>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AB570E4" w14:textId="77777777" w:rsidR="00BE5F85" w:rsidRPr="004E670E" w:rsidRDefault="00BE5F85" w:rsidP="00BD0AD3">
            <w:pPr>
              <w:jc w:val="center"/>
              <w:rPr>
                <w:rFonts w:asciiTheme="majorHAnsi" w:hAnsiTheme="majorHAnsi" w:cstheme="majorHAnsi"/>
              </w:rPr>
            </w:pPr>
            <w:r w:rsidRPr="004E670E">
              <w:rPr>
                <w:rFonts w:asciiTheme="majorHAnsi" w:hAnsiTheme="majorHAnsi" w:cstheme="majorHAnsi"/>
              </w:rPr>
              <w:t>ORVE</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7DB8C42D" w14:textId="77777777" w:rsidR="00BE5F85" w:rsidRPr="004E670E" w:rsidRDefault="00BE5F85" w:rsidP="00BD0AD3">
            <w:pPr>
              <w:rPr>
                <w:rFonts w:cs="Calibri"/>
                <w:color w:val="000000"/>
              </w:rPr>
            </w:pPr>
            <w:r w:rsidRPr="004E670E">
              <w:rPr>
                <w:rFonts w:cs="Calibri"/>
                <w:color w:val="000000"/>
              </w:rPr>
              <w:t>Indica si cuenta con una Oficina de Rehabilitación de Viviendas y Edificios (ORVE)  o no (0, 1)</w:t>
            </w:r>
          </w:p>
        </w:tc>
      </w:tr>
      <w:tr w:rsidR="00BE5F85" w:rsidRPr="001801CD" w14:paraId="52052A93" w14:textId="77777777" w:rsidTr="00BD0AD3">
        <w:trPr>
          <w:trHeight w:val="288"/>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36C14594" w14:textId="77777777" w:rsidR="00BE5F85" w:rsidRPr="004E670E" w:rsidRDefault="00BE5F85" w:rsidP="00BD0AD3">
            <w:pPr>
              <w:jc w:val="center"/>
              <w:rPr>
                <w:rFonts w:asciiTheme="majorHAnsi" w:hAnsiTheme="majorHAnsi" w:cstheme="majorHAnsi"/>
              </w:rPr>
            </w:pPr>
            <w:r w:rsidRPr="004E670E">
              <w:rPr>
                <w:rFonts w:asciiTheme="majorHAnsi" w:hAnsiTheme="majorHAnsi" w:cstheme="majorHAnsi"/>
              </w:rPr>
              <w:t>SSBB</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2F9714C9" w14:textId="77777777" w:rsidR="00BE5F85" w:rsidRPr="004E670E" w:rsidRDefault="00BE5F85" w:rsidP="00BD0AD3">
            <w:pPr>
              <w:rPr>
                <w:rFonts w:cs="Calibri"/>
                <w:color w:val="000000"/>
              </w:rPr>
            </w:pPr>
            <w:r w:rsidRPr="004E670E">
              <w:rPr>
                <w:rFonts w:cs="Calibri"/>
                <w:color w:val="000000"/>
              </w:rPr>
              <w:t>Indica si cuenta con servicios sociales de base o no (0, 1)</w:t>
            </w:r>
          </w:p>
        </w:tc>
      </w:tr>
      <w:tr w:rsidR="00BE5F85" w:rsidRPr="004E670E" w14:paraId="5C6ADA6C" w14:textId="77777777" w:rsidTr="00BD0AD3">
        <w:trPr>
          <w:trHeight w:val="540"/>
        </w:trPr>
        <w:tc>
          <w:tcPr>
            <w:tcW w:w="1742" w:type="dxa"/>
            <w:tcBorders>
              <w:top w:val="nil"/>
              <w:left w:val="single" w:sz="8" w:space="0" w:color="auto"/>
              <w:bottom w:val="nil"/>
              <w:right w:val="single" w:sz="4" w:space="0" w:color="auto"/>
            </w:tcBorders>
            <w:shd w:val="clear" w:color="auto" w:fill="A6A6A6" w:themeFill="background1" w:themeFillShade="A6"/>
            <w:tcMar>
              <w:top w:w="15" w:type="dxa"/>
              <w:left w:w="15" w:type="dxa"/>
              <w:bottom w:w="0" w:type="dxa"/>
              <w:right w:w="15" w:type="dxa"/>
            </w:tcMar>
            <w:vAlign w:val="center"/>
            <w:hideMark/>
          </w:tcPr>
          <w:p w14:paraId="2B3F3527" w14:textId="77777777" w:rsidR="00BE5F85" w:rsidRPr="004E670E" w:rsidRDefault="00BE5F85" w:rsidP="00BD0AD3">
            <w:pPr>
              <w:jc w:val="center"/>
              <w:rPr>
                <w:rFonts w:asciiTheme="majorHAnsi" w:hAnsiTheme="majorHAnsi" w:cstheme="majorHAnsi"/>
                <w:b/>
                <w:bCs/>
              </w:rPr>
            </w:pPr>
            <w:r w:rsidRPr="004E670E">
              <w:rPr>
                <w:rFonts w:asciiTheme="majorHAnsi" w:hAnsiTheme="majorHAnsi" w:cstheme="majorHAnsi"/>
                <w:b/>
                <w:bCs/>
              </w:rPr>
              <w:t>I_ADMINFORAL</w:t>
            </w:r>
          </w:p>
        </w:tc>
        <w:tc>
          <w:tcPr>
            <w:tcW w:w="7042" w:type="dxa"/>
            <w:tcBorders>
              <w:top w:val="nil"/>
              <w:left w:val="nil"/>
              <w:bottom w:val="nil"/>
              <w:right w:val="single" w:sz="8" w:space="0" w:color="auto"/>
            </w:tcBorders>
            <w:shd w:val="clear" w:color="auto" w:fill="auto"/>
            <w:tcMar>
              <w:top w:w="15" w:type="dxa"/>
              <w:left w:w="15" w:type="dxa"/>
              <w:bottom w:w="0" w:type="dxa"/>
              <w:right w:w="15" w:type="dxa"/>
            </w:tcMar>
            <w:hideMark/>
          </w:tcPr>
          <w:p w14:paraId="32E6D44A" w14:textId="77777777" w:rsidR="00BE5F85" w:rsidRPr="004E670E" w:rsidRDefault="00BE5F85" w:rsidP="00BD0AD3">
            <w:pPr>
              <w:rPr>
                <w:rFonts w:cs="Calibri"/>
                <w:color w:val="000000"/>
              </w:rPr>
            </w:pPr>
            <w:r w:rsidRPr="004E670E">
              <w:rPr>
                <w:rFonts w:cs="Calibri"/>
                <w:color w:val="000000"/>
              </w:rPr>
              <w:t>Indicador parcial sobre equipamientos supramunicipales (I_ADMINFORAL). Es el resultante de la suma de las seis variables binarias anteriores. Su valor está comprendido entre 0 y 6.</w:t>
            </w:r>
          </w:p>
        </w:tc>
      </w:tr>
      <w:tr w:rsidR="00BE5F85" w:rsidRPr="004E670E" w14:paraId="0E4D940C" w14:textId="77777777" w:rsidTr="00BD0AD3">
        <w:trPr>
          <w:trHeight w:val="540"/>
        </w:trPr>
        <w:tc>
          <w:tcPr>
            <w:tcW w:w="1742" w:type="dxa"/>
            <w:tcBorders>
              <w:top w:val="single" w:sz="8" w:space="0" w:color="auto"/>
              <w:left w:val="single" w:sz="8" w:space="0" w:color="auto"/>
              <w:bottom w:val="single" w:sz="8" w:space="0" w:color="auto"/>
              <w:right w:val="single" w:sz="4" w:space="0" w:color="auto"/>
            </w:tcBorders>
            <w:shd w:val="clear" w:color="auto" w:fill="595959" w:themeFill="text1" w:themeFillTint="A6"/>
            <w:tcMar>
              <w:top w:w="15" w:type="dxa"/>
              <w:left w:w="15" w:type="dxa"/>
              <w:bottom w:w="0" w:type="dxa"/>
              <w:right w:w="15" w:type="dxa"/>
            </w:tcMar>
            <w:vAlign w:val="center"/>
            <w:hideMark/>
          </w:tcPr>
          <w:p w14:paraId="0A4A3C47" w14:textId="77777777" w:rsidR="00BE5F85" w:rsidRPr="004E670E" w:rsidRDefault="00BE5F85" w:rsidP="00BD0AD3">
            <w:pPr>
              <w:jc w:val="center"/>
              <w:rPr>
                <w:rFonts w:asciiTheme="majorHAnsi" w:hAnsiTheme="majorHAnsi" w:cstheme="majorHAnsi"/>
                <w:b/>
                <w:bCs/>
                <w:color w:val="FFFFFF"/>
              </w:rPr>
            </w:pPr>
            <w:r w:rsidRPr="004E670E">
              <w:rPr>
                <w:rFonts w:asciiTheme="majorHAnsi" w:hAnsiTheme="majorHAnsi" w:cstheme="majorHAnsi"/>
                <w:b/>
                <w:bCs/>
                <w:color w:val="FFFFFF"/>
              </w:rPr>
              <w:t xml:space="preserve">CENTRALIDAD </w:t>
            </w:r>
          </w:p>
        </w:tc>
        <w:tc>
          <w:tcPr>
            <w:tcW w:w="7042"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hideMark/>
          </w:tcPr>
          <w:p w14:paraId="5CF71781" w14:textId="77777777" w:rsidR="00BE5F85" w:rsidRPr="004E670E" w:rsidRDefault="00BE5F85" w:rsidP="00BD0AD3">
            <w:pPr>
              <w:rPr>
                <w:rFonts w:cs="Calibri"/>
                <w:color w:val="000000"/>
              </w:rPr>
            </w:pPr>
            <w:r w:rsidRPr="004E670E">
              <w:rPr>
                <w:rFonts w:cs="Calibri"/>
                <w:color w:val="000000"/>
              </w:rPr>
              <w:t xml:space="preserve">Indicador de </w:t>
            </w:r>
            <w:r w:rsidRPr="004E670E">
              <w:rPr>
                <w:rFonts w:cs="Calibri"/>
                <w:b/>
                <w:bCs/>
                <w:color w:val="000000"/>
              </w:rPr>
              <w:t>carácter tractor</w:t>
            </w:r>
            <w:r w:rsidRPr="004E670E">
              <w:rPr>
                <w:rFonts w:cs="Calibri"/>
                <w:color w:val="000000"/>
              </w:rPr>
              <w:t xml:space="preserve"> basado en la </w:t>
            </w:r>
            <w:r w:rsidRPr="004E670E">
              <w:rPr>
                <w:rFonts w:cs="Calibri"/>
                <w:b/>
                <w:bCs/>
                <w:color w:val="000000"/>
              </w:rPr>
              <w:t>Centralidad</w:t>
            </w:r>
            <w:r w:rsidRPr="004E670E">
              <w:rPr>
                <w:rFonts w:cs="Calibri"/>
                <w:color w:val="000000"/>
              </w:rPr>
              <w:t>: es el resultante de la suma de los dos indicadores parciales anteriores (I_MDT-ETN y I_ADMINFORAL). Su valor está comprendido entre 0 y 27.</w:t>
            </w:r>
          </w:p>
        </w:tc>
      </w:tr>
      <w:tr w:rsidR="00BE5F85" w:rsidRPr="004E670E" w14:paraId="67C4C818" w14:textId="77777777" w:rsidTr="00BD0AD3">
        <w:trPr>
          <w:trHeight w:val="300"/>
        </w:trPr>
        <w:tc>
          <w:tcPr>
            <w:tcW w:w="1742" w:type="dxa"/>
            <w:tcBorders>
              <w:top w:val="nil"/>
              <w:left w:val="nil"/>
              <w:bottom w:val="nil"/>
              <w:right w:val="nil"/>
            </w:tcBorders>
            <w:shd w:val="clear" w:color="auto" w:fill="auto"/>
            <w:tcMar>
              <w:top w:w="15" w:type="dxa"/>
              <w:left w:w="15" w:type="dxa"/>
              <w:bottom w:w="0" w:type="dxa"/>
              <w:right w:w="15" w:type="dxa"/>
            </w:tcMar>
            <w:vAlign w:val="center"/>
            <w:hideMark/>
          </w:tcPr>
          <w:p w14:paraId="51353E37" w14:textId="77777777" w:rsidR="00BE5F85" w:rsidRPr="004E670E" w:rsidRDefault="00BE5F85" w:rsidP="00BD0AD3">
            <w:pPr>
              <w:rPr>
                <w:rFonts w:asciiTheme="majorHAnsi" w:hAnsiTheme="majorHAnsi" w:cstheme="majorHAnsi"/>
                <w:color w:val="000000"/>
              </w:rPr>
            </w:pPr>
          </w:p>
        </w:tc>
        <w:tc>
          <w:tcPr>
            <w:tcW w:w="7042" w:type="dxa"/>
            <w:tcBorders>
              <w:top w:val="nil"/>
              <w:left w:val="nil"/>
              <w:bottom w:val="nil"/>
              <w:right w:val="nil"/>
            </w:tcBorders>
            <w:shd w:val="clear" w:color="auto" w:fill="auto"/>
            <w:tcMar>
              <w:top w:w="15" w:type="dxa"/>
              <w:left w:w="15" w:type="dxa"/>
              <w:bottom w:w="0" w:type="dxa"/>
              <w:right w:w="15" w:type="dxa"/>
            </w:tcMar>
            <w:hideMark/>
          </w:tcPr>
          <w:p w14:paraId="02A0A41E" w14:textId="77777777" w:rsidR="00BE5F85" w:rsidRPr="004E670E" w:rsidRDefault="00BE5F85" w:rsidP="00BD0AD3">
            <w:pPr>
              <w:rPr>
                <w:rFonts w:cs="Calibri"/>
              </w:rPr>
            </w:pPr>
          </w:p>
        </w:tc>
      </w:tr>
      <w:tr w:rsidR="00BE5F85" w:rsidRPr="001801CD" w14:paraId="686DC870" w14:textId="77777777" w:rsidTr="00BD0AD3">
        <w:trPr>
          <w:trHeight w:val="528"/>
        </w:trPr>
        <w:tc>
          <w:tcPr>
            <w:tcW w:w="1742" w:type="dxa"/>
            <w:tcBorders>
              <w:top w:val="single" w:sz="8" w:space="0" w:color="auto"/>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33D3F94" w14:textId="77777777" w:rsidR="00BE5F85" w:rsidRPr="004E670E" w:rsidRDefault="00BE5F85" w:rsidP="00BD0AD3">
            <w:pPr>
              <w:jc w:val="center"/>
              <w:rPr>
                <w:rFonts w:asciiTheme="majorHAnsi" w:hAnsiTheme="majorHAnsi" w:cstheme="majorHAnsi"/>
              </w:rPr>
            </w:pPr>
            <w:r w:rsidRPr="004E670E">
              <w:rPr>
                <w:rFonts w:asciiTheme="majorHAnsi" w:hAnsiTheme="majorHAnsi" w:cstheme="majorHAnsi"/>
              </w:rPr>
              <w:t>Actividad</w:t>
            </w:r>
          </w:p>
        </w:tc>
        <w:tc>
          <w:tcPr>
            <w:tcW w:w="7042"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hideMark/>
          </w:tcPr>
          <w:p w14:paraId="5FBCC8BC" w14:textId="77777777" w:rsidR="00BE5F85" w:rsidRPr="004E670E" w:rsidRDefault="00BE5F85" w:rsidP="00BD0AD3">
            <w:pPr>
              <w:rPr>
                <w:rFonts w:cs="Calibri"/>
                <w:color w:val="000000"/>
              </w:rPr>
            </w:pPr>
            <w:r w:rsidRPr="004E670E">
              <w:rPr>
                <w:rFonts w:cs="Calibri"/>
                <w:color w:val="000000"/>
              </w:rPr>
              <w:t>Mide el empleo superior a la población activa del núcleo. Diferencia entre el número de empleados que tiene cada municipio y la población potencialmente activa de cada municipio por  la tasa de actividad de Navarra.</w:t>
            </w:r>
          </w:p>
        </w:tc>
      </w:tr>
      <w:tr w:rsidR="00BE5F85" w:rsidRPr="001801CD" w14:paraId="7F48EDE3" w14:textId="77777777" w:rsidTr="00BD0AD3">
        <w:trPr>
          <w:trHeight w:val="1320"/>
        </w:trPr>
        <w:tc>
          <w:tcPr>
            <w:tcW w:w="1742" w:type="dxa"/>
            <w:tcBorders>
              <w:top w:val="nil"/>
              <w:left w:val="single" w:sz="8" w:space="0" w:color="auto"/>
              <w:bottom w:val="single" w:sz="4" w:space="0" w:color="auto"/>
              <w:right w:val="single" w:sz="4" w:space="0" w:color="auto"/>
            </w:tcBorders>
            <w:shd w:val="clear" w:color="auto" w:fill="A6A6A6" w:themeFill="background1" w:themeFillShade="A6"/>
            <w:tcMar>
              <w:top w:w="15" w:type="dxa"/>
              <w:left w:w="15" w:type="dxa"/>
              <w:bottom w:w="0" w:type="dxa"/>
              <w:right w:w="15" w:type="dxa"/>
            </w:tcMar>
            <w:vAlign w:val="center"/>
            <w:hideMark/>
          </w:tcPr>
          <w:p w14:paraId="56AF4FFF" w14:textId="77777777" w:rsidR="00BE5F85" w:rsidRPr="004E670E" w:rsidRDefault="00BE5F85" w:rsidP="00BD0AD3">
            <w:pPr>
              <w:jc w:val="center"/>
              <w:rPr>
                <w:rFonts w:asciiTheme="majorHAnsi" w:hAnsiTheme="majorHAnsi" w:cstheme="majorHAnsi"/>
                <w:b/>
                <w:bCs/>
              </w:rPr>
            </w:pPr>
            <w:r w:rsidRPr="004E670E">
              <w:rPr>
                <w:rFonts w:asciiTheme="majorHAnsi" w:hAnsiTheme="majorHAnsi" w:cstheme="majorHAnsi"/>
                <w:b/>
                <w:bCs/>
              </w:rPr>
              <w:lastRenderedPageBreak/>
              <w:t>I_EMPLEO</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1E9CC547" w14:textId="77777777" w:rsidR="00BE5F85" w:rsidRPr="004E670E" w:rsidRDefault="00BE5F85" w:rsidP="00BD0AD3">
            <w:pPr>
              <w:rPr>
                <w:rFonts w:cs="Calibri"/>
                <w:color w:val="000000"/>
              </w:rPr>
            </w:pPr>
            <w:r w:rsidRPr="004E670E">
              <w:rPr>
                <w:rFonts w:cs="Calibri"/>
                <w:color w:val="000000"/>
              </w:rPr>
              <w:t>Indicador parcial del empleo en el municipio (I_EMPLEO). Para municipios con 0 o valores negativos toma el valor de 0, no se considerar que contribuya a la competitividad. Cuando el indicador I_EMPLEO se encuentra entre 0 y 25% de la población potencialmente activa del municipio por la tasa de actividad toma el valor de 1. Entre 25 y 50% de la población toma el valor de 2. Entre 50 y 75% el valor de 3. Más de 75 toma el valor 4. Su valor está comprendido entre 0 y 4.</w:t>
            </w:r>
          </w:p>
        </w:tc>
      </w:tr>
      <w:tr w:rsidR="00BE5F85" w:rsidRPr="001801CD" w14:paraId="6C4D0C06" w14:textId="77777777" w:rsidTr="00BD0AD3">
        <w:trPr>
          <w:trHeight w:val="288"/>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BDB070A" w14:textId="77777777" w:rsidR="00BE5F85" w:rsidRPr="004E670E" w:rsidRDefault="00BE5F85" w:rsidP="00BD0AD3">
            <w:pPr>
              <w:jc w:val="center"/>
              <w:rPr>
                <w:rFonts w:asciiTheme="majorHAnsi" w:hAnsiTheme="majorHAnsi" w:cstheme="majorHAnsi"/>
              </w:rPr>
            </w:pPr>
            <w:r w:rsidRPr="004E670E">
              <w:rPr>
                <w:rFonts w:asciiTheme="majorHAnsi" w:hAnsiTheme="majorHAnsi" w:cstheme="majorHAnsi"/>
              </w:rPr>
              <w:t>Turismo</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0CA9E1ED" w14:textId="77777777" w:rsidR="00BE5F85" w:rsidRPr="004E670E" w:rsidRDefault="00BE5F85" w:rsidP="00BD0AD3">
            <w:pPr>
              <w:rPr>
                <w:rFonts w:cs="Calibri"/>
                <w:color w:val="000000"/>
              </w:rPr>
            </w:pPr>
            <w:r w:rsidRPr="004E670E">
              <w:rPr>
                <w:rFonts w:cs="Calibri"/>
                <w:color w:val="000000"/>
              </w:rPr>
              <w:t xml:space="preserve">Mide la capacidad turística. Número de alojamientos con las que cuenta cada municipio. </w:t>
            </w:r>
          </w:p>
        </w:tc>
      </w:tr>
      <w:tr w:rsidR="00BE5F85" w:rsidRPr="001801CD" w14:paraId="143AC9D0" w14:textId="77777777" w:rsidTr="00BD0AD3">
        <w:trPr>
          <w:trHeight w:val="792"/>
        </w:trPr>
        <w:tc>
          <w:tcPr>
            <w:tcW w:w="1742" w:type="dxa"/>
            <w:tcBorders>
              <w:top w:val="nil"/>
              <w:left w:val="single" w:sz="8" w:space="0" w:color="auto"/>
              <w:bottom w:val="single" w:sz="4" w:space="0" w:color="auto"/>
              <w:right w:val="single" w:sz="4" w:space="0" w:color="auto"/>
            </w:tcBorders>
            <w:shd w:val="clear" w:color="auto" w:fill="A6A6A6" w:themeFill="background1" w:themeFillShade="A6"/>
            <w:tcMar>
              <w:top w:w="15" w:type="dxa"/>
              <w:left w:w="15" w:type="dxa"/>
              <w:bottom w:w="0" w:type="dxa"/>
              <w:right w:w="15" w:type="dxa"/>
            </w:tcMar>
            <w:vAlign w:val="center"/>
            <w:hideMark/>
          </w:tcPr>
          <w:p w14:paraId="62D33498" w14:textId="77777777" w:rsidR="00BE5F85" w:rsidRPr="004E670E" w:rsidRDefault="00BE5F85" w:rsidP="00BD0AD3">
            <w:pPr>
              <w:jc w:val="center"/>
              <w:rPr>
                <w:rFonts w:asciiTheme="majorHAnsi" w:hAnsiTheme="majorHAnsi" w:cstheme="majorHAnsi"/>
                <w:b/>
                <w:bCs/>
              </w:rPr>
            </w:pPr>
            <w:r w:rsidRPr="004E670E">
              <w:rPr>
                <w:rFonts w:asciiTheme="majorHAnsi" w:hAnsiTheme="majorHAnsi" w:cstheme="majorHAnsi"/>
                <w:b/>
                <w:bCs/>
              </w:rPr>
              <w:t>I_TUR</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5B959325" w14:textId="77777777" w:rsidR="00BE5F85" w:rsidRPr="004E670E" w:rsidRDefault="00BE5F85" w:rsidP="00BD0AD3">
            <w:pPr>
              <w:rPr>
                <w:rFonts w:cs="Calibri"/>
                <w:color w:val="000000"/>
              </w:rPr>
            </w:pPr>
            <w:r w:rsidRPr="004E670E">
              <w:rPr>
                <w:rFonts w:cs="Calibri"/>
                <w:color w:val="000000"/>
              </w:rPr>
              <w:t xml:space="preserve">Indicador parcial sobre plazas turísticas (I_TUR). Para municipios con ninguna plaza turística toma el valor de 0. Entre 0 y 25 toma el valor de 1. Entre 25 y 85 el valor de 2. Entre 85 y 150 el valor de 3. Más de 150 toma el valor 4. </w:t>
            </w:r>
          </w:p>
        </w:tc>
      </w:tr>
      <w:tr w:rsidR="00BE5F85" w:rsidRPr="001801CD" w14:paraId="7D6D2250" w14:textId="77777777" w:rsidTr="00BD0AD3">
        <w:trPr>
          <w:trHeight w:val="288"/>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E5CDC19" w14:textId="77777777" w:rsidR="00BE5F85" w:rsidRPr="004E670E" w:rsidRDefault="00BE5F85" w:rsidP="00BD0AD3">
            <w:pPr>
              <w:jc w:val="center"/>
              <w:rPr>
                <w:rFonts w:asciiTheme="majorHAnsi" w:hAnsiTheme="majorHAnsi" w:cstheme="majorHAnsi"/>
              </w:rPr>
            </w:pPr>
            <w:r w:rsidRPr="004E670E">
              <w:rPr>
                <w:rFonts w:asciiTheme="majorHAnsi" w:hAnsiTheme="majorHAnsi" w:cstheme="majorHAnsi"/>
              </w:rPr>
              <w:t>Monumentos</w:t>
            </w:r>
          </w:p>
        </w:tc>
        <w:tc>
          <w:tcPr>
            <w:tcW w:w="7042" w:type="dxa"/>
            <w:tcBorders>
              <w:top w:val="nil"/>
              <w:left w:val="nil"/>
              <w:bottom w:val="nil"/>
              <w:right w:val="single" w:sz="8" w:space="0" w:color="auto"/>
            </w:tcBorders>
            <w:shd w:val="clear" w:color="auto" w:fill="auto"/>
            <w:tcMar>
              <w:top w:w="15" w:type="dxa"/>
              <w:left w:w="15" w:type="dxa"/>
              <w:bottom w:w="0" w:type="dxa"/>
              <w:right w:w="15" w:type="dxa"/>
            </w:tcMar>
            <w:hideMark/>
          </w:tcPr>
          <w:p w14:paraId="3B747304" w14:textId="77777777" w:rsidR="00BE5F85" w:rsidRPr="004E670E" w:rsidRDefault="00BE5F85" w:rsidP="00BD0AD3">
            <w:pPr>
              <w:rPr>
                <w:rFonts w:cs="Calibri"/>
                <w:color w:val="000000"/>
              </w:rPr>
            </w:pPr>
            <w:r w:rsidRPr="004E670E">
              <w:rPr>
                <w:rFonts w:cs="Calibri"/>
                <w:color w:val="000000"/>
              </w:rPr>
              <w:t xml:space="preserve">Número de monumentos con los que cuenta cada municipio. </w:t>
            </w:r>
          </w:p>
        </w:tc>
      </w:tr>
      <w:tr w:rsidR="00BE5F85" w:rsidRPr="001801CD" w14:paraId="0F4C75ED" w14:textId="77777777" w:rsidTr="00BD0AD3">
        <w:trPr>
          <w:trHeight w:val="804"/>
        </w:trPr>
        <w:tc>
          <w:tcPr>
            <w:tcW w:w="1742" w:type="dxa"/>
            <w:tcBorders>
              <w:top w:val="nil"/>
              <w:left w:val="single" w:sz="8" w:space="0" w:color="auto"/>
              <w:bottom w:val="single" w:sz="8" w:space="0" w:color="auto"/>
              <w:right w:val="single" w:sz="4" w:space="0" w:color="auto"/>
            </w:tcBorders>
            <w:shd w:val="clear" w:color="auto" w:fill="A6A6A6" w:themeFill="background1" w:themeFillShade="A6"/>
            <w:tcMar>
              <w:top w:w="15" w:type="dxa"/>
              <w:left w:w="15" w:type="dxa"/>
              <w:bottom w:w="0" w:type="dxa"/>
              <w:right w:w="15" w:type="dxa"/>
            </w:tcMar>
            <w:vAlign w:val="center"/>
            <w:hideMark/>
          </w:tcPr>
          <w:p w14:paraId="5ECA4A4D" w14:textId="77777777" w:rsidR="00BE5F85" w:rsidRPr="004E670E" w:rsidRDefault="00BE5F85" w:rsidP="00BD0AD3">
            <w:pPr>
              <w:jc w:val="center"/>
              <w:rPr>
                <w:rFonts w:asciiTheme="majorHAnsi" w:hAnsiTheme="majorHAnsi" w:cstheme="majorHAnsi"/>
                <w:b/>
                <w:bCs/>
              </w:rPr>
            </w:pPr>
            <w:r w:rsidRPr="004E670E">
              <w:rPr>
                <w:rFonts w:asciiTheme="majorHAnsi" w:hAnsiTheme="majorHAnsi" w:cstheme="majorHAnsi"/>
                <w:b/>
                <w:bCs/>
              </w:rPr>
              <w:t>I_MON</w:t>
            </w:r>
          </w:p>
        </w:tc>
        <w:tc>
          <w:tcPr>
            <w:tcW w:w="7042" w:type="dxa"/>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hideMark/>
          </w:tcPr>
          <w:p w14:paraId="119153E7" w14:textId="77777777" w:rsidR="00BE5F85" w:rsidRPr="004E670E" w:rsidRDefault="00BE5F85" w:rsidP="00BD0AD3">
            <w:pPr>
              <w:rPr>
                <w:rFonts w:cs="Calibri"/>
                <w:color w:val="000000"/>
              </w:rPr>
            </w:pPr>
            <w:r w:rsidRPr="004E670E">
              <w:rPr>
                <w:rFonts w:cs="Calibri"/>
                <w:color w:val="000000"/>
              </w:rPr>
              <w:t xml:space="preserve">Indicador basado en monumentos (I_MON). Para municipios que no cuentan con ningún monumento toma el valor de 0. Entre 0 y 5 toma el valor de 1. Entre 5 y 10 el valor de 2. Entre 10 y 15 el valor de 3. Más de 15 toma el valor 4. </w:t>
            </w:r>
          </w:p>
        </w:tc>
      </w:tr>
      <w:tr w:rsidR="00BE5F85" w:rsidRPr="004E670E" w14:paraId="6B2326E2" w14:textId="77777777" w:rsidTr="00BD0AD3">
        <w:trPr>
          <w:trHeight w:val="540"/>
        </w:trPr>
        <w:tc>
          <w:tcPr>
            <w:tcW w:w="1742" w:type="dxa"/>
            <w:tcBorders>
              <w:top w:val="nil"/>
              <w:left w:val="single" w:sz="8" w:space="0" w:color="auto"/>
              <w:bottom w:val="single" w:sz="8" w:space="0" w:color="auto"/>
              <w:right w:val="single" w:sz="4" w:space="0" w:color="auto"/>
            </w:tcBorders>
            <w:shd w:val="clear" w:color="auto" w:fill="595959" w:themeFill="text1" w:themeFillTint="A6"/>
            <w:tcMar>
              <w:top w:w="15" w:type="dxa"/>
              <w:left w:w="15" w:type="dxa"/>
              <w:bottom w:w="0" w:type="dxa"/>
              <w:right w:w="15" w:type="dxa"/>
            </w:tcMar>
            <w:vAlign w:val="center"/>
            <w:hideMark/>
          </w:tcPr>
          <w:p w14:paraId="0354B0A3" w14:textId="77777777" w:rsidR="00BE5F85" w:rsidRPr="004E670E" w:rsidRDefault="00BE5F85" w:rsidP="00BD0AD3">
            <w:pPr>
              <w:jc w:val="center"/>
              <w:rPr>
                <w:rFonts w:asciiTheme="majorHAnsi" w:hAnsiTheme="majorHAnsi" w:cstheme="majorHAnsi"/>
                <w:b/>
                <w:bCs/>
                <w:color w:val="FFFFFF"/>
              </w:rPr>
            </w:pPr>
            <w:r w:rsidRPr="004E670E">
              <w:rPr>
                <w:rFonts w:asciiTheme="majorHAnsi" w:hAnsiTheme="majorHAnsi" w:cstheme="majorHAnsi"/>
                <w:b/>
                <w:bCs/>
                <w:color w:val="FFFFFF"/>
              </w:rPr>
              <w:t>ATRACTIVIDAD COMPETITIVIDAD</w:t>
            </w:r>
          </w:p>
        </w:tc>
        <w:tc>
          <w:tcPr>
            <w:tcW w:w="7042"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14:paraId="6308FEC8" w14:textId="77777777" w:rsidR="00BE5F85" w:rsidRPr="004E670E" w:rsidRDefault="00BE5F85" w:rsidP="00BD0AD3">
            <w:pPr>
              <w:rPr>
                <w:rFonts w:cs="Calibri"/>
                <w:color w:val="000000"/>
              </w:rPr>
            </w:pPr>
            <w:r w:rsidRPr="004E670E">
              <w:rPr>
                <w:rFonts w:cs="Calibri"/>
                <w:color w:val="000000"/>
              </w:rPr>
              <w:t>Indicador de</w:t>
            </w:r>
            <w:r w:rsidRPr="004E670E">
              <w:rPr>
                <w:rFonts w:cs="Calibri"/>
                <w:b/>
                <w:bCs/>
                <w:color w:val="000000"/>
              </w:rPr>
              <w:t xml:space="preserve"> carácter tractor</w:t>
            </w:r>
            <w:r w:rsidRPr="004E670E">
              <w:rPr>
                <w:rFonts w:cs="Calibri"/>
                <w:color w:val="000000"/>
              </w:rPr>
              <w:t xml:space="preserve"> basado en la</w:t>
            </w:r>
            <w:r w:rsidRPr="004E670E">
              <w:rPr>
                <w:rFonts w:cs="Calibri"/>
                <w:b/>
                <w:bCs/>
                <w:color w:val="000000"/>
              </w:rPr>
              <w:t xml:space="preserve"> competitividad y la atractividad</w:t>
            </w:r>
            <w:r w:rsidRPr="004E670E">
              <w:rPr>
                <w:rFonts w:cs="Calibri"/>
                <w:color w:val="000000"/>
              </w:rPr>
              <w:t>: es el resultante de la suma de los tres indicadores parciales anteriores (I_TUR, I_MON y I_EMPLEO). Su valor está comprendido entre 0 y 12.</w:t>
            </w:r>
          </w:p>
        </w:tc>
      </w:tr>
      <w:tr w:rsidR="00BE5F85" w:rsidRPr="004E670E" w14:paraId="355CF151" w14:textId="77777777" w:rsidTr="00BD0AD3">
        <w:trPr>
          <w:trHeight w:val="300"/>
        </w:trPr>
        <w:tc>
          <w:tcPr>
            <w:tcW w:w="1742" w:type="dxa"/>
            <w:tcBorders>
              <w:top w:val="nil"/>
              <w:left w:val="nil"/>
              <w:bottom w:val="nil"/>
              <w:right w:val="nil"/>
            </w:tcBorders>
            <w:shd w:val="clear" w:color="auto" w:fill="auto"/>
            <w:tcMar>
              <w:top w:w="15" w:type="dxa"/>
              <w:left w:w="15" w:type="dxa"/>
              <w:bottom w:w="0" w:type="dxa"/>
              <w:right w:w="15" w:type="dxa"/>
            </w:tcMar>
            <w:vAlign w:val="center"/>
            <w:hideMark/>
          </w:tcPr>
          <w:p w14:paraId="3E978FFB" w14:textId="77777777" w:rsidR="00BE5F85" w:rsidRPr="004E670E" w:rsidRDefault="00BE5F85" w:rsidP="00BD0AD3">
            <w:pPr>
              <w:rPr>
                <w:rFonts w:asciiTheme="majorHAnsi" w:hAnsiTheme="majorHAnsi" w:cstheme="majorHAnsi"/>
                <w:color w:val="000000"/>
              </w:rPr>
            </w:pPr>
          </w:p>
        </w:tc>
        <w:tc>
          <w:tcPr>
            <w:tcW w:w="7042" w:type="dxa"/>
            <w:tcBorders>
              <w:top w:val="nil"/>
              <w:left w:val="nil"/>
              <w:bottom w:val="nil"/>
              <w:right w:val="nil"/>
            </w:tcBorders>
            <w:shd w:val="clear" w:color="auto" w:fill="auto"/>
            <w:tcMar>
              <w:top w:w="15" w:type="dxa"/>
              <w:left w:w="15" w:type="dxa"/>
              <w:bottom w:w="0" w:type="dxa"/>
              <w:right w:w="15" w:type="dxa"/>
            </w:tcMar>
            <w:hideMark/>
          </w:tcPr>
          <w:p w14:paraId="577B6EF7" w14:textId="77777777" w:rsidR="00BE5F85" w:rsidRPr="004E670E" w:rsidRDefault="00BE5F85" w:rsidP="00BD0AD3">
            <w:pPr>
              <w:rPr>
                <w:rFonts w:cs="Calibri"/>
              </w:rPr>
            </w:pPr>
          </w:p>
        </w:tc>
      </w:tr>
      <w:tr w:rsidR="00BE5F85" w:rsidRPr="001801CD" w14:paraId="3CF5CDF3" w14:textId="77777777" w:rsidTr="00BD0AD3">
        <w:trPr>
          <w:trHeight w:val="288"/>
        </w:trPr>
        <w:tc>
          <w:tcPr>
            <w:tcW w:w="1742" w:type="dxa"/>
            <w:tcBorders>
              <w:top w:val="single" w:sz="8" w:space="0" w:color="auto"/>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9A2865E" w14:textId="77777777" w:rsidR="00BE5F85" w:rsidRPr="004E670E" w:rsidRDefault="00BE5F85" w:rsidP="00BD0AD3">
            <w:pPr>
              <w:jc w:val="center"/>
              <w:rPr>
                <w:rFonts w:asciiTheme="majorHAnsi" w:hAnsiTheme="majorHAnsi" w:cstheme="majorHAnsi"/>
              </w:rPr>
            </w:pPr>
            <w:proofErr w:type="spellStart"/>
            <w:r w:rsidRPr="004E670E">
              <w:rPr>
                <w:rFonts w:asciiTheme="majorHAnsi" w:hAnsiTheme="majorHAnsi" w:cstheme="majorHAnsi"/>
              </w:rPr>
              <w:t>CNAE_Distinto</w:t>
            </w:r>
            <w:proofErr w:type="spellEnd"/>
          </w:p>
        </w:tc>
        <w:tc>
          <w:tcPr>
            <w:tcW w:w="7042"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7B09AB19" w14:textId="77777777" w:rsidR="00BE5F85" w:rsidRPr="004E670E" w:rsidRDefault="00BE5F85" w:rsidP="00BD0AD3">
            <w:pPr>
              <w:rPr>
                <w:rFonts w:cs="Calibri"/>
                <w:color w:val="000000"/>
              </w:rPr>
            </w:pPr>
            <w:r w:rsidRPr="004E670E">
              <w:rPr>
                <w:rFonts w:cs="Calibri"/>
                <w:color w:val="000000"/>
              </w:rPr>
              <w:t xml:space="preserve">Indica el número de CNAE distintos que tiene el municipio. </w:t>
            </w:r>
          </w:p>
        </w:tc>
      </w:tr>
      <w:tr w:rsidR="00BE5F85" w:rsidRPr="001801CD" w14:paraId="5E18B8B6" w14:textId="77777777" w:rsidTr="00BD0AD3">
        <w:trPr>
          <w:trHeight w:val="540"/>
        </w:trPr>
        <w:tc>
          <w:tcPr>
            <w:tcW w:w="1742" w:type="dxa"/>
            <w:tcBorders>
              <w:top w:val="nil"/>
              <w:left w:val="single" w:sz="8" w:space="0" w:color="auto"/>
              <w:bottom w:val="single" w:sz="4" w:space="0" w:color="auto"/>
              <w:right w:val="single" w:sz="4" w:space="0" w:color="auto"/>
            </w:tcBorders>
            <w:shd w:val="clear" w:color="auto" w:fill="A6A6A6" w:themeFill="background1" w:themeFillShade="A6"/>
            <w:tcMar>
              <w:top w:w="15" w:type="dxa"/>
              <w:left w:w="15" w:type="dxa"/>
              <w:bottom w:w="0" w:type="dxa"/>
              <w:right w:w="15" w:type="dxa"/>
            </w:tcMar>
            <w:vAlign w:val="center"/>
            <w:hideMark/>
          </w:tcPr>
          <w:p w14:paraId="3CEAC476" w14:textId="77777777" w:rsidR="00BE5F85" w:rsidRPr="004E670E" w:rsidRDefault="00BE5F85" w:rsidP="00BD0AD3">
            <w:pPr>
              <w:jc w:val="center"/>
              <w:rPr>
                <w:rFonts w:asciiTheme="majorHAnsi" w:hAnsiTheme="majorHAnsi" w:cstheme="majorHAnsi"/>
                <w:b/>
                <w:bCs/>
              </w:rPr>
            </w:pPr>
            <w:r w:rsidRPr="004E670E">
              <w:rPr>
                <w:rFonts w:asciiTheme="majorHAnsi" w:hAnsiTheme="majorHAnsi" w:cstheme="majorHAnsi"/>
                <w:b/>
                <w:bCs/>
              </w:rPr>
              <w:t>I_CNAE</w:t>
            </w:r>
          </w:p>
        </w:tc>
        <w:tc>
          <w:tcPr>
            <w:tcW w:w="7042" w:type="dxa"/>
            <w:tcBorders>
              <w:top w:val="nil"/>
              <w:left w:val="nil"/>
              <w:bottom w:val="nil"/>
              <w:right w:val="single" w:sz="8" w:space="0" w:color="auto"/>
            </w:tcBorders>
            <w:shd w:val="clear" w:color="auto" w:fill="auto"/>
            <w:tcMar>
              <w:top w:w="15" w:type="dxa"/>
              <w:left w:w="15" w:type="dxa"/>
              <w:bottom w:w="0" w:type="dxa"/>
              <w:right w:w="15" w:type="dxa"/>
            </w:tcMar>
            <w:hideMark/>
          </w:tcPr>
          <w:p w14:paraId="157FACE6" w14:textId="77777777" w:rsidR="00BE5F85" w:rsidRPr="004E670E" w:rsidRDefault="00BE5F85" w:rsidP="00BD0AD3">
            <w:pPr>
              <w:rPr>
                <w:rFonts w:cs="Calibri"/>
                <w:color w:val="000000"/>
              </w:rPr>
            </w:pPr>
            <w:r w:rsidRPr="004E670E">
              <w:rPr>
                <w:rFonts w:cs="Calibri"/>
                <w:color w:val="000000"/>
              </w:rPr>
              <w:t xml:space="preserve">Indicador parcial sobre CNAE, (I_CNAE). Para municipios con menos de 5 CNAE distintos toma el valor de 0. Entre 5 y 30 toma el valor de 1. Entre 30 y 55 el valor de 2. Entre 55 y 70 el valor de 3. Más de 70 toma el valor 4. </w:t>
            </w:r>
          </w:p>
        </w:tc>
      </w:tr>
      <w:tr w:rsidR="00BE5F85" w:rsidRPr="001801CD" w14:paraId="0518AEB0" w14:textId="77777777" w:rsidTr="00BD0AD3">
        <w:trPr>
          <w:trHeight w:val="528"/>
        </w:trPr>
        <w:tc>
          <w:tcPr>
            <w:tcW w:w="1742" w:type="dxa"/>
            <w:tcBorders>
              <w:top w:val="single" w:sz="8" w:space="0" w:color="auto"/>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573110E" w14:textId="77777777" w:rsidR="00BE5F85" w:rsidRPr="004E670E" w:rsidRDefault="00BE5F85" w:rsidP="00BD0AD3">
            <w:pPr>
              <w:jc w:val="center"/>
              <w:rPr>
                <w:rFonts w:asciiTheme="majorHAnsi" w:hAnsiTheme="majorHAnsi" w:cstheme="majorHAnsi"/>
              </w:rPr>
            </w:pPr>
            <w:r w:rsidRPr="004E670E">
              <w:rPr>
                <w:rFonts w:asciiTheme="majorHAnsi" w:hAnsiTheme="majorHAnsi" w:cstheme="majorHAnsi"/>
              </w:rPr>
              <w:t>%Empleo comercio</w:t>
            </w:r>
          </w:p>
        </w:tc>
        <w:tc>
          <w:tcPr>
            <w:tcW w:w="7042"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hideMark/>
          </w:tcPr>
          <w:p w14:paraId="5A62385A" w14:textId="77777777" w:rsidR="00BE5F85" w:rsidRPr="004E670E" w:rsidRDefault="00BE5F85" w:rsidP="00BD0AD3">
            <w:pPr>
              <w:rPr>
                <w:rFonts w:cs="Calibri"/>
                <w:color w:val="000000"/>
              </w:rPr>
            </w:pPr>
            <w:r w:rsidRPr="004E670E">
              <w:rPr>
                <w:rFonts w:cs="Calibri"/>
                <w:color w:val="000000"/>
              </w:rPr>
              <w:t xml:space="preserve">Indica el porcentaje de empleados con CNAE destinado a comercio frente el total de empleados que tiene el municipio. </w:t>
            </w:r>
          </w:p>
        </w:tc>
      </w:tr>
      <w:tr w:rsidR="00BE5F85" w:rsidRPr="001801CD" w14:paraId="05874CAF" w14:textId="77777777" w:rsidTr="00BD0AD3">
        <w:trPr>
          <w:trHeight w:val="792"/>
        </w:trPr>
        <w:tc>
          <w:tcPr>
            <w:tcW w:w="1742" w:type="dxa"/>
            <w:tcBorders>
              <w:top w:val="nil"/>
              <w:left w:val="single" w:sz="8" w:space="0" w:color="auto"/>
              <w:bottom w:val="single" w:sz="4" w:space="0" w:color="auto"/>
              <w:right w:val="single" w:sz="4" w:space="0" w:color="auto"/>
            </w:tcBorders>
            <w:shd w:val="clear" w:color="auto" w:fill="A6A6A6" w:themeFill="background1" w:themeFillShade="A6"/>
            <w:tcMar>
              <w:top w:w="15" w:type="dxa"/>
              <w:left w:w="15" w:type="dxa"/>
              <w:bottom w:w="0" w:type="dxa"/>
              <w:right w:w="15" w:type="dxa"/>
            </w:tcMar>
            <w:vAlign w:val="center"/>
            <w:hideMark/>
          </w:tcPr>
          <w:p w14:paraId="1EF24F2F" w14:textId="77777777" w:rsidR="00BE5F85" w:rsidRPr="004E670E" w:rsidRDefault="00BE5F85" w:rsidP="00BD0AD3">
            <w:pPr>
              <w:jc w:val="center"/>
              <w:rPr>
                <w:rFonts w:asciiTheme="majorHAnsi" w:hAnsiTheme="majorHAnsi" w:cstheme="majorHAnsi"/>
                <w:b/>
                <w:bCs/>
              </w:rPr>
            </w:pPr>
            <w:r w:rsidRPr="004E670E">
              <w:rPr>
                <w:rFonts w:asciiTheme="majorHAnsi" w:hAnsiTheme="majorHAnsi" w:cstheme="majorHAnsi"/>
                <w:b/>
                <w:bCs/>
              </w:rPr>
              <w:t>I_EMPCOM</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50D48F39" w14:textId="77777777" w:rsidR="00BE5F85" w:rsidRPr="004E670E" w:rsidRDefault="00BE5F85" w:rsidP="00BD0AD3">
            <w:pPr>
              <w:rPr>
                <w:rFonts w:cs="Calibri"/>
                <w:color w:val="000000"/>
              </w:rPr>
            </w:pPr>
            <w:r w:rsidRPr="004E670E">
              <w:rPr>
                <w:rFonts w:cs="Calibri"/>
                <w:color w:val="000000"/>
              </w:rPr>
              <w:t xml:space="preserve">Indicador parcial sobre empleo relacionado con el comercio, (I_EMPCOM). Para municipios con menos de % menor que 10 toma el valor de 0. Entre 10 y 30 toma el valor de 1. Entre 30 y 45 el valor de 2. Entre 45 y 50 el valor de 3. Más de 50 toma el valor 4. </w:t>
            </w:r>
          </w:p>
        </w:tc>
      </w:tr>
      <w:tr w:rsidR="00BE5F85" w:rsidRPr="004E670E" w14:paraId="0861E3F0" w14:textId="77777777" w:rsidTr="00BD0AD3">
        <w:trPr>
          <w:trHeight w:val="288"/>
        </w:trPr>
        <w:tc>
          <w:tcPr>
            <w:tcW w:w="1742" w:type="dxa"/>
            <w:tcBorders>
              <w:top w:val="nil"/>
              <w:left w:val="single" w:sz="8" w:space="0" w:color="C00000"/>
              <w:bottom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center"/>
            <w:hideMark/>
          </w:tcPr>
          <w:p w14:paraId="32959A49" w14:textId="77777777" w:rsidR="00BE5F85" w:rsidRPr="004E670E" w:rsidRDefault="00BE5F85" w:rsidP="00BD0AD3">
            <w:pPr>
              <w:rPr>
                <w:rFonts w:asciiTheme="majorHAnsi" w:hAnsiTheme="majorHAnsi" w:cstheme="majorHAnsi"/>
              </w:rPr>
            </w:pPr>
            <w:r w:rsidRPr="004E670E">
              <w:rPr>
                <w:rFonts w:asciiTheme="majorHAnsi" w:hAnsiTheme="majorHAnsi" w:cstheme="majorHAnsi"/>
              </w:rPr>
              <w:t>Nº</w:t>
            </w:r>
            <w:r>
              <w:rPr>
                <w:rFonts w:asciiTheme="majorHAnsi" w:hAnsiTheme="majorHAnsi" w:cstheme="majorHAnsi"/>
              </w:rPr>
              <w:t xml:space="preserve"> </w:t>
            </w:r>
            <w:r w:rsidRPr="004E670E">
              <w:rPr>
                <w:rFonts w:asciiTheme="majorHAnsi" w:hAnsiTheme="majorHAnsi" w:cstheme="majorHAnsi"/>
              </w:rPr>
              <w:t>Proyectos MECNA/ 10.000hab</w:t>
            </w:r>
          </w:p>
        </w:tc>
        <w:tc>
          <w:tcPr>
            <w:tcW w:w="7042" w:type="dxa"/>
            <w:tcBorders>
              <w:top w:val="nil"/>
              <w:left w:val="nil"/>
              <w:bottom w:val="single" w:sz="4" w:space="0" w:color="auto"/>
              <w:right w:val="single" w:sz="8" w:space="0" w:color="C00000"/>
            </w:tcBorders>
            <w:shd w:val="clear" w:color="auto" w:fill="auto"/>
            <w:tcMar>
              <w:top w:w="15" w:type="dxa"/>
              <w:left w:w="15" w:type="dxa"/>
              <w:bottom w:w="0" w:type="dxa"/>
              <w:right w:w="15" w:type="dxa"/>
            </w:tcMar>
            <w:vAlign w:val="bottom"/>
            <w:hideMark/>
          </w:tcPr>
          <w:p w14:paraId="304CABA7" w14:textId="77777777" w:rsidR="00BE5F85" w:rsidRPr="004E670E" w:rsidRDefault="00BE5F85" w:rsidP="00BD0AD3">
            <w:pPr>
              <w:rPr>
                <w:rFonts w:cs="Calibri"/>
                <w:color w:val="000000"/>
              </w:rPr>
            </w:pPr>
            <w:r w:rsidRPr="004E670E">
              <w:rPr>
                <w:rFonts w:cs="Calibri"/>
                <w:color w:val="000000"/>
              </w:rPr>
              <w:t>Indica el número de proyectos MECNA por cada 10.000 habitantes que tiene el municipio. Fuente: DGC-IPV</w:t>
            </w:r>
          </w:p>
        </w:tc>
      </w:tr>
      <w:tr w:rsidR="00BE5F85" w:rsidRPr="001801CD" w14:paraId="02277E86" w14:textId="77777777" w:rsidTr="00BD0AD3">
        <w:trPr>
          <w:trHeight w:val="528"/>
        </w:trPr>
        <w:tc>
          <w:tcPr>
            <w:tcW w:w="1742" w:type="dxa"/>
            <w:tcBorders>
              <w:top w:val="nil"/>
              <w:left w:val="single" w:sz="4" w:space="0" w:color="auto"/>
              <w:bottom w:val="single" w:sz="4" w:space="0" w:color="auto"/>
              <w:right w:val="single" w:sz="4" w:space="0" w:color="auto"/>
            </w:tcBorders>
            <w:shd w:val="clear" w:color="auto" w:fill="A6A6A6" w:themeFill="background1" w:themeFillShade="A6"/>
            <w:tcMar>
              <w:top w:w="15" w:type="dxa"/>
              <w:left w:w="15" w:type="dxa"/>
              <w:bottom w:w="0" w:type="dxa"/>
              <w:right w:w="15" w:type="dxa"/>
            </w:tcMar>
            <w:vAlign w:val="center"/>
            <w:hideMark/>
          </w:tcPr>
          <w:p w14:paraId="2E721F7E" w14:textId="77777777" w:rsidR="00BE5F85" w:rsidRPr="004E670E" w:rsidRDefault="00BE5F85" w:rsidP="00BD0AD3">
            <w:pPr>
              <w:jc w:val="center"/>
              <w:rPr>
                <w:rFonts w:asciiTheme="majorHAnsi" w:hAnsiTheme="majorHAnsi" w:cstheme="majorHAnsi"/>
                <w:b/>
                <w:bCs/>
              </w:rPr>
            </w:pPr>
            <w:r w:rsidRPr="004E670E">
              <w:rPr>
                <w:rFonts w:asciiTheme="majorHAnsi" w:hAnsiTheme="majorHAnsi" w:cstheme="majorHAnsi"/>
                <w:b/>
                <w:bCs/>
              </w:rPr>
              <w:t>I_MECNA</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6B2EEC2E" w14:textId="77777777" w:rsidR="00BE5F85" w:rsidRPr="004E670E" w:rsidRDefault="00BE5F85" w:rsidP="00BD0AD3">
            <w:pPr>
              <w:rPr>
                <w:rFonts w:cs="Calibri"/>
                <w:color w:val="000000"/>
              </w:rPr>
            </w:pPr>
            <w:r w:rsidRPr="004E670E">
              <w:rPr>
                <w:rFonts w:cs="Calibri"/>
                <w:color w:val="000000"/>
              </w:rPr>
              <w:t xml:space="preserve">Indicador parcial sobre proyectos MECNA, (I_MECNA). Para municipios con 0 proyectos toma el valor de 0. Entre 0 y 25 toma el valor de 1. Entre 25 y 100 el valor de 2. Entre 100 y 300 el valor de 3. Más de 300 toma el valor 4. </w:t>
            </w:r>
          </w:p>
        </w:tc>
      </w:tr>
      <w:tr w:rsidR="00BE5F85" w:rsidRPr="004E670E" w14:paraId="05B47A1C" w14:textId="77777777" w:rsidTr="00BD0AD3">
        <w:trPr>
          <w:trHeight w:val="864"/>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02D9E0A" w14:textId="77777777" w:rsidR="00BE5F85" w:rsidRPr="004E670E" w:rsidRDefault="00BE5F85" w:rsidP="00BD0AD3">
            <w:pPr>
              <w:jc w:val="center"/>
              <w:rPr>
                <w:rFonts w:asciiTheme="majorHAnsi" w:hAnsiTheme="majorHAnsi" w:cstheme="majorHAnsi"/>
              </w:rPr>
            </w:pPr>
            <w:proofErr w:type="spellStart"/>
            <w:r w:rsidRPr="004E670E">
              <w:rPr>
                <w:rFonts w:asciiTheme="majorHAnsi" w:hAnsiTheme="majorHAnsi" w:cstheme="majorHAnsi"/>
              </w:rPr>
              <w:t>GastoCultura</w:t>
            </w:r>
            <w:proofErr w:type="spellEnd"/>
            <w:r w:rsidRPr="004E670E">
              <w:rPr>
                <w:rFonts w:asciiTheme="majorHAnsi" w:hAnsiTheme="majorHAnsi" w:cstheme="majorHAnsi"/>
              </w:rPr>
              <w:t xml:space="preserve"> / habitante</w:t>
            </w:r>
          </w:p>
        </w:tc>
        <w:tc>
          <w:tcPr>
            <w:tcW w:w="7042" w:type="dxa"/>
            <w:tcBorders>
              <w:top w:val="nil"/>
              <w:left w:val="nil"/>
              <w:bottom w:val="single" w:sz="4" w:space="0" w:color="auto"/>
              <w:right w:val="single" w:sz="8" w:space="0" w:color="C00000"/>
            </w:tcBorders>
            <w:shd w:val="clear" w:color="auto" w:fill="auto"/>
            <w:tcMar>
              <w:top w:w="15" w:type="dxa"/>
              <w:left w:w="15" w:type="dxa"/>
              <w:bottom w:w="0" w:type="dxa"/>
              <w:right w:w="15" w:type="dxa"/>
            </w:tcMar>
            <w:vAlign w:val="bottom"/>
            <w:hideMark/>
          </w:tcPr>
          <w:p w14:paraId="3114CACA" w14:textId="77777777" w:rsidR="00BE5F85" w:rsidRPr="004E670E" w:rsidRDefault="00BE5F85" w:rsidP="00BD0AD3">
            <w:pPr>
              <w:rPr>
                <w:rFonts w:cs="Calibri"/>
                <w:color w:val="000000"/>
              </w:rPr>
            </w:pPr>
            <w:r w:rsidRPr="004E670E">
              <w:rPr>
                <w:rFonts w:cs="Calibri"/>
                <w:color w:val="000000"/>
              </w:rPr>
              <w:t>Indica la cantidad en euros de gasto público en cultura (escuelas músicas, Admón. general de cultura, bibliotecas, museos, euskera, instalaciones de tiempo libre) por habitante que tiene cada municipio. Fuente: Administración Local</w:t>
            </w:r>
          </w:p>
        </w:tc>
      </w:tr>
      <w:tr w:rsidR="00BE5F85" w:rsidRPr="001801CD" w14:paraId="6C518699" w14:textId="77777777" w:rsidTr="00BD0AD3">
        <w:trPr>
          <w:trHeight w:val="588"/>
        </w:trPr>
        <w:tc>
          <w:tcPr>
            <w:tcW w:w="1742" w:type="dxa"/>
            <w:tcBorders>
              <w:top w:val="nil"/>
              <w:left w:val="single" w:sz="8" w:space="0" w:color="auto"/>
              <w:bottom w:val="single" w:sz="8" w:space="0" w:color="auto"/>
              <w:right w:val="single" w:sz="4" w:space="0" w:color="auto"/>
            </w:tcBorders>
            <w:shd w:val="clear" w:color="auto" w:fill="A6A6A6" w:themeFill="background1" w:themeFillShade="A6"/>
            <w:tcMar>
              <w:top w:w="15" w:type="dxa"/>
              <w:left w:w="15" w:type="dxa"/>
              <w:bottom w:w="0" w:type="dxa"/>
              <w:right w:w="15" w:type="dxa"/>
            </w:tcMar>
            <w:vAlign w:val="center"/>
            <w:hideMark/>
          </w:tcPr>
          <w:p w14:paraId="77BD25A9" w14:textId="77777777" w:rsidR="00BE5F85" w:rsidRPr="004E670E" w:rsidRDefault="00BE5F85" w:rsidP="00BD0AD3">
            <w:pPr>
              <w:jc w:val="center"/>
              <w:rPr>
                <w:rFonts w:asciiTheme="majorHAnsi" w:hAnsiTheme="majorHAnsi" w:cstheme="majorHAnsi"/>
                <w:b/>
                <w:bCs/>
              </w:rPr>
            </w:pPr>
            <w:r w:rsidRPr="004E670E">
              <w:rPr>
                <w:rFonts w:asciiTheme="majorHAnsi" w:hAnsiTheme="majorHAnsi" w:cstheme="majorHAnsi"/>
                <w:b/>
                <w:bCs/>
              </w:rPr>
              <w:t>I_GASTCUL</w:t>
            </w:r>
          </w:p>
        </w:tc>
        <w:tc>
          <w:tcPr>
            <w:tcW w:w="7042"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14:paraId="2E5ACC04" w14:textId="77777777" w:rsidR="00BE5F85" w:rsidRPr="004E670E" w:rsidRDefault="00BE5F85" w:rsidP="00BD0AD3">
            <w:pPr>
              <w:rPr>
                <w:rFonts w:cs="Calibri"/>
                <w:color w:val="000000"/>
              </w:rPr>
            </w:pPr>
            <w:r w:rsidRPr="004E670E">
              <w:rPr>
                <w:rFonts w:cs="Calibri"/>
                <w:color w:val="000000"/>
              </w:rPr>
              <w:t>Indicador parcial sobre el gasto cultural (I_GASTCUL). Para municipios con menos de 10 toma el valor de 0. Entre 10 y 50 toma el valor de 1. Entre 50 y 80 el valor de 2. Entre 80 y 200 el valor de 3. Más  de 200 toma el valor 4,</w:t>
            </w:r>
          </w:p>
        </w:tc>
      </w:tr>
      <w:tr w:rsidR="00BE5F85" w:rsidRPr="004E670E" w14:paraId="4BFA0849" w14:textId="77777777" w:rsidTr="00BD0AD3">
        <w:trPr>
          <w:trHeight w:val="540"/>
        </w:trPr>
        <w:tc>
          <w:tcPr>
            <w:tcW w:w="1742" w:type="dxa"/>
            <w:tcBorders>
              <w:top w:val="nil"/>
              <w:left w:val="single" w:sz="8" w:space="0" w:color="auto"/>
              <w:bottom w:val="single" w:sz="8" w:space="0" w:color="auto"/>
              <w:right w:val="single" w:sz="4" w:space="0" w:color="auto"/>
            </w:tcBorders>
            <w:shd w:val="clear" w:color="auto" w:fill="595959" w:themeFill="text1" w:themeFillTint="A6"/>
            <w:tcMar>
              <w:top w:w="15" w:type="dxa"/>
              <w:left w:w="15" w:type="dxa"/>
              <w:bottom w:w="0" w:type="dxa"/>
              <w:right w:w="15" w:type="dxa"/>
            </w:tcMar>
            <w:vAlign w:val="center"/>
            <w:hideMark/>
          </w:tcPr>
          <w:p w14:paraId="0EA590EC" w14:textId="77777777" w:rsidR="00BE5F85" w:rsidRPr="004E670E" w:rsidRDefault="00BE5F85" w:rsidP="00BD0AD3">
            <w:pPr>
              <w:jc w:val="center"/>
              <w:rPr>
                <w:rFonts w:asciiTheme="majorHAnsi" w:hAnsiTheme="majorHAnsi" w:cstheme="majorHAnsi"/>
                <w:b/>
                <w:bCs/>
                <w:color w:val="FFFFFF"/>
              </w:rPr>
            </w:pPr>
            <w:r w:rsidRPr="004E670E">
              <w:rPr>
                <w:rFonts w:asciiTheme="majorHAnsi" w:hAnsiTheme="majorHAnsi" w:cstheme="majorHAnsi"/>
                <w:b/>
                <w:bCs/>
                <w:color w:val="FFFFFF"/>
              </w:rPr>
              <w:t>VERTEBRACIÓN CAPACIDAD DE RELACIONES</w:t>
            </w:r>
          </w:p>
        </w:tc>
        <w:tc>
          <w:tcPr>
            <w:tcW w:w="7042"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14:paraId="00B57299" w14:textId="77777777" w:rsidR="00BE5F85" w:rsidRPr="004E670E" w:rsidRDefault="00BE5F85" w:rsidP="00BD0AD3">
            <w:pPr>
              <w:rPr>
                <w:rFonts w:cs="Calibri"/>
                <w:color w:val="000000"/>
              </w:rPr>
            </w:pPr>
            <w:r w:rsidRPr="004E670E">
              <w:rPr>
                <w:rFonts w:cs="Calibri"/>
                <w:color w:val="000000"/>
              </w:rPr>
              <w:t xml:space="preserve">Indicador de </w:t>
            </w:r>
            <w:r w:rsidRPr="004E670E">
              <w:rPr>
                <w:rFonts w:cs="Calibri"/>
                <w:b/>
                <w:bCs/>
                <w:color w:val="000000"/>
              </w:rPr>
              <w:t>carácter tractor</w:t>
            </w:r>
            <w:r w:rsidRPr="004E670E">
              <w:rPr>
                <w:rFonts w:cs="Calibri"/>
                <w:color w:val="000000"/>
              </w:rPr>
              <w:t xml:space="preserve"> basado en</w:t>
            </w:r>
            <w:r w:rsidRPr="004E670E">
              <w:rPr>
                <w:rFonts w:cs="Calibri"/>
                <w:b/>
                <w:bCs/>
                <w:color w:val="000000"/>
              </w:rPr>
              <w:t xml:space="preserve"> Relaciones</w:t>
            </w:r>
            <w:r w:rsidRPr="004E670E">
              <w:rPr>
                <w:rFonts w:cs="Calibri"/>
                <w:color w:val="000000"/>
              </w:rPr>
              <w:t>: es el resultante de la suma de los cuatro indicadores parciales anteriores (I_CNAE, I_EMPCOM, I_MECNA, I_GASTCUL). Su valor está comprendido entre 0 y 16.</w:t>
            </w:r>
          </w:p>
        </w:tc>
      </w:tr>
    </w:tbl>
    <w:p w14:paraId="521CB4E8" w14:textId="77777777" w:rsidR="00DE1EC7" w:rsidRPr="00DE1EC7" w:rsidRDefault="00DE1EC7" w:rsidP="00DE1EC7">
      <w:pPr>
        <w:spacing w:after="240" w:line="360" w:lineRule="auto"/>
        <w:jc w:val="both"/>
        <w:rPr>
          <w:rFonts w:ascii="Arial" w:hAnsi="Arial" w:cs="Arial"/>
          <w:sz w:val="24"/>
          <w:szCs w:val="24"/>
        </w:rPr>
      </w:pPr>
      <w:r w:rsidRPr="00DE1EC7">
        <w:rPr>
          <w:rFonts w:ascii="Arial" w:hAnsi="Arial" w:cs="Arial"/>
          <w:sz w:val="24"/>
          <w:szCs w:val="24"/>
        </w:rPr>
        <w:t>Cada una de esas dimensiones por separado sirven para elaborar un Indicador compuesto del Carácter Tractor (ICT) de cada uno de los 272 municipios. Este indicador nace de la suma de las tres dimensiones analizadas y toma valores comprendidos entre 0 y 55, obteniendo la mayor puntuación el municipio de Pamplona con un valor de 44 puntos.</w:t>
      </w:r>
    </w:p>
    <w:p w14:paraId="32550C29" w14:textId="77777777" w:rsidR="00DE1EC7" w:rsidRDefault="00DE1EC7" w:rsidP="00DE1EC7">
      <w:pPr>
        <w:spacing w:after="240" w:line="360" w:lineRule="auto"/>
        <w:jc w:val="both"/>
        <w:rPr>
          <w:rFonts w:ascii="Arial" w:hAnsi="Arial" w:cs="Arial"/>
          <w:sz w:val="24"/>
          <w:szCs w:val="24"/>
        </w:rPr>
      </w:pPr>
      <w:r w:rsidRPr="00DE1EC7">
        <w:rPr>
          <w:rFonts w:ascii="Arial" w:hAnsi="Arial" w:cs="Arial"/>
          <w:sz w:val="24"/>
          <w:szCs w:val="24"/>
        </w:rPr>
        <w:lastRenderedPageBreak/>
        <w:t>El objetivo que se busca es reforzar el papel que juegan en el desarrollo territorial determinados municipios, cuyas funciones le confieren una cierta capacidad tractora en su entorno, ejerciendo, por tanto, como nodos que favorecen o mantienen el equilibrio territorial de la Comunidad Foral. También pretende cortar con la tendencia al aumento de las desigualdades territoriales que se viene produciendo desde hace años.</w:t>
      </w:r>
    </w:p>
    <w:p w14:paraId="03C05F9C" w14:textId="77777777" w:rsidR="00577C70" w:rsidRDefault="00577C70" w:rsidP="00DE1EC7">
      <w:pPr>
        <w:spacing w:line="360" w:lineRule="auto"/>
        <w:jc w:val="both"/>
        <w:rPr>
          <w:rFonts w:ascii="Arial" w:hAnsi="Arial" w:cs="Arial"/>
          <w:sz w:val="24"/>
          <w:szCs w:val="24"/>
          <w:lang w:val="es-ES_tradnl"/>
        </w:rPr>
      </w:pPr>
      <w:r>
        <w:rPr>
          <w:rFonts w:ascii="Arial" w:hAnsi="Arial" w:cs="Arial"/>
          <w:sz w:val="24"/>
          <w:szCs w:val="24"/>
        </w:rPr>
        <w:t>Es cuanto informo en cumplimiento de lo dispuesto en el artículo 194 del Reglamento del Parlamento de Navarra.</w:t>
      </w:r>
    </w:p>
    <w:p w14:paraId="62D101F8" w14:textId="77777777" w:rsidR="00577C70" w:rsidRDefault="00577C70" w:rsidP="00577C70">
      <w:pPr>
        <w:spacing w:line="360" w:lineRule="auto"/>
        <w:jc w:val="center"/>
        <w:rPr>
          <w:rFonts w:ascii="Arial" w:hAnsi="Arial" w:cs="Arial"/>
          <w:sz w:val="24"/>
          <w:szCs w:val="24"/>
        </w:rPr>
      </w:pPr>
      <w:r>
        <w:rPr>
          <w:rFonts w:ascii="Arial" w:hAnsi="Arial" w:cs="Arial"/>
          <w:sz w:val="24"/>
          <w:szCs w:val="24"/>
        </w:rPr>
        <w:t xml:space="preserve">Pamplona-Iruña, a </w:t>
      </w:r>
      <w:r w:rsidR="0014717A">
        <w:rPr>
          <w:rFonts w:ascii="Arial" w:hAnsi="Arial" w:cs="Arial"/>
          <w:sz w:val="24"/>
          <w:szCs w:val="24"/>
        </w:rPr>
        <w:t>9</w:t>
      </w:r>
      <w:r>
        <w:rPr>
          <w:rFonts w:ascii="Arial" w:hAnsi="Arial" w:cs="Arial"/>
          <w:sz w:val="24"/>
          <w:szCs w:val="24"/>
        </w:rPr>
        <w:t xml:space="preserve"> de </w:t>
      </w:r>
      <w:r w:rsidR="003D4AFB">
        <w:rPr>
          <w:rFonts w:ascii="Arial" w:hAnsi="Arial" w:cs="Arial"/>
          <w:sz w:val="24"/>
          <w:szCs w:val="24"/>
        </w:rPr>
        <w:t>diciembre</w:t>
      </w:r>
      <w:r>
        <w:rPr>
          <w:rFonts w:ascii="Arial" w:hAnsi="Arial" w:cs="Arial"/>
          <w:sz w:val="24"/>
          <w:szCs w:val="24"/>
        </w:rPr>
        <w:t xml:space="preserve"> de 2021</w:t>
      </w:r>
    </w:p>
    <w:p w14:paraId="34528F59" w14:textId="29DFC3B1" w:rsidR="00577C70" w:rsidRDefault="002707EA" w:rsidP="00577C70">
      <w:pPr>
        <w:spacing w:line="360" w:lineRule="auto"/>
        <w:jc w:val="center"/>
        <w:rPr>
          <w:rFonts w:ascii="Arial" w:hAnsi="Arial" w:cs="Arial"/>
          <w:sz w:val="24"/>
          <w:szCs w:val="24"/>
        </w:rPr>
      </w:pPr>
      <w:r w:rsidRPr="002707EA">
        <w:rPr>
          <w:rFonts w:ascii="Arial" w:hAnsi="Arial" w:cs="Arial"/>
          <w:sz w:val="24"/>
          <w:szCs w:val="24"/>
        </w:rPr>
        <w:t xml:space="preserve">El </w:t>
      </w:r>
      <w:proofErr w:type="gramStart"/>
      <w:r w:rsidRPr="002707EA">
        <w:rPr>
          <w:rFonts w:ascii="Arial" w:hAnsi="Arial" w:cs="Arial"/>
          <w:sz w:val="24"/>
          <w:szCs w:val="24"/>
        </w:rPr>
        <w:t>Consejero</w:t>
      </w:r>
      <w:proofErr w:type="gramEnd"/>
      <w:r w:rsidRPr="002707EA">
        <w:rPr>
          <w:rFonts w:ascii="Arial" w:hAnsi="Arial" w:cs="Arial"/>
          <w:sz w:val="24"/>
          <w:szCs w:val="24"/>
        </w:rPr>
        <w:t xml:space="preserve"> de Cohesión Territorial</w:t>
      </w:r>
      <w:r>
        <w:t xml:space="preserve">: </w:t>
      </w:r>
      <w:r w:rsidR="00577C70">
        <w:rPr>
          <w:rFonts w:ascii="Arial" w:hAnsi="Arial" w:cs="Arial"/>
          <w:sz w:val="24"/>
          <w:szCs w:val="24"/>
        </w:rPr>
        <w:t>Bernardo Ciriza Pérez</w:t>
      </w:r>
    </w:p>
    <w:sectPr w:rsidR="00577C70" w:rsidSect="00EB2BA4">
      <w:headerReference w:type="default" r:id="rId9"/>
      <w:headerReference w:type="first" r:id="rId10"/>
      <w:footerReference w:type="first" r:id="rId11"/>
      <w:pgSz w:w="11906" w:h="16838" w:code="9"/>
      <w:pgMar w:top="1985" w:right="1418" w:bottom="1134"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D2A5" w14:textId="77777777" w:rsidR="006D5150" w:rsidRDefault="006D5150">
      <w:r>
        <w:separator/>
      </w:r>
    </w:p>
  </w:endnote>
  <w:endnote w:type="continuationSeparator" w:id="0">
    <w:p w14:paraId="141D58D2" w14:textId="77777777" w:rsidR="006D5150" w:rsidRDefault="006D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1CCC" w14:textId="77777777"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0A0670"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0A0670" w:rsidRPr="00A2145B">
      <w:rPr>
        <w:rStyle w:val="Nmerodepgina"/>
        <w:rFonts w:ascii="Courier New" w:hAnsi="Courier New" w:cs="Courier New"/>
        <w:sz w:val="18"/>
        <w:szCs w:val="18"/>
      </w:rPr>
      <w:fldChar w:fldCharType="separate"/>
    </w:r>
    <w:r w:rsidR="00C362DE">
      <w:rPr>
        <w:rStyle w:val="Nmerodepgina"/>
        <w:rFonts w:ascii="Courier New" w:hAnsi="Courier New" w:cs="Courier New"/>
        <w:noProof/>
        <w:sz w:val="18"/>
        <w:szCs w:val="18"/>
      </w:rPr>
      <w:t>1</w:t>
    </w:r>
    <w:r w:rsidR="000A0670"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5A2A" w14:textId="77777777" w:rsidR="006D5150" w:rsidRDefault="006D5150">
      <w:r>
        <w:separator/>
      </w:r>
    </w:p>
  </w:footnote>
  <w:footnote w:type="continuationSeparator" w:id="0">
    <w:p w14:paraId="365D8462" w14:textId="77777777" w:rsidR="006D5150" w:rsidRDefault="006D5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0A13" w14:textId="65323C6E" w:rsidR="00696F6F" w:rsidRPr="007250F0" w:rsidRDefault="00B17CCC" w:rsidP="00B17CCC">
    <w:pPr>
      <w:pStyle w:val="Encabezado"/>
      <w:tabs>
        <w:tab w:val="clear" w:pos="4252"/>
        <w:tab w:val="clear" w:pos="8504"/>
        <w:tab w:val="left" w:pos="7860"/>
        <w:tab w:val="right" w:pos="90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900D" w14:textId="77777777" w:rsidR="00696F6F" w:rsidRDefault="00CA2943" w:rsidP="00696F6F">
    <w:pPr>
      <w:pStyle w:val="Encabezado"/>
      <w:ind w:left="-765"/>
    </w:pPr>
    <w:r>
      <w:rPr>
        <w:noProof/>
      </w:rPr>
      <w:drawing>
        <wp:anchor distT="0" distB="0" distL="114300" distR="114300" simplePos="0" relativeHeight="251657216" behindDoc="0" locked="0" layoutInCell="1" allowOverlap="1" wp14:anchorId="7A064D55" wp14:editId="5ED1ABE4">
          <wp:simplePos x="0" y="0"/>
          <wp:positionH relativeFrom="page">
            <wp:align>left</wp:align>
          </wp:positionH>
          <wp:positionV relativeFrom="page">
            <wp:align>top</wp:align>
          </wp:positionV>
          <wp:extent cx="7569186" cy="1803058"/>
          <wp:effectExtent l="25400" t="0" r="14" b="0"/>
          <wp:wrapNone/>
          <wp:docPr id="12" name="Imagen 12"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DF774C4"/>
    <w:multiLevelType w:val="hybridMultilevel"/>
    <w:tmpl w:val="C0C0125E"/>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3E97641F"/>
    <w:multiLevelType w:val="hybridMultilevel"/>
    <w:tmpl w:val="6B5E5A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A712A1"/>
    <w:multiLevelType w:val="hybridMultilevel"/>
    <w:tmpl w:val="A778490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51F71EF"/>
    <w:multiLevelType w:val="hybridMultilevel"/>
    <w:tmpl w:val="5284F9D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513AA8"/>
    <w:multiLevelType w:val="hybridMultilevel"/>
    <w:tmpl w:val="0DFAA5B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582503"/>
    <w:multiLevelType w:val="hybridMultilevel"/>
    <w:tmpl w:val="1FB6CB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4511B"/>
    <w:rsid w:val="000729E0"/>
    <w:rsid w:val="0009463A"/>
    <w:rsid w:val="000A0670"/>
    <w:rsid w:val="000A2D4E"/>
    <w:rsid w:val="000B64A1"/>
    <w:rsid w:val="000D4D21"/>
    <w:rsid w:val="000E1F42"/>
    <w:rsid w:val="000F462E"/>
    <w:rsid w:val="0012427F"/>
    <w:rsid w:val="0014717A"/>
    <w:rsid w:val="00151D6B"/>
    <w:rsid w:val="00167E09"/>
    <w:rsid w:val="00192C26"/>
    <w:rsid w:val="001D2D33"/>
    <w:rsid w:val="001F7B80"/>
    <w:rsid w:val="002168BE"/>
    <w:rsid w:val="0022276B"/>
    <w:rsid w:val="00263A56"/>
    <w:rsid w:val="002707EA"/>
    <w:rsid w:val="00277B58"/>
    <w:rsid w:val="00277C9A"/>
    <w:rsid w:val="002A555D"/>
    <w:rsid w:val="002B6912"/>
    <w:rsid w:val="002C7081"/>
    <w:rsid w:val="002D296E"/>
    <w:rsid w:val="0039595C"/>
    <w:rsid w:val="003D4AFB"/>
    <w:rsid w:val="003F1206"/>
    <w:rsid w:val="003F5BF1"/>
    <w:rsid w:val="0040024B"/>
    <w:rsid w:val="004031A8"/>
    <w:rsid w:val="00426486"/>
    <w:rsid w:val="00442565"/>
    <w:rsid w:val="004426B8"/>
    <w:rsid w:val="00466476"/>
    <w:rsid w:val="00482BE6"/>
    <w:rsid w:val="004954BD"/>
    <w:rsid w:val="004C58DB"/>
    <w:rsid w:val="004F4088"/>
    <w:rsid w:val="00503D84"/>
    <w:rsid w:val="005105F5"/>
    <w:rsid w:val="00524782"/>
    <w:rsid w:val="005367EB"/>
    <w:rsid w:val="00571EDE"/>
    <w:rsid w:val="00577C70"/>
    <w:rsid w:val="00597336"/>
    <w:rsid w:val="005B0812"/>
    <w:rsid w:val="005B095B"/>
    <w:rsid w:val="005D4B01"/>
    <w:rsid w:val="006037CA"/>
    <w:rsid w:val="00610AAA"/>
    <w:rsid w:val="00667A90"/>
    <w:rsid w:val="006764C1"/>
    <w:rsid w:val="0068657C"/>
    <w:rsid w:val="00696F6F"/>
    <w:rsid w:val="006A5952"/>
    <w:rsid w:val="006C3BED"/>
    <w:rsid w:val="006D5150"/>
    <w:rsid w:val="0072418F"/>
    <w:rsid w:val="0072622D"/>
    <w:rsid w:val="0074093A"/>
    <w:rsid w:val="007637A9"/>
    <w:rsid w:val="00765080"/>
    <w:rsid w:val="00776285"/>
    <w:rsid w:val="00780CA4"/>
    <w:rsid w:val="00793C7F"/>
    <w:rsid w:val="00793F61"/>
    <w:rsid w:val="007D36CD"/>
    <w:rsid w:val="007E640E"/>
    <w:rsid w:val="008007AE"/>
    <w:rsid w:val="00815CAC"/>
    <w:rsid w:val="0082352D"/>
    <w:rsid w:val="00832136"/>
    <w:rsid w:val="0086703A"/>
    <w:rsid w:val="00873A74"/>
    <w:rsid w:val="00875009"/>
    <w:rsid w:val="008B4FA0"/>
    <w:rsid w:val="008F071C"/>
    <w:rsid w:val="009226EF"/>
    <w:rsid w:val="009357DF"/>
    <w:rsid w:val="00994342"/>
    <w:rsid w:val="009D73FA"/>
    <w:rsid w:val="009E202F"/>
    <w:rsid w:val="009E381E"/>
    <w:rsid w:val="00A00160"/>
    <w:rsid w:val="00A01C1F"/>
    <w:rsid w:val="00A117E7"/>
    <w:rsid w:val="00A2145B"/>
    <w:rsid w:val="00AC3455"/>
    <w:rsid w:val="00AC79C9"/>
    <w:rsid w:val="00AF586B"/>
    <w:rsid w:val="00B13BF4"/>
    <w:rsid w:val="00B17CCC"/>
    <w:rsid w:val="00B308E4"/>
    <w:rsid w:val="00B46857"/>
    <w:rsid w:val="00B54065"/>
    <w:rsid w:val="00B93971"/>
    <w:rsid w:val="00BA20D1"/>
    <w:rsid w:val="00BD6A02"/>
    <w:rsid w:val="00BE5976"/>
    <w:rsid w:val="00BE5F85"/>
    <w:rsid w:val="00C20475"/>
    <w:rsid w:val="00C22E9D"/>
    <w:rsid w:val="00C362DE"/>
    <w:rsid w:val="00C7645D"/>
    <w:rsid w:val="00CA2943"/>
    <w:rsid w:val="00CA7093"/>
    <w:rsid w:val="00CC186C"/>
    <w:rsid w:val="00CF3385"/>
    <w:rsid w:val="00CF4D94"/>
    <w:rsid w:val="00D06CCA"/>
    <w:rsid w:val="00D31C77"/>
    <w:rsid w:val="00D643B2"/>
    <w:rsid w:val="00D90FA7"/>
    <w:rsid w:val="00DA6D6E"/>
    <w:rsid w:val="00DC2FF3"/>
    <w:rsid w:val="00DE1EC7"/>
    <w:rsid w:val="00DF6784"/>
    <w:rsid w:val="00E06B3C"/>
    <w:rsid w:val="00E20B4D"/>
    <w:rsid w:val="00E21BF7"/>
    <w:rsid w:val="00E3317C"/>
    <w:rsid w:val="00E36204"/>
    <w:rsid w:val="00E46F74"/>
    <w:rsid w:val="00EB2BA4"/>
    <w:rsid w:val="00EB41F8"/>
    <w:rsid w:val="00EB65D8"/>
    <w:rsid w:val="00ED5CA9"/>
    <w:rsid w:val="00F228ED"/>
    <w:rsid w:val="00F323EB"/>
    <w:rsid w:val="00F5367E"/>
    <w:rsid w:val="00F70880"/>
    <w:rsid w:val="00F7222A"/>
    <w:rsid w:val="00F729EC"/>
    <w:rsid w:val="00F910CE"/>
    <w:rsid w:val="00FB2665"/>
    <w:rsid w:val="00FF25BB"/>
    <w:rsid w:val="00FF3CCF"/>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2FA31A"/>
  <w15:docId w15:val="{2ED967D3-E5E8-4D44-8B5D-729941C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paragraph" w:styleId="Ttulo2">
    <w:name w:val="heading 2"/>
    <w:basedOn w:val="Normal"/>
    <w:next w:val="Normal"/>
    <w:link w:val="Ttulo2Car"/>
    <w:semiHidden/>
    <w:unhideWhenUsed/>
    <w:qFormat/>
    <w:rsid w:val="000A2D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rsid w:val="00151D6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uiPriority w:val="39"/>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 w:type="character" w:customStyle="1" w:styleId="Ttulo2Car">
    <w:name w:val="Título 2 Car"/>
    <w:basedOn w:val="Fuentedeprrafopredeter"/>
    <w:link w:val="Ttulo2"/>
    <w:semiHidden/>
    <w:rsid w:val="000A2D4E"/>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semiHidden/>
    <w:rsid w:val="00151D6B"/>
    <w:rPr>
      <w:rFonts w:asciiTheme="majorHAnsi" w:eastAsiaTheme="majorEastAsia" w:hAnsiTheme="majorHAnsi" w:cstheme="majorBidi"/>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2167">
      <w:bodyDiv w:val="1"/>
      <w:marLeft w:val="0"/>
      <w:marRight w:val="0"/>
      <w:marTop w:val="0"/>
      <w:marBottom w:val="0"/>
      <w:divBdr>
        <w:top w:val="none" w:sz="0" w:space="0" w:color="auto"/>
        <w:left w:val="none" w:sz="0" w:space="0" w:color="auto"/>
        <w:bottom w:val="none" w:sz="0" w:space="0" w:color="auto"/>
        <w:right w:val="none" w:sz="0" w:space="0" w:color="auto"/>
      </w:divBdr>
    </w:div>
    <w:div w:id="1283416633">
      <w:bodyDiv w:val="1"/>
      <w:marLeft w:val="0"/>
      <w:marRight w:val="0"/>
      <w:marTop w:val="0"/>
      <w:marBottom w:val="0"/>
      <w:divBdr>
        <w:top w:val="none" w:sz="0" w:space="0" w:color="auto"/>
        <w:left w:val="none" w:sz="0" w:space="0" w:color="auto"/>
        <w:bottom w:val="none" w:sz="0" w:space="0" w:color="auto"/>
        <w:right w:val="none" w:sz="0" w:space="0" w:color="auto"/>
      </w:divBdr>
    </w:div>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2548</Words>
  <Characters>14018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25</cp:revision>
  <cp:lastPrinted>2021-11-19T09:23:00Z</cp:lastPrinted>
  <dcterms:created xsi:type="dcterms:W3CDTF">2021-12-04T22:19:00Z</dcterms:created>
  <dcterms:modified xsi:type="dcterms:W3CDTF">2021-12-17T12:38:00Z</dcterms:modified>
</cp:coreProperties>
</file>