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febrero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Fondo de Transferencias Corrientes para la financiación de las entidades locales para el año 2022, formulada por la Ilma. Sra. D.ª Yolanda Ibáñez Pérez.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febrero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Yolanda lbañez Pérez, miembro de las Cortes de Navarra, adscrita al Grupo Parlamentario Navarra Suma (NA+), realiza la siguiente pregunta oral dirigida al Consejero de Cohesión Territorial del Gobierno de Navarra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Consejero ha presentado el proyecto de Ley para la financiación de las entidades locales, y en él figura que la cuantía de la dotación del Fondo de Transferencias Corrientes sea de 257.859.026 euros para el año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criterios ha aplicado el Departamento para fijar dicha cantidad?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17 de febrero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Yolanda lbañez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