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toki-erakundeek Nafarroako tributuetan parte hartzeko duten funtsa transferentzia arrunten bidez nola banatu ezartzen duen Foru Lege proiektuari aurkezturiko osoko zuzenketa. Proiektu hori 2022ko urtarrilaren 26ko 8. Nafarroako Parlamentuko Aldizkari Ofizialean argitaratu zen.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Proiektuaren osoko zuzenketa, hura Nafarroako Gobernuari itzultzea proposatzen duena.</w:t>
      </w:r>
    </w:p>
    <w:p>
      <w:pPr>
        <w:pStyle w:val="0"/>
        <w:suppressAutoHyphens w:val="false"/>
        <w:rPr>
          <w:rStyle w:val="1"/>
        </w:rPr>
      </w:pPr>
      <w:r>
        <w:rPr>
          <w:rStyle w:val="1"/>
        </w:rPr>
        <w:t xml:space="preserve">Zioak: Toki ogasunek transferentzia arrunten bidez Nafarroako tributuetan parte hartzeko duten funtsaren zenbatekoa eta banaketa ezartzen dituen Foru Lege proiektua ez dago Nafarroako udal eta kontzejuek merezi dutenaren pare.</w:t>
      </w:r>
    </w:p>
    <w:p>
      <w:pPr>
        <w:pStyle w:val="0"/>
        <w:suppressAutoHyphens w:val="false"/>
        <w:rPr>
          <w:rStyle w:val="1"/>
        </w:rPr>
      </w:pPr>
      <w:r>
        <w:rPr>
          <w:rStyle w:val="1"/>
        </w:rPr>
        <w:t xml:space="preserve">Ikusi da akatsak daudela testuan eta formuletako aldagaien identifikazioan; zenbatekoak eta banaketa-indizeak batzuk bestearekin nahasten direla; are zehaztasunik eza ere kontzeptu edo aldagai batzuk kalkulatzeko moduaz eta entitate bakoitzari dagokion zenbatekoaz. Ikusi da testua presaka dagoela idatzita. Horren ondorioz, edozein lege-testutan beharrezkoa den xehetasun-maila falta da, eta hori, bere horretan, nahikoa baino gehiagoko motiboa da halako lege bat, entitate finantzatuentzat hainbesterainoko munta eta eraginekoa dena, Nafarroako Gobernuari itzulia izateko.</w:t>
      </w:r>
    </w:p>
    <w:p>
      <w:pPr>
        <w:pStyle w:val="0"/>
        <w:suppressAutoHyphens w:val="false"/>
        <w:rPr>
          <w:rStyle w:val="1"/>
        </w:rPr>
      </w:pPr>
      <w:r>
        <w:rPr>
          <w:rStyle w:val="1"/>
        </w:rPr>
        <w:t xml:space="preserve">Aurkeztua eta aldarrikatua izan den moduan, toki entitateen finantzaketa inoiz ez bezala bermatzen omen duen legea litzateke (halaxe dio Nafarroako Gobernuak). Egia da egonkortu egiten dela funts arruntaren eta horren etorkizuneko gehikuntzen guztizko zenbatekoa, bai eta berme-klausula ere (lehenagoko legeek jada egiten zuten hori). Baina ezerk ez du bermatzen toki-entitate bakoitzak jasoko duen berariazko finantzaketaren egonkortasuna, ezen entitate bakoitzaren parte-hartzea ez da bakarrik banaketa-sistemetan zeinek propioak dituen aldagaien baitan egonen, baizik eta, halaber, gainerakoen aldagaiek eta guztien multzoak pairatzen duten aldaketaren arabera aldagai propio horiek duten aldaketaren baitan ere.</w:t>
      </w:r>
    </w:p>
    <w:p>
      <w:pPr>
        <w:pStyle w:val="0"/>
        <w:suppressAutoHyphens w:val="false"/>
        <w:rPr>
          <w:rStyle w:val="1"/>
        </w:rPr>
      </w:pPr>
      <w:r>
        <w:rPr>
          <w:rStyle w:val="1"/>
        </w:rPr>
        <w:t xml:space="preserve">Ereduaren ondorioz berme-klausulak entitate-multzo kopurutsu batengan eragina izanen duelarik, batzuengan % 100ekoa eta beste batzuengan % 98koa, eta Nafarroako hiriburuari bere finantzaketa murriztuko zaionez, ez dirudi egokiena denik finantza-askitasunaz mintzatzea, inoizko Nafarroako aurrekontu orokorrik hedatsuena daukan urtean (horrelaxe baiteritzo Nafarroako Gobernuak berak). Bestalde, bermeari estaldura emateko finantzaketa aterako da nondik eta formula aplikatuz funts gehiago jaso litzaketen udalerrien ekarpena murriztetik. Alegia, azken batean ereduak aurreko sistemaren elementu negatiboak errepikatuko ditu; hain zuzen ere, aldaketa plantearazi duten horiexek.</w:t>
      </w:r>
    </w:p>
    <w:p>
      <w:pPr>
        <w:pStyle w:val="0"/>
        <w:suppressAutoHyphens w:val="false"/>
        <w:rPr>
          <w:rStyle w:val="1"/>
        </w:rPr>
      </w:pPr>
      <w:r>
        <w:rPr>
          <w:rStyle w:val="1"/>
        </w:rPr>
        <w:t xml:space="preserve">Eredu-aldaketa justifikatzeko, Kontuen Ganberak eginiko analisiaz baliatzen dira (2019ko txostena, toki-ogasunen funtsaren banaketari buruzkoa), baina ezikusia egiten diote aipatu txostenak jasotzen zituen premisetako bati: hots, toki entitateen parte-hartzearekin aldatzea sistema. Hori betetzetik urrun, ezkutatu egin dute hori, eta horri loturiko gogoetetatik landa aritu dira, aurrekontuak egiteko orduan, finantzaketa arrunteko iturburu nagusietako (ez baldin bada nagusiena) bati buruzko aurreikuspenen zalantzagarritasunarekin.</w:t>
      </w:r>
    </w:p>
    <w:p>
      <w:pPr>
        <w:pStyle w:val="0"/>
        <w:suppressAutoHyphens w:val="false"/>
        <w:rPr>
          <w:rStyle w:val="1"/>
        </w:rPr>
      </w:pPr>
      <w:r>
        <w:rPr>
          <w:rStyle w:val="1"/>
        </w:rPr>
        <w:t xml:space="preserve">Banaketa-sistema berria abiatzen da NUPek prestaturikoa den lehenagoko banaketa-formula bat eguneratzetik. Formula hori bere garaian prestatu zen Iruñearen aldagaien datuak kontuan hartu gabe, jotzen baitzen hala jokatuz gero banaketa desitxuratu egin zitekeela. Alabaina, 2019, 2020an eta 2021ean Iruña eta bertako datuak barne hartuak izan dira formula hori aplikatzean, zeinaren definizioan ez baitziren aintzat hartu. Desitxuratze larria da, baina balio izan du mezu gisa jendearenganatzeko ezen Iruña “eredu”aren gainetik kobratzen ari dela berme-klausula aplikatzearen ondorioz.</w:t>
      </w:r>
    </w:p>
    <w:p>
      <w:pPr>
        <w:pStyle w:val="0"/>
        <w:suppressAutoHyphens w:val="false"/>
        <w:rPr>
          <w:rStyle w:val="1"/>
        </w:rPr>
      </w:pPr>
      <w:r>
        <w:rPr>
          <w:rStyle w:val="1"/>
        </w:rPr>
        <w:t xml:space="preserve">Aldarrikatzen da Finantzaketa Orokorreko Funtsaren banaketa oinarrituta dagoela NUPen azterlan batean, baina argitu behar da ezen banaketaren osagai bakar bat, gastu-indizea, dagoela aipatu azterlanean oinarritua; ez, ordea, ahalmen fiskala osatzen duten aldagaiak, ez eta haztapena ere. Ezta montepioko, zerbitzuetako eta lurralde-kohesioko funtsak banatzeko irizpideak ere. Azken batean, Nafarroako Gobernuari egoztekoa zaion haztapena alde batera utzirik (gastu-indizearen pisua % 75ekoa da), guztizko funts arruntaren % 57,21ek baizik ez du heldulekua NUPen azterlanean eta zuzeneko lotura udal zerbitzu publikoen gastu globalarekin. Esan daiteke teknikotasun batzuen mozorropean irizpide nabarmenki politikoen saldoa ezkutatu dutela: lehenbizikoa, Iruñearen Hiriburutza Agiriaren ezabapena: Nafarroako Alderdi Sozialistaren hautesprogramako puntu nagusietako bat izanda, iritziz aldatu da justu negoziazioa itxi duenean oposizioko alderdietako batekin, ez dadin legearen aurka jar.</w:t>
      </w:r>
    </w:p>
    <w:p>
      <w:pPr>
        <w:pStyle w:val="0"/>
        <w:suppressAutoHyphens w:val="false"/>
        <w:rPr>
          <w:rStyle w:val="1"/>
        </w:rPr>
      </w:pPr>
      <w:r>
        <w:rPr>
          <w:rStyle w:val="1"/>
        </w:rPr>
        <w:t xml:space="preserve">Transferentzia Arrunten Funtsaren igoera ez da behar adinakoa izan, funts hori lotuta dagoelako toki ogasunek Foru Ogasunaren tributuen bilketan parte hartzearekin. Gobernuaren datuen arabera, Foru Ogasunak % 15 handitu du tributu bilketa, eta egiaztatu ahal dugu nola berriz ere zekenkeriaz jardun nahi duen udalekin, tributuen % 15eko igoera hori ez ezik, aurrekontu orokorren guztizko zenbatekoaren igoera ere ukatuz; izan ere, aurrekontuak % 8,2 igo dira, eta funtserako % 7,6ko igoera proposatu dute.</w:t>
      </w:r>
    </w:p>
    <w:p>
      <w:pPr>
        <w:pStyle w:val="0"/>
        <w:suppressAutoHyphens w:val="false"/>
        <w:rPr>
          <w:rStyle w:val="1"/>
        </w:rPr>
      </w:pPr>
      <w:r>
        <w:rPr>
          <w:rStyle w:val="1"/>
        </w:rPr>
        <w:t xml:space="preserve">Tuterako Hiriari ez zaio eman Hiriburutza Agiririk, zeinari Navarra Sumak 5.600.000 euroko balorazioa egiten baitio, Erriberako gainerakoei Tuterak ematen dizkien zerbitzuei buruz egindako azterketaren arabera. Alderdi Sozialistak bete gabeko beste hauteskunde-konpromiso bat da hori.</w:t>
      </w:r>
    </w:p>
    <w:p>
      <w:pPr>
        <w:pStyle w:val="0"/>
        <w:suppressAutoHyphens w:val="false"/>
        <w:rPr>
          <w:rStyle w:val="1"/>
        </w:rPr>
      </w:pPr>
      <w:r>
        <w:rPr>
          <w:rStyle w:val="1"/>
        </w:rPr>
        <w:t xml:space="preserve">Nafarroako Gobernuak udalekin eta Nafarroako Udal eta Kontzejuen Federazioekin ez du batere harremanik izan, eta hori, dirua udalena eta udalentzat izanda. Navarra Sumarekin ere ez du harremanik izan, udal askotan gobernatzen duen eta udalen kopuru handienean dagoen alderdia izanda.</w:t>
      </w:r>
    </w:p>
    <w:p>
      <w:pPr>
        <w:pStyle w:val="0"/>
        <w:suppressAutoHyphens w:val="false"/>
        <w:rPr>
          <w:rStyle w:val="1"/>
        </w:rPr>
      </w:pPr>
      <w:r>
        <w:rPr>
          <w:rStyle w:val="1"/>
        </w:rPr>
        <w:t xml:space="preserve">Ez du bermatu udalerri eta kontzejuek abiapuntu izatea 2021eko esleipena + KPIa + 2. Parlamentuak begiratu behar du toki erakunde bakar batek ez dezan jaso lehengo finantzaketa sistemarekin jasoko lukeena baino gutxiago.</w:t>
      </w:r>
    </w:p>
    <w:p>
      <w:pPr>
        <w:pStyle w:val="0"/>
        <w:suppressAutoHyphens w:val="false"/>
        <w:rPr>
          <w:rStyle w:val="1"/>
        </w:rPr>
      </w:pPr>
      <w:r>
        <w:rPr>
          <w:rStyle w:val="1"/>
        </w:rPr>
        <w:t xml:space="preserve">Hurrengo urteetarako, lurralde-kohesioaren funtsari dagokionez, KPIaren igoera soila aplikatu nahi da. Uste dugu KPIa+2 igotzea izan beharko dela bermea.</w:t>
      </w:r>
    </w:p>
    <w:p>
      <w:pPr>
        <w:pStyle w:val="0"/>
        <w:suppressAutoHyphens w:val="false"/>
        <w:rPr>
          <w:rStyle w:val="1"/>
        </w:rPr>
      </w:pPr>
      <w:r>
        <w:rPr>
          <w:rStyle w:val="1"/>
        </w:rPr>
        <w:t xml:space="preserve">Tamalez, gobernu honek, jakin arren ez zela beteko funtsaren lehenbiziko ordainketa, ez du trantsizioko edo konturako ordainketa-sistemarik ezarri. Arduragabekeria iruditzen zaigu oraindik ere toki erakundeek ez jakitea ez zenbat ez noiz jasoko duten. Jakin badakigu toki erakunde batzuek departamentura jo dutela argibide eske eta ez dietela erantzun.</w:t>
      </w:r>
    </w:p>
    <w:p>
      <w:pPr>
        <w:pStyle w:val="0"/>
        <w:suppressAutoHyphens w:val="false"/>
        <w:rPr>
          <w:rStyle w:val="1"/>
        </w:rPr>
      </w:pPr>
      <w:r>
        <w:rPr>
          <w:rStyle w:val="1"/>
        </w:rPr>
        <w:t xml:space="preserve">Azaldutako arrazoi horiek guztiak aski eta sobera dira proiektua itzultzeko, alde batera utzita irizpide politikoek eusten diotela lege honi eta Parlamentuak horrela ezin diola abalik eman. Parlamentuak behar du lege honen funtsezko aldaketa guztiak txosten tekniko eta juridiko zorrotz eta sakonetan bermatuta egotea.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