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870C"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27C3DE17" wp14:editId="202BD187">
                <wp:simplePos x="0" y="0"/>
                <wp:positionH relativeFrom="column">
                  <wp:posOffset>-151765</wp:posOffset>
                </wp:positionH>
                <wp:positionV relativeFrom="paragraph">
                  <wp:posOffset>-817246</wp:posOffset>
                </wp:positionV>
                <wp:extent cx="1105535" cy="1045845"/>
                <wp:effectExtent l="0" t="0" r="0" b="19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0458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6950099" w14:textId="77777777" w:rsidR="00DD6C5A" w:rsidRPr="003A7956" w:rsidRDefault="00DD6C5A" w:rsidP="004C3423">
                            <w:pPr>
                              <w:spacing w:after="0"/>
                              <w:ind w:firstLine="0"/>
                              <w:jc w:val="center"/>
                              <w:rPr>
                                <w:sz w:val="18"/>
                                <w:szCs w:val="18"/>
                                <w:lang w:val="es-ES"/>
                              </w:rPr>
                            </w:pPr>
                            <w:r w:rsidRPr="003A7956">
                              <w:rPr>
                                <w:sz w:val="18"/>
                                <w:szCs w:val="18"/>
                                <w:lang w:val="es-ES"/>
                              </w:rPr>
                              <w:t>CAMARA DE</w:t>
                            </w:r>
                          </w:p>
                          <w:p w14:paraId="1D44A82E" w14:textId="77777777" w:rsidR="00DD6C5A" w:rsidRPr="003A7956" w:rsidRDefault="00DD6C5A" w:rsidP="004C3423">
                            <w:pPr>
                              <w:spacing w:after="0"/>
                              <w:ind w:firstLine="0"/>
                              <w:jc w:val="center"/>
                              <w:rPr>
                                <w:sz w:val="18"/>
                                <w:szCs w:val="18"/>
                                <w:lang w:val="es-ES"/>
                              </w:rPr>
                            </w:pPr>
                            <w:r w:rsidRPr="003A7956">
                              <w:rPr>
                                <w:sz w:val="18"/>
                                <w:szCs w:val="18"/>
                                <w:lang w:val="es-ES"/>
                              </w:rPr>
                              <w:t>COMPTOS</w:t>
                            </w:r>
                          </w:p>
                          <w:p w14:paraId="6DF4A1D5" w14:textId="77777777" w:rsidR="00DD6C5A" w:rsidRPr="003A7956" w:rsidRDefault="00DD6C5A" w:rsidP="004C3423">
                            <w:pPr>
                              <w:spacing w:after="0"/>
                              <w:ind w:firstLine="0"/>
                              <w:jc w:val="center"/>
                              <w:rPr>
                                <w:sz w:val="18"/>
                                <w:szCs w:val="18"/>
                                <w:lang w:val="es-ES"/>
                              </w:rPr>
                            </w:pPr>
                            <w:r w:rsidRPr="003A7956">
                              <w:rPr>
                                <w:sz w:val="18"/>
                                <w:szCs w:val="18"/>
                                <w:lang w:val="es-ES"/>
                              </w:rPr>
                              <w:t>DE NAVARRA</w:t>
                            </w:r>
                          </w:p>
                          <w:p w14:paraId="5CF16043" w14:textId="77777777" w:rsidR="00DD6C5A" w:rsidRPr="003A7956" w:rsidRDefault="00DD6C5A" w:rsidP="004C3423">
                            <w:pPr>
                              <w:spacing w:after="0"/>
                              <w:ind w:firstLine="0"/>
                              <w:jc w:val="center"/>
                              <w:rPr>
                                <w:color w:val="808080"/>
                                <w:sz w:val="18"/>
                                <w:szCs w:val="18"/>
                                <w:lang w:val="es-ES"/>
                              </w:rPr>
                            </w:pPr>
                            <w:r w:rsidRPr="003A7956">
                              <w:rPr>
                                <w:color w:val="808080"/>
                                <w:sz w:val="18"/>
                                <w:szCs w:val="18"/>
                                <w:lang w:val="es-ES"/>
                              </w:rPr>
                              <w:t>NAFARROAKO</w:t>
                            </w:r>
                          </w:p>
                          <w:p w14:paraId="3306DC28" w14:textId="77777777" w:rsidR="00DD6C5A" w:rsidRPr="003A7956" w:rsidRDefault="00DD6C5A" w:rsidP="004C3423">
                            <w:pPr>
                              <w:spacing w:after="0"/>
                              <w:ind w:firstLine="0"/>
                              <w:jc w:val="center"/>
                              <w:rPr>
                                <w:color w:val="808080"/>
                                <w:sz w:val="18"/>
                                <w:szCs w:val="18"/>
                                <w:lang w:val="es-ES"/>
                              </w:rPr>
                            </w:pPr>
                            <w:r w:rsidRPr="003A7956">
                              <w:rPr>
                                <w:color w:val="808080"/>
                                <w:sz w:val="18"/>
                                <w:szCs w:val="18"/>
                                <w:lang w:val="es-ES"/>
                              </w:rPr>
                              <w:t>KONTUEN</w:t>
                            </w:r>
                          </w:p>
                          <w:p w14:paraId="2938C100" w14:textId="77777777" w:rsidR="00DD6C5A" w:rsidRPr="003A7956" w:rsidRDefault="00DD6C5A" w:rsidP="004C3423">
                            <w:pPr>
                              <w:spacing w:after="0"/>
                              <w:ind w:firstLine="0"/>
                              <w:jc w:val="center"/>
                              <w:rPr>
                                <w:color w:val="808080"/>
                                <w:sz w:val="18"/>
                                <w:szCs w:val="18"/>
                                <w:lang w:val="es-ES"/>
                              </w:rPr>
                            </w:pPr>
                            <w:r w:rsidRPr="003A7956">
                              <w:rPr>
                                <w:color w:val="808080"/>
                                <w:sz w:val="18"/>
                                <w:szCs w:val="18"/>
                                <w:lang w:val="es-ES"/>
                              </w:rPr>
                              <w:t>GANBERA</w:t>
                            </w:r>
                          </w:p>
                          <w:p w14:paraId="0150E802" w14:textId="77777777" w:rsidR="00DD6C5A" w:rsidRPr="002C7026" w:rsidRDefault="00DD6C5A"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1.95pt;margin-top:-64.35pt;width:87.05pt;height:8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" stroked="f" strokecolor="white">
                <v:textbox>
                  <w:txbxContent>
                    <w:p w:rsidR="00DD6C5A" w:rsidRPr="003A7956" w:rsidRDefault="00DD6C5A" w:rsidP="004C3423">
                      <w:pPr>
                        <w:spacing w:after="0"/>
                        <w:ind w:firstLine="0"/>
                        <w:jc w:val="center"/>
                        <w:rPr>
                          <w:sz w:val="18"/>
                          <w:szCs w:val="18"/>
                          <w:lang w:val="es-ES"/>
                        </w:rPr>
                      </w:pPr>
                      <w:r w:rsidRPr="003A7956">
                        <w:rPr>
                          <w:sz w:val="18"/>
                          <w:szCs w:val="18"/>
                          <w:lang w:val="es-ES"/>
                        </w:rPr>
                        <w:t>CAMARA DE</w:t>
                      </w:r>
                    </w:p>
                    <w:p w:rsidR="00DD6C5A" w:rsidRPr="003A7956" w:rsidRDefault="00DD6C5A" w:rsidP="004C3423">
                      <w:pPr>
                        <w:spacing w:after="0"/>
                        <w:ind w:firstLine="0"/>
                        <w:jc w:val="center"/>
                        <w:rPr>
                          <w:sz w:val="18"/>
                          <w:szCs w:val="18"/>
                          <w:lang w:val="es-ES"/>
                        </w:rPr>
                      </w:pPr>
                      <w:r w:rsidRPr="003A7956">
                        <w:rPr>
                          <w:sz w:val="18"/>
                          <w:szCs w:val="18"/>
                          <w:lang w:val="es-ES"/>
                        </w:rPr>
                        <w:t>COMPTOS</w:t>
                      </w:r>
                    </w:p>
                    <w:p w:rsidR="00DD6C5A" w:rsidRPr="003A7956" w:rsidRDefault="00DD6C5A" w:rsidP="004C3423">
                      <w:pPr>
                        <w:spacing w:after="0"/>
                        <w:ind w:firstLine="0"/>
                        <w:jc w:val="center"/>
                        <w:rPr>
                          <w:sz w:val="18"/>
                          <w:szCs w:val="18"/>
                          <w:lang w:val="es-ES"/>
                        </w:rPr>
                      </w:pPr>
                      <w:r w:rsidRPr="003A7956">
                        <w:rPr>
                          <w:sz w:val="18"/>
                          <w:szCs w:val="18"/>
                          <w:lang w:val="es-ES"/>
                        </w:rPr>
                        <w:t>DE NAVARRA</w:t>
                      </w:r>
                    </w:p>
                    <w:p w:rsidR="00DD6C5A" w:rsidRPr="003A7956" w:rsidRDefault="00DD6C5A" w:rsidP="004C3423">
                      <w:pPr>
                        <w:spacing w:after="0"/>
                        <w:ind w:firstLine="0"/>
                        <w:jc w:val="center"/>
                        <w:rPr>
                          <w:color w:val="808080"/>
                          <w:sz w:val="18"/>
                          <w:szCs w:val="18"/>
                          <w:lang w:val="es-ES"/>
                        </w:rPr>
                      </w:pPr>
                      <w:r w:rsidRPr="003A7956">
                        <w:rPr>
                          <w:color w:val="808080"/>
                          <w:sz w:val="18"/>
                          <w:szCs w:val="18"/>
                          <w:lang w:val="es-ES"/>
                        </w:rPr>
                        <w:t>NAFARROAKO</w:t>
                      </w:r>
                    </w:p>
                    <w:p w:rsidR="00DD6C5A" w:rsidRPr="003A7956" w:rsidRDefault="00DD6C5A" w:rsidP="004C3423">
                      <w:pPr>
                        <w:spacing w:after="0"/>
                        <w:ind w:firstLine="0"/>
                        <w:jc w:val="center"/>
                        <w:rPr>
                          <w:color w:val="808080"/>
                          <w:sz w:val="18"/>
                          <w:szCs w:val="18"/>
                          <w:lang w:val="es-ES"/>
                        </w:rPr>
                      </w:pPr>
                      <w:r w:rsidRPr="003A7956">
                        <w:rPr>
                          <w:color w:val="808080"/>
                          <w:sz w:val="18"/>
                          <w:szCs w:val="18"/>
                          <w:lang w:val="es-ES"/>
                        </w:rPr>
                        <w:t>KONTUEN</w:t>
                      </w:r>
                    </w:p>
                    <w:p w:rsidR="00DD6C5A" w:rsidRPr="003A7956" w:rsidRDefault="00DD6C5A" w:rsidP="004C3423">
                      <w:pPr>
                        <w:spacing w:after="0"/>
                        <w:ind w:firstLine="0"/>
                        <w:jc w:val="center"/>
                        <w:rPr>
                          <w:color w:val="808080"/>
                          <w:sz w:val="18"/>
                          <w:szCs w:val="18"/>
                          <w:lang w:val="es-ES"/>
                        </w:rPr>
                      </w:pPr>
                      <w:r w:rsidRPr="003A7956">
                        <w:rPr>
                          <w:color w:val="808080"/>
                          <w:sz w:val="18"/>
                          <w:szCs w:val="18"/>
                          <w:lang w:val="es-ES"/>
                        </w:rPr>
                        <w:t>GANBERA</w:t>
                      </w:r>
                    </w:p>
                    <w:p w:rsidR="00DD6C5A" w:rsidRPr="002C7026" w:rsidRDefault="00DD6C5A"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3F7DCB46" w14:textId="77777777" w:rsidR="007C615A" w:rsidRDefault="007C615A" w:rsidP="000571B9">
      <w:pPr>
        <w:pStyle w:val="EstiloPortada"/>
        <w:ind w:left="2912"/>
        <w:rPr>
          <w:sz w:val="50"/>
          <w:szCs w:val="50"/>
        </w:rPr>
      </w:pPr>
    </w:p>
    <w:p w14:paraId="57EC1631" w14:textId="77777777" w:rsidR="000571B9" w:rsidRPr="00961761" w:rsidRDefault="000571B9" w:rsidP="00961761">
      <w:pPr>
        <w:pStyle w:val="EstiloPortada"/>
        <w:ind w:left="2688"/>
        <w:rPr>
          <w:sz w:val="44"/>
          <w:szCs w:val="44"/>
        </w:rPr>
      </w:pPr>
      <w:r w:rsidRPr="00961761">
        <w:rPr>
          <w:sz w:val="44"/>
          <w:szCs w:val="44"/>
        </w:rPr>
        <w:t xml:space="preserve">Implantación de la administración electrónica en los ayuntamientos de Navarra de 8.000 a 20.000 habitantes </w:t>
      </w:r>
      <w:r w:rsidR="00E857FA" w:rsidRPr="00961761">
        <w:rPr>
          <w:sz w:val="44"/>
          <w:szCs w:val="44"/>
        </w:rPr>
        <w:t xml:space="preserve"> </w:t>
      </w:r>
      <w:r w:rsidR="007E1355" w:rsidRPr="00961761">
        <w:rPr>
          <w:sz w:val="44"/>
          <w:szCs w:val="44"/>
        </w:rPr>
        <w:t xml:space="preserve"> </w:t>
      </w:r>
    </w:p>
    <w:p w14:paraId="171C46DF" w14:textId="77777777" w:rsidR="001C3A32" w:rsidRPr="00204979" w:rsidRDefault="001C3A32" w:rsidP="00891D73">
      <w:pPr>
        <w:pStyle w:val="texto"/>
      </w:pPr>
    </w:p>
    <w:p w14:paraId="32D79029" w14:textId="77777777" w:rsidR="001C3A32" w:rsidRPr="00204979" w:rsidRDefault="001C3A32" w:rsidP="00891D73">
      <w:pPr>
        <w:pStyle w:val="texto"/>
      </w:pPr>
    </w:p>
    <w:p w14:paraId="12C242C0" w14:textId="77777777" w:rsidR="002F2530" w:rsidRPr="00204979" w:rsidRDefault="002F2530" w:rsidP="00891D73">
      <w:pPr>
        <w:pStyle w:val="texto"/>
      </w:pPr>
    </w:p>
    <w:p w14:paraId="418768A9" w14:textId="77777777" w:rsidR="002F2530" w:rsidRPr="00204979" w:rsidRDefault="002F2530" w:rsidP="00891D73">
      <w:pPr>
        <w:pStyle w:val="texto"/>
      </w:pPr>
    </w:p>
    <w:p w14:paraId="02C6FBFB" w14:textId="77777777" w:rsidR="001C3A32" w:rsidRPr="00204979" w:rsidRDefault="001C3A32" w:rsidP="00891D73">
      <w:pPr>
        <w:pStyle w:val="texto"/>
      </w:pPr>
    </w:p>
    <w:p w14:paraId="26BD84D5" w14:textId="77777777" w:rsidR="001C3A32" w:rsidRPr="00204979" w:rsidRDefault="001C3A32" w:rsidP="00891D73">
      <w:pPr>
        <w:pStyle w:val="texto"/>
      </w:pPr>
    </w:p>
    <w:p w14:paraId="4F9D9F25" w14:textId="77777777" w:rsidR="001C3A32" w:rsidRPr="00204979" w:rsidRDefault="001C3A32" w:rsidP="00891D73">
      <w:pPr>
        <w:pStyle w:val="texto"/>
      </w:pPr>
    </w:p>
    <w:p w14:paraId="6CEF2F06" w14:textId="77777777" w:rsidR="001C3A32" w:rsidRPr="00204979" w:rsidRDefault="001C3A32" w:rsidP="00891D73">
      <w:pPr>
        <w:pStyle w:val="texto"/>
      </w:pPr>
    </w:p>
    <w:p w14:paraId="2EEBD831" w14:textId="77777777" w:rsidR="001C3A32" w:rsidRPr="00204979" w:rsidRDefault="001C3A32" w:rsidP="00891D73">
      <w:pPr>
        <w:pStyle w:val="texto"/>
      </w:pPr>
    </w:p>
    <w:p w14:paraId="28D18F91" w14:textId="77777777" w:rsidR="001C3A32" w:rsidRPr="00204979" w:rsidRDefault="001C3A32" w:rsidP="00891D73">
      <w:pPr>
        <w:pStyle w:val="texto"/>
      </w:pPr>
    </w:p>
    <w:p w14:paraId="0A7D7742" w14:textId="77777777" w:rsidR="001C3A32" w:rsidRPr="00204979" w:rsidRDefault="001C3A32" w:rsidP="00891D73">
      <w:pPr>
        <w:pStyle w:val="texto"/>
      </w:pPr>
    </w:p>
    <w:p w14:paraId="0A54E0B1" w14:textId="77777777" w:rsidR="001C3A32" w:rsidRPr="00204979" w:rsidRDefault="001C3A32" w:rsidP="00891D73">
      <w:pPr>
        <w:pStyle w:val="texto"/>
      </w:pPr>
    </w:p>
    <w:p w14:paraId="753CA53D" w14:textId="77777777" w:rsidR="001C3A32" w:rsidRPr="00204979" w:rsidRDefault="001C3A32" w:rsidP="00891D73">
      <w:pPr>
        <w:pStyle w:val="texto"/>
      </w:pPr>
    </w:p>
    <w:p w14:paraId="329C052E" w14:textId="77777777" w:rsidR="001C3A32" w:rsidRPr="00204979" w:rsidRDefault="001C3A32" w:rsidP="00891D73">
      <w:pPr>
        <w:pStyle w:val="texto"/>
      </w:pPr>
    </w:p>
    <w:p w14:paraId="267F7E78" w14:textId="77777777" w:rsidR="001C3A32" w:rsidRPr="00204979" w:rsidRDefault="001C3A32" w:rsidP="00891D73">
      <w:pPr>
        <w:pStyle w:val="texto"/>
      </w:pPr>
    </w:p>
    <w:p w14:paraId="04238363" w14:textId="77777777" w:rsidR="00844F74" w:rsidRPr="00204979" w:rsidRDefault="00844F74" w:rsidP="00891D73">
      <w:pPr>
        <w:pStyle w:val="texto"/>
      </w:pPr>
    </w:p>
    <w:p w14:paraId="61740C82" w14:textId="77777777" w:rsidR="00844F74" w:rsidRPr="00204979" w:rsidRDefault="00844F74" w:rsidP="00891D73">
      <w:pPr>
        <w:pStyle w:val="texto"/>
      </w:pPr>
    </w:p>
    <w:p w14:paraId="3C10C320" w14:textId="77777777" w:rsidR="00367767" w:rsidRDefault="00367767" w:rsidP="009936FC">
      <w:pPr>
        <w:pStyle w:val="Fechaportada"/>
      </w:pPr>
    </w:p>
    <w:p w14:paraId="6A1A6BAE" w14:textId="77777777" w:rsidR="00716463" w:rsidRPr="001D4F09" w:rsidRDefault="003C251C" w:rsidP="009936FC">
      <w:pPr>
        <w:pStyle w:val="Fechaportada"/>
      </w:pPr>
      <w:r>
        <w:t>Febrero</w:t>
      </w:r>
      <w:r w:rsidR="00253E78" w:rsidRPr="001D4F09">
        <w:t xml:space="preserve"> de 20</w:t>
      </w:r>
      <w:r w:rsidR="000571B9">
        <w:t>22</w:t>
      </w:r>
    </w:p>
    <w:p w14:paraId="12A1CFE0"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64B079CC" w14:textId="77777777" w:rsidR="003252FB" w:rsidRDefault="003252FB" w:rsidP="003252FB">
      <w:pPr>
        <w:pStyle w:val="ndice"/>
      </w:pPr>
    </w:p>
    <w:p w14:paraId="613D7481" w14:textId="77777777" w:rsidR="003252FB" w:rsidRDefault="003252FB" w:rsidP="003252FB">
      <w:pPr>
        <w:pStyle w:val="ndice"/>
      </w:pPr>
      <w:r w:rsidRPr="00891D73">
        <w:t>Índice</w:t>
      </w:r>
    </w:p>
    <w:p w14:paraId="0DAB5A33" w14:textId="77777777" w:rsidR="00382B74" w:rsidRDefault="003252FB">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95376228" w:history="1">
        <w:r w:rsidR="00382B74" w:rsidRPr="00EC0E2E">
          <w:rPr>
            <w:rStyle w:val="Hipervnculo"/>
            <w:noProof/>
          </w:rPr>
          <w:t>I. Introducción</w:t>
        </w:r>
        <w:r w:rsidR="00382B74">
          <w:rPr>
            <w:noProof/>
            <w:webHidden/>
          </w:rPr>
          <w:tab/>
        </w:r>
        <w:r w:rsidR="00382B74">
          <w:rPr>
            <w:noProof/>
            <w:webHidden/>
          </w:rPr>
          <w:fldChar w:fldCharType="begin"/>
        </w:r>
        <w:r w:rsidR="00382B74">
          <w:rPr>
            <w:noProof/>
            <w:webHidden/>
          </w:rPr>
          <w:instrText xml:space="preserve"> PAGEREF _Toc95376228 \h </w:instrText>
        </w:r>
        <w:r w:rsidR="00382B74">
          <w:rPr>
            <w:noProof/>
            <w:webHidden/>
          </w:rPr>
        </w:r>
        <w:r w:rsidR="00382B74">
          <w:rPr>
            <w:noProof/>
            <w:webHidden/>
          </w:rPr>
          <w:fldChar w:fldCharType="separate"/>
        </w:r>
        <w:r w:rsidR="00382B74">
          <w:rPr>
            <w:noProof/>
            <w:webHidden/>
          </w:rPr>
          <w:t>3</w:t>
        </w:r>
        <w:r w:rsidR="00382B74">
          <w:rPr>
            <w:noProof/>
            <w:webHidden/>
          </w:rPr>
          <w:fldChar w:fldCharType="end"/>
        </w:r>
      </w:hyperlink>
    </w:p>
    <w:p w14:paraId="01B00822" w14:textId="77777777" w:rsidR="00382B74" w:rsidRDefault="00B80355">
      <w:pPr>
        <w:pStyle w:val="TDC1"/>
        <w:rPr>
          <w:rFonts w:asciiTheme="minorHAnsi" w:eastAsiaTheme="minorEastAsia" w:hAnsiTheme="minorHAnsi" w:cstheme="minorBidi"/>
          <w:smallCaps w:val="0"/>
          <w:noProof/>
          <w:szCs w:val="22"/>
          <w:lang w:val="es-ES" w:eastAsia="es-ES"/>
        </w:rPr>
      </w:pPr>
      <w:hyperlink w:anchor="_Toc95376229" w:history="1">
        <w:r w:rsidR="00382B74" w:rsidRPr="00EC0E2E">
          <w:rPr>
            <w:rStyle w:val="Hipervnculo"/>
            <w:noProof/>
          </w:rPr>
          <w:t>II. Estructura organizativa y normativa del sector público local</w:t>
        </w:r>
        <w:r w:rsidR="00382B74">
          <w:rPr>
            <w:noProof/>
            <w:webHidden/>
          </w:rPr>
          <w:tab/>
        </w:r>
        <w:r w:rsidR="00382B74">
          <w:rPr>
            <w:noProof/>
            <w:webHidden/>
          </w:rPr>
          <w:fldChar w:fldCharType="begin"/>
        </w:r>
        <w:r w:rsidR="00382B74">
          <w:rPr>
            <w:noProof/>
            <w:webHidden/>
          </w:rPr>
          <w:instrText xml:space="preserve"> PAGEREF _Toc95376229 \h </w:instrText>
        </w:r>
        <w:r w:rsidR="00382B74">
          <w:rPr>
            <w:noProof/>
            <w:webHidden/>
          </w:rPr>
        </w:r>
        <w:r w:rsidR="00382B74">
          <w:rPr>
            <w:noProof/>
            <w:webHidden/>
          </w:rPr>
          <w:fldChar w:fldCharType="separate"/>
        </w:r>
        <w:r w:rsidR="00382B74">
          <w:rPr>
            <w:noProof/>
            <w:webHidden/>
          </w:rPr>
          <w:t>4</w:t>
        </w:r>
        <w:r w:rsidR="00382B74">
          <w:rPr>
            <w:noProof/>
            <w:webHidden/>
          </w:rPr>
          <w:fldChar w:fldCharType="end"/>
        </w:r>
      </w:hyperlink>
    </w:p>
    <w:p w14:paraId="5934BD44" w14:textId="77777777" w:rsidR="00382B74" w:rsidRDefault="00B80355">
      <w:pPr>
        <w:pStyle w:val="TDC1"/>
        <w:rPr>
          <w:rFonts w:asciiTheme="minorHAnsi" w:eastAsiaTheme="minorEastAsia" w:hAnsiTheme="minorHAnsi" w:cstheme="minorBidi"/>
          <w:smallCaps w:val="0"/>
          <w:noProof/>
          <w:szCs w:val="22"/>
          <w:lang w:val="es-ES" w:eastAsia="es-ES"/>
        </w:rPr>
      </w:pPr>
      <w:hyperlink w:anchor="_Toc95376230" w:history="1">
        <w:r w:rsidR="00382B74" w:rsidRPr="00EC0E2E">
          <w:rPr>
            <w:rStyle w:val="Hipervnculo"/>
            <w:noProof/>
          </w:rPr>
          <w:t>III. Objetivos y alcance</w:t>
        </w:r>
        <w:r w:rsidR="00382B74">
          <w:rPr>
            <w:noProof/>
            <w:webHidden/>
          </w:rPr>
          <w:tab/>
        </w:r>
        <w:r w:rsidR="00382B74">
          <w:rPr>
            <w:noProof/>
            <w:webHidden/>
          </w:rPr>
          <w:fldChar w:fldCharType="begin"/>
        </w:r>
        <w:r w:rsidR="00382B74">
          <w:rPr>
            <w:noProof/>
            <w:webHidden/>
          </w:rPr>
          <w:instrText xml:space="preserve"> PAGEREF _Toc95376230 \h </w:instrText>
        </w:r>
        <w:r w:rsidR="00382B74">
          <w:rPr>
            <w:noProof/>
            <w:webHidden/>
          </w:rPr>
        </w:r>
        <w:r w:rsidR="00382B74">
          <w:rPr>
            <w:noProof/>
            <w:webHidden/>
          </w:rPr>
          <w:fldChar w:fldCharType="separate"/>
        </w:r>
        <w:r w:rsidR="00382B74">
          <w:rPr>
            <w:noProof/>
            <w:webHidden/>
          </w:rPr>
          <w:t>6</w:t>
        </w:r>
        <w:r w:rsidR="00382B74">
          <w:rPr>
            <w:noProof/>
            <w:webHidden/>
          </w:rPr>
          <w:fldChar w:fldCharType="end"/>
        </w:r>
      </w:hyperlink>
    </w:p>
    <w:p w14:paraId="574DCD65" w14:textId="77777777" w:rsidR="00382B74" w:rsidRDefault="00B80355">
      <w:pPr>
        <w:pStyle w:val="TDC1"/>
        <w:rPr>
          <w:rFonts w:asciiTheme="minorHAnsi" w:eastAsiaTheme="minorEastAsia" w:hAnsiTheme="minorHAnsi" w:cstheme="minorBidi"/>
          <w:smallCaps w:val="0"/>
          <w:noProof/>
          <w:szCs w:val="22"/>
          <w:lang w:val="es-ES" w:eastAsia="es-ES"/>
        </w:rPr>
      </w:pPr>
      <w:hyperlink w:anchor="_Toc95376231" w:history="1">
        <w:r w:rsidR="00382B74" w:rsidRPr="00EC0E2E">
          <w:rPr>
            <w:rStyle w:val="Hipervnculo"/>
            <w:noProof/>
          </w:rPr>
          <w:t>IV. Conclusiones y recomendaciones</w:t>
        </w:r>
        <w:r w:rsidR="00382B74">
          <w:rPr>
            <w:noProof/>
            <w:webHidden/>
          </w:rPr>
          <w:tab/>
        </w:r>
        <w:r w:rsidR="00382B74">
          <w:rPr>
            <w:noProof/>
            <w:webHidden/>
          </w:rPr>
          <w:fldChar w:fldCharType="begin"/>
        </w:r>
        <w:r w:rsidR="00382B74">
          <w:rPr>
            <w:noProof/>
            <w:webHidden/>
          </w:rPr>
          <w:instrText xml:space="preserve"> PAGEREF _Toc95376231 \h </w:instrText>
        </w:r>
        <w:r w:rsidR="00382B74">
          <w:rPr>
            <w:noProof/>
            <w:webHidden/>
          </w:rPr>
        </w:r>
        <w:r w:rsidR="00382B74">
          <w:rPr>
            <w:noProof/>
            <w:webHidden/>
          </w:rPr>
          <w:fldChar w:fldCharType="separate"/>
        </w:r>
        <w:r w:rsidR="00382B74">
          <w:rPr>
            <w:noProof/>
            <w:webHidden/>
          </w:rPr>
          <w:t>7</w:t>
        </w:r>
        <w:r w:rsidR="00382B74">
          <w:rPr>
            <w:noProof/>
            <w:webHidden/>
          </w:rPr>
          <w:fldChar w:fldCharType="end"/>
        </w:r>
      </w:hyperlink>
    </w:p>
    <w:p w14:paraId="5ECD778D" w14:textId="77777777" w:rsidR="00382B74" w:rsidRDefault="00B80355">
      <w:pPr>
        <w:pStyle w:val="TDC2"/>
        <w:rPr>
          <w:rFonts w:asciiTheme="minorHAnsi" w:eastAsiaTheme="minorEastAsia" w:hAnsiTheme="minorHAnsi" w:cstheme="minorBidi"/>
          <w:noProof/>
          <w:szCs w:val="22"/>
          <w:lang w:val="es-ES" w:eastAsia="es-ES"/>
        </w:rPr>
      </w:pPr>
      <w:hyperlink w:anchor="_Toc95376232" w:history="1">
        <w:r w:rsidR="00382B74" w:rsidRPr="00EC0E2E">
          <w:rPr>
            <w:rStyle w:val="Hipervnculo"/>
            <w:noProof/>
          </w:rPr>
          <w:t>IV.1. Situación de la implantación de la administración electrónica</w:t>
        </w:r>
        <w:r w:rsidR="00382B74">
          <w:rPr>
            <w:noProof/>
            <w:webHidden/>
          </w:rPr>
          <w:tab/>
        </w:r>
        <w:r w:rsidR="00382B74">
          <w:rPr>
            <w:noProof/>
            <w:webHidden/>
          </w:rPr>
          <w:fldChar w:fldCharType="begin"/>
        </w:r>
        <w:r w:rsidR="00382B74">
          <w:rPr>
            <w:noProof/>
            <w:webHidden/>
          </w:rPr>
          <w:instrText xml:space="preserve"> PAGEREF _Toc95376232 \h </w:instrText>
        </w:r>
        <w:r w:rsidR="00382B74">
          <w:rPr>
            <w:noProof/>
            <w:webHidden/>
          </w:rPr>
        </w:r>
        <w:r w:rsidR="00382B74">
          <w:rPr>
            <w:noProof/>
            <w:webHidden/>
          </w:rPr>
          <w:fldChar w:fldCharType="separate"/>
        </w:r>
        <w:r w:rsidR="00382B74">
          <w:rPr>
            <w:noProof/>
            <w:webHidden/>
          </w:rPr>
          <w:t>7</w:t>
        </w:r>
        <w:r w:rsidR="00382B74">
          <w:rPr>
            <w:noProof/>
            <w:webHidden/>
          </w:rPr>
          <w:fldChar w:fldCharType="end"/>
        </w:r>
      </w:hyperlink>
    </w:p>
    <w:p w14:paraId="0B705097" w14:textId="77777777" w:rsidR="00382B74" w:rsidRDefault="00B80355">
      <w:pPr>
        <w:pStyle w:val="TDC2"/>
        <w:rPr>
          <w:rFonts w:asciiTheme="minorHAnsi" w:eastAsiaTheme="minorEastAsia" w:hAnsiTheme="minorHAnsi" w:cstheme="minorBidi"/>
          <w:noProof/>
          <w:szCs w:val="22"/>
          <w:lang w:val="es-ES" w:eastAsia="es-ES"/>
        </w:rPr>
      </w:pPr>
      <w:hyperlink w:anchor="_Toc95376233" w:history="1">
        <w:r w:rsidR="00382B74" w:rsidRPr="00EC0E2E">
          <w:rPr>
            <w:rStyle w:val="Hipervnculo"/>
            <w:noProof/>
          </w:rPr>
          <w:t>IV.2 Conclusión final y recomendaciones</w:t>
        </w:r>
        <w:r w:rsidR="00382B74">
          <w:rPr>
            <w:noProof/>
            <w:webHidden/>
          </w:rPr>
          <w:tab/>
        </w:r>
        <w:r w:rsidR="00382B74">
          <w:rPr>
            <w:noProof/>
            <w:webHidden/>
          </w:rPr>
          <w:fldChar w:fldCharType="begin"/>
        </w:r>
        <w:r w:rsidR="00382B74">
          <w:rPr>
            <w:noProof/>
            <w:webHidden/>
          </w:rPr>
          <w:instrText xml:space="preserve"> PAGEREF _Toc95376233 \h </w:instrText>
        </w:r>
        <w:r w:rsidR="00382B74">
          <w:rPr>
            <w:noProof/>
            <w:webHidden/>
          </w:rPr>
        </w:r>
        <w:r w:rsidR="00382B74">
          <w:rPr>
            <w:noProof/>
            <w:webHidden/>
          </w:rPr>
          <w:fldChar w:fldCharType="separate"/>
        </w:r>
        <w:r w:rsidR="00382B74">
          <w:rPr>
            <w:noProof/>
            <w:webHidden/>
          </w:rPr>
          <w:t>26</w:t>
        </w:r>
        <w:r w:rsidR="00382B74">
          <w:rPr>
            <w:noProof/>
            <w:webHidden/>
          </w:rPr>
          <w:fldChar w:fldCharType="end"/>
        </w:r>
      </w:hyperlink>
    </w:p>
    <w:p w14:paraId="6ED067B3" w14:textId="77777777" w:rsidR="00382B74" w:rsidRDefault="00B80355">
      <w:pPr>
        <w:pStyle w:val="TDC1"/>
        <w:rPr>
          <w:rFonts w:asciiTheme="minorHAnsi" w:eastAsiaTheme="minorEastAsia" w:hAnsiTheme="minorHAnsi" w:cstheme="minorBidi"/>
          <w:smallCaps w:val="0"/>
          <w:noProof/>
          <w:szCs w:val="22"/>
          <w:lang w:val="es-ES" w:eastAsia="es-ES"/>
        </w:rPr>
      </w:pPr>
      <w:hyperlink w:anchor="_Toc95376234" w:history="1">
        <w:r w:rsidR="00382B74" w:rsidRPr="00EC0E2E">
          <w:rPr>
            <w:rStyle w:val="Hipervnculo"/>
            <w:noProof/>
          </w:rPr>
          <w:t>Anexo 1. Resumen del cuestionario enviado a ayuntamientos</w:t>
        </w:r>
        <w:r w:rsidR="00382B74">
          <w:rPr>
            <w:noProof/>
            <w:webHidden/>
          </w:rPr>
          <w:tab/>
        </w:r>
        <w:r w:rsidR="00382B74">
          <w:rPr>
            <w:noProof/>
            <w:webHidden/>
          </w:rPr>
          <w:fldChar w:fldCharType="begin"/>
        </w:r>
        <w:r w:rsidR="00382B74">
          <w:rPr>
            <w:noProof/>
            <w:webHidden/>
          </w:rPr>
          <w:instrText xml:space="preserve"> PAGEREF _Toc95376234 \h </w:instrText>
        </w:r>
        <w:r w:rsidR="00382B74">
          <w:rPr>
            <w:noProof/>
            <w:webHidden/>
          </w:rPr>
        </w:r>
        <w:r w:rsidR="00382B74">
          <w:rPr>
            <w:noProof/>
            <w:webHidden/>
          </w:rPr>
          <w:fldChar w:fldCharType="separate"/>
        </w:r>
        <w:r w:rsidR="00382B74">
          <w:rPr>
            <w:noProof/>
            <w:webHidden/>
          </w:rPr>
          <w:t>28</w:t>
        </w:r>
        <w:r w:rsidR="00382B74">
          <w:rPr>
            <w:noProof/>
            <w:webHidden/>
          </w:rPr>
          <w:fldChar w:fldCharType="end"/>
        </w:r>
      </w:hyperlink>
    </w:p>
    <w:p w14:paraId="4C273CBB" w14:textId="77777777" w:rsidR="00382B74" w:rsidRDefault="00B80355">
      <w:pPr>
        <w:pStyle w:val="TDC1"/>
        <w:rPr>
          <w:rFonts w:asciiTheme="minorHAnsi" w:eastAsiaTheme="minorEastAsia" w:hAnsiTheme="minorHAnsi" w:cstheme="minorBidi"/>
          <w:smallCaps w:val="0"/>
          <w:noProof/>
          <w:szCs w:val="22"/>
          <w:lang w:val="es-ES" w:eastAsia="es-ES"/>
        </w:rPr>
      </w:pPr>
      <w:hyperlink w:anchor="_Toc95376235" w:history="1">
        <w:r w:rsidR="00382B74" w:rsidRPr="00EC0E2E">
          <w:rPr>
            <w:rStyle w:val="Hipervnculo"/>
            <w:noProof/>
          </w:rPr>
          <w:t>Anexo 2. Indicadores implantación Administración electrónica</w:t>
        </w:r>
        <w:r w:rsidR="00382B74">
          <w:rPr>
            <w:noProof/>
            <w:webHidden/>
          </w:rPr>
          <w:tab/>
        </w:r>
        <w:r w:rsidR="00382B74">
          <w:rPr>
            <w:noProof/>
            <w:webHidden/>
          </w:rPr>
          <w:fldChar w:fldCharType="begin"/>
        </w:r>
        <w:r w:rsidR="00382B74">
          <w:rPr>
            <w:noProof/>
            <w:webHidden/>
          </w:rPr>
          <w:instrText xml:space="preserve"> PAGEREF _Toc95376235 \h </w:instrText>
        </w:r>
        <w:r w:rsidR="00382B74">
          <w:rPr>
            <w:noProof/>
            <w:webHidden/>
          </w:rPr>
        </w:r>
        <w:r w:rsidR="00382B74">
          <w:rPr>
            <w:noProof/>
            <w:webHidden/>
          </w:rPr>
          <w:fldChar w:fldCharType="separate"/>
        </w:r>
        <w:r w:rsidR="00382B74">
          <w:rPr>
            <w:noProof/>
            <w:webHidden/>
          </w:rPr>
          <w:t>34</w:t>
        </w:r>
        <w:r w:rsidR="00382B74">
          <w:rPr>
            <w:noProof/>
            <w:webHidden/>
          </w:rPr>
          <w:fldChar w:fldCharType="end"/>
        </w:r>
      </w:hyperlink>
    </w:p>
    <w:p w14:paraId="1851B1C5" w14:textId="77777777" w:rsidR="00382B74" w:rsidRDefault="00382B74">
      <w:pPr>
        <w:pStyle w:val="TDC1"/>
        <w:rPr>
          <w:rStyle w:val="Hipervnculo"/>
          <w:noProof/>
        </w:rPr>
      </w:pPr>
    </w:p>
    <w:p w14:paraId="111D9242" w14:textId="77777777" w:rsidR="00382B74" w:rsidRDefault="00B80355">
      <w:pPr>
        <w:pStyle w:val="TDC1"/>
        <w:rPr>
          <w:rFonts w:asciiTheme="minorHAnsi" w:eastAsiaTheme="minorEastAsia" w:hAnsiTheme="minorHAnsi" w:cstheme="minorBidi"/>
          <w:smallCaps w:val="0"/>
          <w:noProof/>
          <w:szCs w:val="22"/>
          <w:lang w:val="es-ES" w:eastAsia="es-ES"/>
        </w:rPr>
      </w:pPr>
      <w:hyperlink w:anchor="_Toc95376236" w:history="1">
        <w:r w:rsidR="00382B74" w:rsidRPr="00EC0E2E">
          <w:rPr>
            <w:rStyle w:val="Hipervnculo"/>
            <w:bCs/>
            <w:noProof/>
          </w:rPr>
          <w:t>Alegaciones formuladas al informe provisional</w:t>
        </w:r>
        <w:r w:rsidR="00382B74">
          <w:rPr>
            <w:noProof/>
            <w:webHidden/>
          </w:rPr>
          <w:tab/>
        </w:r>
        <w:r w:rsidR="00382B74">
          <w:rPr>
            <w:noProof/>
            <w:webHidden/>
          </w:rPr>
          <w:fldChar w:fldCharType="begin"/>
        </w:r>
        <w:r w:rsidR="00382B74">
          <w:rPr>
            <w:noProof/>
            <w:webHidden/>
          </w:rPr>
          <w:instrText xml:space="preserve"> PAGEREF _Toc95376236 \h </w:instrText>
        </w:r>
        <w:r w:rsidR="00382B74">
          <w:rPr>
            <w:noProof/>
            <w:webHidden/>
          </w:rPr>
        </w:r>
        <w:r w:rsidR="00382B74">
          <w:rPr>
            <w:noProof/>
            <w:webHidden/>
          </w:rPr>
          <w:fldChar w:fldCharType="separate"/>
        </w:r>
        <w:r w:rsidR="00382B74">
          <w:rPr>
            <w:noProof/>
            <w:webHidden/>
          </w:rPr>
          <w:t>35</w:t>
        </w:r>
        <w:r w:rsidR="00382B74">
          <w:rPr>
            <w:noProof/>
            <w:webHidden/>
          </w:rPr>
          <w:fldChar w:fldCharType="end"/>
        </w:r>
      </w:hyperlink>
    </w:p>
    <w:p w14:paraId="3680B097" w14:textId="77777777" w:rsidR="00382B74" w:rsidRDefault="00B80355">
      <w:pPr>
        <w:pStyle w:val="TDC1"/>
        <w:rPr>
          <w:rFonts w:asciiTheme="minorHAnsi" w:eastAsiaTheme="minorEastAsia" w:hAnsiTheme="minorHAnsi" w:cstheme="minorBidi"/>
          <w:smallCaps w:val="0"/>
          <w:noProof/>
          <w:szCs w:val="22"/>
          <w:lang w:val="es-ES" w:eastAsia="es-ES"/>
        </w:rPr>
      </w:pPr>
      <w:hyperlink w:anchor="_Toc95376237" w:history="1">
        <w:r w:rsidR="00382B74" w:rsidRPr="00EC0E2E">
          <w:rPr>
            <w:rStyle w:val="Hipervnculo"/>
            <w:noProof/>
          </w:rPr>
          <w:t>Contestación de la Cámara de Comptos a las alegaciones presentadas al informe provisional</w:t>
        </w:r>
      </w:hyperlink>
    </w:p>
    <w:p w14:paraId="020356B1" w14:textId="77777777" w:rsidR="00891D73" w:rsidRDefault="003252FB" w:rsidP="003252FB">
      <w:pPr>
        <w:pStyle w:val="texto"/>
      </w:pPr>
      <w:r>
        <w:fldChar w:fldCharType="end"/>
      </w:r>
    </w:p>
    <w:p w14:paraId="552182DD" w14:textId="77777777" w:rsidR="00891D73" w:rsidRPr="00E703B6" w:rsidRDefault="00891D73" w:rsidP="00E703B6"/>
    <w:p w14:paraId="01A64BD5"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63B7D1F0" w14:textId="77777777" w:rsidR="00390195" w:rsidRPr="006A21A7" w:rsidRDefault="001728D0" w:rsidP="00390195">
      <w:pPr>
        <w:pStyle w:val="atitulo1"/>
      </w:pPr>
      <w:r>
        <w:lastRenderedPageBreak/>
        <w:t xml:space="preserve"> </w:t>
      </w:r>
      <w:bookmarkStart w:id="0" w:name="_Toc291067874"/>
      <w:bookmarkStart w:id="1" w:name="_Toc121293081"/>
      <w:bookmarkStart w:id="2" w:name="_Toc121292758"/>
      <w:bookmarkStart w:id="3" w:name="_Toc399916257"/>
      <w:bookmarkStart w:id="4" w:name="_Toc465686680"/>
      <w:bookmarkStart w:id="5" w:name="_Toc529773874"/>
      <w:bookmarkStart w:id="6" w:name="_Toc24100135"/>
      <w:bookmarkStart w:id="7" w:name="_Toc52348283"/>
      <w:bookmarkStart w:id="8" w:name="_Toc93298767"/>
      <w:bookmarkStart w:id="9" w:name="_Toc95376228"/>
      <w:r w:rsidR="00390195" w:rsidRPr="006A21A7">
        <w:t>I. Introducción</w:t>
      </w:r>
      <w:bookmarkEnd w:id="0"/>
      <w:bookmarkEnd w:id="1"/>
      <w:bookmarkEnd w:id="2"/>
      <w:bookmarkEnd w:id="3"/>
      <w:bookmarkEnd w:id="4"/>
      <w:bookmarkEnd w:id="5"/>
      <w:bookmarkEnd w:id="6"/>
      <w:bookmarkEnd w:id="7"/>
      <w:bookmarkEnd w:id="8"/>
      <w:bookmarkEnd w:id="9"/>
    </w:p>
    <w:p w14:paraId="1DFDE0CC" w14:textId="77777777" w:rsidR="00390195" w:rsidRPr="003D47E7" w:rsidRDefault="00390195" w:rsidP="00D9659E">
      <w:pPr>
        <w:pStyle w:val="texto"/>
        <w:rPr>
          <w:lang w:val="es-ES"/>
        </w:rPr>
      </w:pPr>
      <w:r w:rsidRPr="00D9659E">
        <w:rPr>
          <w:lang w:val="es-ES"/>
        </w:rPr>
        <w:t>La Cámara de Comptos, de conformidad con su Ley Foral reguladora 19/1984, de 20 de diciembre, incluyó en su programa anual de fiscalización, la emisión de un informe sobre la implantación de la administración electrónica (AE en ade</w:t>
      </w:r>
      <w:r w:rsidRPr="003D47E7">
        <w:rPr>
          <w:lang w:val="es-ES"/>
        </w:rPr>
        <w:t xml:space="preserve">lante) en los ayuntamientos </w:t>
      </w:r>
      <w:r w:rsidR="00A35CC8" w:rsidRPr="003D47E7">
        <w:rPr>
          <w:lang w:val="es-ES"/>
        </w:rPr>
        <w:t>con población entre</w:t>
      </w:r>
      <w:r w:rsidRPr="003D47E7">
        <w:rPr>
          <w:lang w:val="es-ES"/>
        </w:rPr>
        <w:t xml:space="preserve"> 8.000 y 20.000 habitantes.</w:t>
      </w:r>
    </w:p>
    <w:p w14:paraId="2FA5B3AC" w14:textId="77777777" w:rsidR="00AA2104" w:rsidRPr="00D9659E" w:rsidRDefault="00AA2104" w:rsidP="00AA2104">
      <w:pPr>
        <w:pStyle w:val="texto"/>
      </w:pPr>
      <w:r w:rsidRPr="00D9659E">
        <w:t xml:space="preserve">La Comisión de Coordinación en el ámbito autonómico del Tribunal de Cuentas y los OCEX acordó, el 18 de octubre de 2019, realizar de forma coordinada </w:t>
      </w:r>
      <w:r w:rsidRPr="003D47E7">
        <w:t xml:space="preserve">la fiscalización del estado de la implantación de la AE en los ayuntamientos de </w:t>
      </w:r>
      <w:r w:rsidRPr="00D9659E">
        <w:t>población inferior a 20.000 habitantes.</w:t>
      </w:r>
      <w:r w:rsidR="001A6067">
        <w:t xml:space="preserve"> </w:t>
      </w:r>
    </w:p>
    <w:p w14:paraId="02EAA4DB" w14:textId="77777777" w:rsidR="00AA2104" w:rsidRPr="00D9659E" w:rsidRDefault="00AA2104" w:rsidP="00AA2104">
      <w:pPr>
        <w:pStyle w:val="texto"/>
      </w:pPr>
      <w:r w:rsidRPr="00D9659E">
        <w:t>La Cámara de Comptos acordó colaborar con el Tribunal de Cuentas y realizar el correspondiente informe de fiscalización cuyos resultados, junto con los derivados de las fiscalizaciones de otros OCEX y del propio tribunal, se incluirán en el informe unificado que realice dicha institución.</w:t>
      </w:r>
    </w:p>
    <w:p w14:paraId="7EC31117" w14:textId="77777777" w:rsidR="00390195" w:rsidRPr="003D47E7" w:rsidRDefault="00390195" w:rsidP="00D9659E">
      <w:pPr>
        <w:pStyle w:val="texto"/>
      </w:pPr>
      <w:r w:rsidRPr="003D47E7">
        <w:t xml:space="preserve">El informe se estructura en </w:t>
      </w:r>
      <w:r w:rsidR="00AA2104" w:rsidRPr="003D47E7">
        <w:t>cuatro</w:t>
      </w:r>
      <w:r w:rsidRPr="003D47E7">
        <w:t xml:space="preserve"> epígrafes, incluida esta introducción; en el segundo epígrafe se describen aspectos generales de la AE; en el tercero se exponen los objetivos y</w:t>
      </w:r>
      <w:r w:rsidR="00AA2104" w:rsidRPr="003D47E7">
        <w:t xml:space="preserve"> alcance del trabajo realizado</w:t>
      </w:r>
      <w:r w:rsidR="00B13EDA">
        <w:t>;</w:t>
      </w:r>
      <w:r w:rsidR="00AA2104" w:rsidRPr="003D47E7">
        <w:t xml:space="preserve"> y </w:t>
      </w:r>
      <w:r w:rsidRPr="003D47E7">
        <w:t>el cuarto expone las</w:t>
      </w:r>
      <w:r w:rsidR="00AA2104" w:rsidRPr="003D47E7">
        <w:t xml:space="preserve"> conclusiones y recomendaciones alcanzadas.</w:t>
      </w:r>
    </w:p>
    <w:p w14:paraId="1C738DA8" w14:textId="77777777" w:rsidR="00390195" w:rsidRPr="003D47E7" w:rsidRDefault="00390195" w:rsidP="00D9659E">
      <w:pPr>
        <w:pStyle w:val="texto"/>
      </w:pPr>
      <w:r w:rsidRPr="003D47E7">
        <w:t>Además, se incluyen dos anexos</w:t>
      </w:r>
      <w:r w:rsidR="00AA2104" w:rsidRPr="003D47E7">
        <w:t xml:space="preserve"> que contienen</w:t>
      </w:r>
      <w:r w:rsidRPr="003D47E7">
        <w:t xml:space="preserve"> un resumen del cuestionario enviado a los ayuntamientos</w:t>
      </w:r>
      <w:r w:rsidR="00FB71F6" w:rsidRPr="003D47E7">
        <w:t xml:space="preserve"> </w:t>
      </w:r>
      <w:r w:rsidR="00AA2104" w:rsidRPr="003D47E7">
        <w:t>y un</w:t>
      </w:r>
      <w:r w:rsidRPr="003D47E7">
        <w:t xml:space="preserve"> resumen de un conjunto de indicadores sobre el nivel de implantación de la AE en los mismos</w:t>
      </w:r>
      <w:r w:rsidR="00FB71F6" w:rsidRPr="003D47E7">
        <w:t>.</w:t>
      </w:r>
    </w:p>
    <w:p w14:paraId="180E189C" w14:textId="77777777" w:rsidR="00390195" w:rsidRDefault="00390195" w:rsidP="00390195">
      <w:pPr>
        <w:pStyle w:val="texto"/>
      </w:pPr>
      <w:r w:rsidRPr="003D47E7">
        <w:t>El trabajo</w:t>
      </w:r>
      <w:r w:rsidR="00A35CC8" w:rsidRPr="003D47E7">
        <w:t xml:space="preserve"> de campo</w:t>
      </w:r>
      <w:r w:rsidRPr="003D47E7">
        <w:t xml:space="preserve"> lo realizó entre los meses de noviembre y diciembre de </w:t>
      </w:r>
      <w:r w:rsidRPr="00D9659E">
        <w:t>2021 un equipo integrado por una técnica de auditoría y una auditora, con la colaboración de los servicios jurídicos, informáticos y administrativos de la Cámara de Comptos.</w:t>
      </w:r>
    </w:p>
    <w:p w14:paraId="6FD2E373" w14:textId="77777777" w:rsidR="007C615A" w:rsidRDefault="007C615A" w:rsidP="007C615A">
      <w:pPr>
        <w:pStyle w:val="texto"/>
      </w:pPr>
      <w:r w:rsidRPr="00335BA8">
        <w:t xml:space="preserve">Los resultados de esta actuación se pusieron de manifiesto </w:t>
      </w:r>
      <w:r>
        <w:t xml:space="preserve">a los ayuntamientos de </w:t>
      </w:r>
      <w:r w:rsidR="00FC6B30" w:rsidRPr="00FC6B30">
        <w:t>Ansoáin / Antsoain, Aranguren, Berriozar, Burlada / Burlata, Estella/Lizarra, Noáin, Tafalla, Villava / Atarrabia, Zizur Mayor / Zizur Nagusia</w:t>
      </w:r>
      <w:r w:rsidR="00365C7F">
        <w:t xml:space="preserve">, a la </w:t>
      </w:r>
      <w:r w:rsidR="00365C7F" w:rsidRPr="00365C7F">
        <w:t>Federación Navarra de Municipios y Concejos y al Departamento de Cohesión Territorial</w:t>
      </w:r>
      <w:r w:rsidR="00365C7F">
        <w:t xml:space="preserve"> </w:t>
      </w:r>
      <w:r w:rsidRPr="00335BA8">
        <w:t>para que formulasen, en su caso, las alegaciones que estimasen oportunas, de conformidad con lo previsto en el art. 11.2 de la Ley Foral 19/1984, reguladora de la Cámara de Comptos de Navarra.</w:t>
      </w:r>
      <w:r>
        <w:t xml:space="preserve"> </w:t>
      </w:r>
    </w:p>
    <w:p w14:paraId="086C9743" w14:textId="77777777" w:rsidR="00006AC9" w:rsidRPr="00D06548" w:rsidRDefault="00006AC9" w:rsidP="007C615A">
      <w:pPr>
        <w:pStyle w:val="texto"/>
      </w:pPr>
      <w:r w:rsidRPr="00D06548">
        <w:t>En el plazo fijado ha</w:t>
      </w:r>
      <w:r w:rsidR="00AB3F88" w:rsidRPr="00D06548">
        <w:t>n</w:t>
      </w:r>
      <w:r w:rsidRPr="00D06548">
        <w:t xml:space="preserve"> presentado alegaciones </w:t>
      </w:r>
      <w:r w:rsidR="00AB3F88" w:rsidRPr="00D06548">
        <w:t>los alcaldes</w:t>
      </w:r>
      <w:r w:rsidRPr="00D06548">
        <w:t xml:space="preserve"> </w:t>
      </w:r>
      <w:r w:rsidR="00AB3F88" w:rsidRPr="00D06548">
        <w:t xml:space="preserve">de los </w:t>
      </w:r>
      <w:r w:rsidRPr="00D06548">
        <w:t>Ayuntamiento</w:t>
      </w:r>
      <w:r w:rsidR="00AB3F88" w:rsidRPr="00D06548">
        <w:t>s</w:t>
      </w:r>
      <w:r w:rsidRPr="00D06548">
        <w:t xml:space="preserve"> de Ansoáin</w:t>
      </w:r>
      <w:r w:rsidR="00AB3F88" w:rsidRPr="00D06548">
        <w:t xml:space="preserve">, </w:t>
      </w:r>
      <w:r w:rsidRPr="00D06548">
        <w:t>Noáin</w:t>
      </w:r>
      <w:r w:rsidR="00AB3F88" w:rsidRPr="00D06548">
        <w:t xml:space="preserve"> y T</w:t>
      </w:r>
      <w:r w:rsidR="005C16FE" w:rsidRPr="00D06548">
        <w:t>afalla.</w:t>
      </w:r>
    </w:p>
    <w:p w14:paraId="48F388C8" w14:textId="77777777" w:rsidR="00390195" w:rsidRDefault="00390195" w:rsidP="00365C7F">
      <w:pPr>
        <w:pStyle w:val="texto"/>
        <w:rPr>
          <w:color w:val="000000" w:themeColor="text1"/>
        </w:rPr>
      </w:pPr>
      <w:r w:rsidRPr="00D9659E">
        <w:t>Agradecemos al personal de las entidades locales de Navarra, de la Dirección General de Administración Local y Despoblación, de la Dirección General de Telecomunicaciones y Digitalización</w:t>
      </w:r>
      <w:r w:rsidR="00FB71F6">
        <w:t xml:space="preserve">, de la empresa informática </w:t>
      </w:r>
      <w:proofErr w:type="spellStart"/>
      <w:r w:rsidR="00FB71F6">
        <w:t>Animsa</w:t>
      </w:r>
      <w:proofErr w:type="spellEnd"/>
      <w:r w:rsidRPr="00D9659E">
        <w:t xml:space="preserve"> y de la Federación Navarra de Municipios y Concejos</w:t>
      </w:r>
      <w:r w:rsidR="001D1603">
        <w:t xml:space="preserve"> (FNMC en adelante)</w:t>
      </w:r>
      <w:r w:rsidRPr="00D9659E">
        <w:t>, la colaboración prestada en la realización del presente trabajo.</w:t>
      </w:r>
      <w:r>
        <w:rPr>
          <w:color w:val="000000" w:themeColor="text1"/>
        </w:rPr>
        <w:br w:type="page"/>
      </w:r>
    </w:p>
    <w:p w14:paraId="41D33746" w14:textId="77777777" w:rsidR="00390195" w:rsidRPr="00D9659E" w:rsidRDefault="00390195" w:rsidP="00230F64">
      <w:pPr>
        <w:pStyle w:val="atitulo1"/>
      </w:pPr>
      <w:bookmarkStart w:id="10" w:name="_Toc311633164"/>
      <w:bookmarkStart w:id="11" w:name="_Toc311633173"/>
      <w:bookmarkStart w:id="12" w:name="_Toc399916259"/>
      <w:bookmarkStart w:id="13" w:name="_Toc465686682"/>
      <w:bookmarkStart w:id="14" w:name="_Toc529773876"/>
      <w:bookmarkStart w:id="15" w:name="_Toc24100136"/>
      <w:bookmarkStart w:id="16" w:name="_Toc52348284"/>
      <w:bookmarkStart w:id="17" w:name="_Toc93298768"/>
      <w:bookmarkStart w:id="18" w:name="_Toc95376229"/>
      <w:r w:rsidRPr="00D9659E">
        <w:lastRenderedPageBreak/>
        <w:t>II. Estructura organizativa y normativa del sector público local</w:t>
      </w:r>
      <w:bookmarkEnd w:id="10"/>
      <w:bookmarkEnd w:id="11"/>
      <w:bookmarkEnd w:id="12"/>
      <w:bookmarkEnd w:id="13"/>
      <w:bookmarkEnd w:id="14"/>
      <w:bookmarkEnd w:id="15"/>
      <w:bookmarkEnd w:id="16"/>
      <w:bookmarkEnd w:id="17"/>
      <w:bookmarkEnd w:id="18"/>
    </w:p>
    <w:p w14:paraId="5EFC515E" w14:textId="77777777" w:rsidR="00390195" w:rsidRPr="00D9659E" w:rsidRDefault="00390195" w:rsidP="00D9659E">
      <w:pPr>
        <w:pStyle w:val="texto"/>
      </w:pPr>
      <w:r w:rsidRPr="00D9659E">
        <w:t>Según la Comisión Europea</w:t>
      </w:r>
      <w:r w:rsidRPr="00D9659E">
        <w:rPr>
          <w:vertAlign w:val="superscript"/>
        </w:rPr>
        <w:footnoteReference w:id="1"/>
      </w:r>
      <w:r w:rsidRPr="00D9659E">
        <w:t>, la AE se define como la utilización de las Tecnologías de la Información y las Comunicaciones (TIC</w:t>
      </w:r>
      <w:r w:rsidR="00A35CC8">
        <w:t xml:space="preserve"> en adelante)</w:t>
      </w:r>
      <w:r w:rsidRPr="00D9659E">
        <w:t xml:space="preserve"> en las administraciones públicas (AAPP</w:t>
      </w:r>
      <w:r w:rsidR="00A35CC8">
        <w:t xml:space="preserve"> en adelante</w:t>
      </w:r>
      <w:r w:rsidRPr="00D9659E">
        <w:t xml:space="preserve">), asociada a cambios en la organización y nuevas aptitudes del personal, con el objetivo de mejorar la calidad y la accesibilidad de los servicios públicos, reforzar los procesos democráticos y apoyar a las políticas públicas. </w:t>
      </w:r>
    </w:p>
    <w:p w14:paraId="10CA744B" w14:textId="77777777" w:rsidR="00390195" w:rsidRPr="003D47E7" w:rsidRDefault="00390195" w:rsidP="00D9659E">
      <w:pPr>
        <w:pStyle w:val="texto"/>
      </w:pPr>
      <w:r w:rsidRPr="00D9659E">
        <w:t xml:space="preserve">La Ley 11/2007, de 22 de junio, de Acceso Electrónico de los Ciudadanos a </w:t>
      </w:r>
      <w:r w:rsidRPr="003D47E7">
        <w:t xml:space="preserve">los Servicios Públicos, supuso el punto de partida para la conformación de una administración verdaderamente digital, al ser la primera norma con rango de ley </w:t>
      </w:r>
      <w:r w:rsidR="00FB71F6" w:rsidRPr="003D47E7">
        <w:t xml:space="preserve">que reguló </w:t>
      </w:r>
      <w:r w:rsidRPr="003D47E7">
        <w:t xml:space="preserve">la AE con carácter general </w:t>
      </w:r>
      <w:r w:rsidR="00FB71F6" w:rsidRPr="003D47E7">
        <w:t>y</w:t>
      </w:r>
      <w:r w:rsidRPr="003D47E7">
        <w:t xml:space="preserve"> estableció un marco homogéneo para los tres niveles administrativos existentes.</w:t>
      </w:r>
    </w:p>
    <w:p w14:paraId="41DC1F5D" w14:textId="77777777" w:rsidR="00390195" w:rsidRPr="00D9659E" w:rsidRDefault="00390195" w:rsidP="00D9659E">
      <w:pPr>
        <w:pStyle w:val="texto"/>
      </w:pPr>
      <w:r w:rsidRPr="00D9659E">
        <w:t>La configuración del nuevo escenario en el que la tramitación electrónica debe constituir la actuación habitual de las AAPP se ha culminado con las Leyes 39/2015, de 1 de octubre, del Procedimiento Administrativo Común de las Administraciones Públicas (LPAC) y la 40/2015, de 1 de octubre, de Régimen Jurídico del Sector Público (LRJSP), configurando la comunicación por vía electrónica entre los interesados y las administraciones como un derecho y, en algunos casos, como una obligación. Se articula la utilización de medios electrónicos por las administraciones en la tramitación de los procedimientos y se establece un nuevo régimen de notificaciones electrónicas.</w:t>
      </w:r>
    </w:p>
    <w:p w14:paraId="34ABFC84" w14:textId="77777777" w:rsidR="00390195" w:rsidRDefault="00390195" w:rsidP="00D9659E">
      <w:pPr>
        <w:pStyle w:val="texto"/>
      </w:pPr>
      <w:r w:rsidRPr="00D9659E">
        <w:t xml:space="preserve">La previsión por el legislador de las dificultades de la puesta en práctica de esta normativa hizo que se establecieran unos plazos acordes para la aplicación efectiva. Así, mientras con carácter general, la Ley 39/2015 entró en vigor el 2 </w:t>
      </w:r>
      <w:r w:rsidRPr="003D47E7">
        <w:t xml:space="preserve">de octubre de 2016, la </w:t>
      </w:r>
      <w:r w:rsidR="002137C0" w:rsidRPr="003D47E7">
        <w:t xml:space="preserve">entrada en vigor </w:t>
      </w:r>
      <w:r w:rsidRPr="003D47E7">
        <w:t xml:space="preserve">de determinadas previsiones relativas a </w:t>
      </w:r>
      <w:r w:rsidRPr="00D9659E">
        <w:t>la administración electrónica se ha ido demorando, sucesivamente, hasta el 2 de abril de 2021</w:t>
      </w:r>
      <w:r w:rsidR="00B1771D">
        <w:t>.</w:t>
      </w:r>
      <w:r w:rsidRPr="00D9659E">
        <w:t xml:space="preserve"> </w:t>
      </w:r>
      <w:r w:rsidR="00B1771D">
        <w:t>En esa fe</w:t>
      </w:r>
      <w:r w:rsidRPr="00D9659E">
        <w:t>cha entrar</w:t>
      </w:r>
      <w:r w:rsidR="00F75782">
        <w:t>o</w:t>
      </w:r>
      <w:r w:rsidRPr="00D9659E">
        <w:t>n en vigor las últimas previsiones relativas a la administración electrónica, referidas a la existencia de registros electrónicos, al registro electrónico de apoderamientos, al registro de empleados públicos habilitados, al punto de acceso general electrónico de la Administración y al archivo único electrónico.</w:t>
      </w:r>
    </w:p>
    <w:p w14:paraId="4503239A" w14:textId="77777777" w:rsidR="00D628EA" w:rsidRPr="00D628EA" w:rsidRDefault="00D628EA" w:rsidP="003C251C">
      <w:pPr>
        <w:pStyle w:val="NormalWeb"/>
        <w:spacing w:before="0" w:beforeAutospacing="0" w:afterAutospacing="0" w:line="312" w:lineRule="atLeast"/>
        <w:ind w:firstLine="284"/>
        <w:jc w:val="both"/>
        <w:textAlignment w:val="baseline"/>
        <w:rPr>
          <w:rFonts w:eastAsia="Times New Roman"/>
          <w:spacing w:val="6"/>
          <w:sz w:val="26"/>
          <w:lang w:val="es-ES_tradnl" w:eastAsia="en-US"/>
        </w:rPr>
      </w:pPr>
      <w:r w:rsidRPr="00D628EA">
        <w:rPr>
          <w:rFonts w:eastAsia="Times New Roman"/>
          <w:spacing w:val="6"/>
          <w:sz w:val="26"/>
          <w:lang w:val="es-ES_tradnl" w:eastAsia="en-US"/>
        </w:rPr>
        <w:t xml:space="preserve"> En marzo de 2021 en</w:t>
      </w:r>
      <w:r>
        <w:rPr>
          <w:rFonts w:eastAsia="Times New Roman"/>
          <w:spacing w:val="6"/>
          <w:sz w:val="26"/>
          <w:lang w:val="es-ES_tradnl" w:eastAsia="en-US"/>
        </w:rPr>
        <w:t>tró en vigor el Real Decreto 203/2021, por el que se aprobó el reglamento de actuación y</w:t>
      </w:r>
      <w:r w:rsidRPr="00D628EA">
        <w:rPr>
          <w:rFonts w:eastAsia="Times New Roman"/>
          <w:spacing w:val="6"/>
          <w:sz w:val="26"/>
          <w:lang w:val="es-ES_tradnl" w:eastAsia="en-US"/>
        </w:rPr>
        <w:t xml:space="preserve"> funcionamiento del sector público por medios electrónicos</w:t>
      </w:r>
      <w:r>
        <w:rPr>
          <w:rFonts w:eastAsia="Times New Roman"/>
          <w:spacing w:val="6"/>
          <w:sz w:val="26"/>
          <w:lang w:val="es-ES_tradnl" w:eastAsia="en-US"/>
        </w:rPr>
        <w:t>. Dicha norma</w:t>
      </w:r>
      <w:r w:rsidRPr="00D628EA">
        <w:rPr>
          <w:rFonts w:eastAsia="Times New Roman"/>
          <w:spacing w:val="6"/>
          <w:sz w:val="26"/>
          <w:lang w:val="es-ES_tradnl" w:eastAsia="en-US"/>
        </w:rPr>
        <w:t> aborda la regulación global y unitaria del funcionamiento del sector público por medios electrónicos</w:t>
      </w:r>
      <w:r w:rsidR="0063349A">
        <w:rPr>
          <w:rFonts w:eastAsia="Times New Roman"/>
          <w:spacing w:val="6"/>
          <w:sz w:val="26"/>
          <w:lang w:val="es-ES_tradnl" w:eastAsia="en-US"/>
        </w:rPr>
        <w:t>,</w:t>
      </w:r>
      <w:r w:rsidRPr="00D628EA">
        <w:rPr>
          <w:rFonts w:eastAsia="Times New Roman"/>
          <w:spacing w:val="6"/>
          <w:sz w:val="26"/>
          <w:lang w:val="es-ES_tradnl" w:eastAsia="en-US"/>
        </w:rPr>
        <w:t xml:space="preserve"> tanto en el ámbito interno de las Administraciones Públicas como en las relaciones interadministrativas y </w:t>
      </w:r>
      <w:r w:rsidRPr="00D628EA">
        <w:rPr>
          <w:rFonts w:eastAsia="Times New Roman"/>
          <w:spacing w:val="6"/>
          <w:sz w:val="26"/>
          <w:lang w:val="es-ES_tradnl" w:eastAsia="en-US"/>
        </w:rPr>
        <w:lastRenderedPageBreak/>
        <w:t>con los ciudadanos y empresas.</w:t>
      </w:r>
      <w:r>
        <w:rPr>
          <w:rFonts w:eastAsia="Times New Roman"/>
          <w:spacing w:val="6"/>
          <w:sz w:val="26"/>
          <w:lang w:val="es-ES_tradnl" w:eastAsia="en-US"/>
        </w:rPr>
        <w:t xml:space="preserve"> Se unifica en un mismo reglamento el desarrollo de todos los aspectos relacionados con la Administración Pública Digital previstos en la LPAC y la LRJSP.</w:t>
      </w:r>
    </w:p>
    <w:p w14:paraId="2479A802" w14:textId="77777777" w:rsidR="00390195" w:rsidRPr="00D9659E" w:rsidRDefault="00390195" w:rsidP="003C251C">
      <w:pPr>
        <w:pStyle w:val="texto"/>
        <w:spacing w:after="100"/>
      </w:pPr>
      <w:r w:rsidRPr="00D9659E">
        <w:t>En el Estado, las Diputaciones o entidades equivalentes están obligadas, conforme al artículo 36 de la Ley 7/1985, de 2 de abril, Reguladora de las Bases del Régimen Local (LBRL en adelante), a la prestación de los servicios de administración electrónica en los municipios con población inferior a 20.000 habitantes. Así el art. 36 recoge lo siguiente:</w:t>
      </w:r>
    </w:p>
    <w:p w14:paraId="6A2F1F21" w14:textId="77777777" w:rsidR="00390195" w:rsidRPr="00BD653C" w:rsidRDefault="00390195" w:rsidP="003C251C">
      <w:pPr>
        <w:pStyle w:val="NormalWeb"/>
        <w:spacing w:before="0" w:beforeAutospacing="0" w:after="40" w:afterAutospacing="0" w:line="300" w:lineRule="atLeast"/>
        <w:ind w:firstLine="284"/>
        <w:jc w:val="both"/>
        <w:rPr>
          <w:rFonts w:eastAsia="Times New Roman"/>
          <w:i/>
          <w:color w:val="333333"/>
          <w:sz w:val="20"/>
          <w:szCs w:val="20"/>
        </w:rPr>
      </w:pPr>
      <w:r w:rsidRPr="00BD653C">
        <w:rPr>
          <w:sz w:val="20"/>
          <w:szCs w:val="20"/>
        </w:rPr>
        <w:t>“</w:t>
      </w:r>
      <w:bookmarkStart w:id="19" w:name="Ar.36"/>
      <w:bookmarkEnd w:id="19"/>
      <w:r w:rsidRPr="00BD653C">
        <w:rPr>
          <w:i/>
          <w:sz w:val="20"/>
          <w:szCs w:val="20"/>
        </w:rPr>
        <w:t>Art. 36.1.</w:t>
      </w:r>
      <w:r w:rsidRPr="00BD653C">
        <w:rPr>
          <w:sz w:val="20"/>
          <w:szCs w:val="20"/>
        </w:rPr>
        <w:t xml:space="preserve"> </w:t>
      </w:r>
      <w:r w:rsidRPr="00BD653C">
        <w:rPr>
          <w:rFonts w:eastAsia="Times New Roman"/>
          <w:i/>
          <w:color w:val="333333"/>
          <w:sz w:val="20"/>
          <w:szCs w:val="20"/>
        </w:rPr>
        <w:t>Son competencias propias de la Diputación o entidad equivalente las que le atribuyan en este concepto las leyes del Estado y de las Comunidades Autónomas en los diferentes sectores de la acción pública y, en todo caso, las siguientes:</w:t>
      </w:r>
    </w:p>
    <w:p w14:paraId="2CCA1CFE" w14:textId="77777777" w:rsidR="00390195" w:rsidRPr="00BD653C" w:rsidRDefault="00390195" w:rsidP="003C251C">
      <w:pPr>
        <w:pStyle w:val="Prrafodelista"/>
        <w:spacing w:after="40" w:line="200" w:lineRule="atLeast"/>
        <w:ind w:left="437" w:right="74"/>
        <w:rPr>
          <w:i/>
          <w:color w:val="333333"/>
          <w:lang w:val="es-ES" w:eastAsia="es-ES"/>
        </w:rPr>
      </w:pPr>
      <w:r w:rsidRPr="00BD653C">
        <w:rPr>
          <w:i/>
          <w:color w:val="333333"/>
          <w:lang w:val="es-ES" w:eastAsia="es-ES"/>
        </w:rPr>
        <w:t>…</w:t>
      </w:r>
    </w:p>
    <w:p w14:paraId="60C6F43E" w14:textId="77777777" w:rsidR="00390195" w:rsidRPr="00BD653C" w:rsidRDefault="00390195" w:rsidP="003C251C">
      <w:pPr>
        <w:pStyle w:val="Prrafodelista"/>
        <w:spacing w:after="100" w:line="300" w:lineRule="atLeast"/>
        <w:ind w:left="0" w:right="75"/>
        <w:rPr>
          <w:lang w:val="es-ES" w:eastAsia="es-ES"/>
        </w:rPr>
      </w:pPr>
      <w:r w:rsidRPr="00BD653C">
        <w:rPr>
          <w:i/>
          <w:color w:val="333333"/>
        </w:rPr>
        <w:t>g) La prestación de los servicios de administración electrónica y la contratación centralizada en los municipios con población inferior a 20.000 habitantes.</w:t>
      </w:r>
      <w:r w:rsidR="00661B19">
        <w:rPr>
          <w:lang w:val="es-ES" w:eastAsia="es-ES"/>
        </w:rPr>
        <w:t>”</w:t>
      </w:r>
    </w:p>
    <w:p w14:paraId="4B94E2A9" w14:textId="77777777" w:rsidR="00390195" w:rsidRPr="003D47E7" w:rsidRDefault="00390195" w:rsidP="003C251C">
      <w:pPr>
        <w:pStyle w:val="texto"/>
        <w:spacing w:after="100"/>
      </w:pPr>
      <w:r w:rsidRPr="00086EA3">
        <w:t>En Navarra, la normativa no recoge esta obligatoriedad</w:t>
      </w:r>
      <w:r w:rsidR="00974D02">
        <w:t xml:space="preserve"> de forma literal</w:t>
      </w:r>
      <w:r w:rsidRPr="00086EA3">
        <w:t xml:space="preserve">, sino que la Ley Foral </w:t>
      </w:r>
      <w:r w:rsidRPr="003D47E7">
        <w:t xml:space="preserve">6/1990, de 2 de julio, de la Administración Local de Navarra (LFAL en adelante) </w:t>
      </w:r>
      <w:bookmarkStart w:id="20" w:name="Ar.62"/>
      <w:bookmarkEnd w:id="20"/>
      <w:r w:rsidRPr="003D47E7">
        <w:t xml:space="preserve">cita en su artículo 62 que la Administración impulsará la prestación de </w:t>
      </w:r>
      <w:r w:rsidR="002137C0" w:rsidRPr="003D47E7">
        <w:t>servicios de asistencia y cooperación jurídica, económica, administrativa y técnica</w:t>
      </w:r>
      <w:r w:rsidRPr="003D47E7">
        <w:t>.</w:t>
      </w:r>
    </w:p>
    <w:p w14:paraId="29C85C11" w14:textId="77777777" w:rsidR="00390195" w:rsidRPr="00EC63EE" w:rsidRDefault="00390195" w:rsidP="003C251C">
      <w:pPr>
        <w:pStyle w:val="NormalWeb"/>
        <w:spacing w:before="0" w:beforeAutospacing="0" w:afterAutospacing="0" w:line="300" w:lineRule="atLeast"/>
        <w:jc w:val="both"/>
        <w:rPr>
          <w:rFonts w:ascii="Arial" w:eastAsia="Times New Roman" w:hAnsi="Arial" w:cs="Arial"/>
          <w:i/>
          <w:color w:val="333333"/>
          <w:sz w:val="19"/>
          <w:szCs w:val="19"/>
        </w:rPr>
      </w:pPr>
      <w:r w:rsidRPr="00EC63EE">
        <w:rPr>
          <w:rFonts w:ascii="Arial" w:eastAsia="Times New Roman" w:hAnsi="Arial" w:cs="Arial"/>
          <w:b/>
          <w:bCs/>
          <w:i/>
          <w:color w:val="333333"/>
          <w:sz w:val="19"/>
          <w:szCs w:val="19"/>
        </w:rPr>
        <w:t>“Artículo 62</w:t>
      </w:r>
      <w:r w:rsidRPr="00EC63EE">
        <w:rPr>
          <w:rFonts w:ascii="Arial" w:eastAsia="Times New Roman" w:hAnsi="Arial" w:cs="Arial"/>
          <w:i/>
          <w:color w:val="333333"/>
          <w:sz w:val="19"/>
          <w:szCs w:val="19"/>
        </w:rPr>
        <w:t> </w:t>
      </w:r>
    </w:p>
    <w:p w14:paraId="0680B685" w14:textId="77777777" w:rsidR="00390195" w:rsidRPr="008D390F" w:rsidRDefault="00390195" w:rsidP="003C251C">
      <w:pPr>
        <w:spacing w:after="100" w:line="300" w:lineRule="atLeast"/>
        <w:ind w:right="74" w:firstLine="301"/>
        <w:rPr>
          <w:i/>
          <w:color w:val="333333"/>
          <w:lang w:val="es-ES" w:eastAsia="es-ES"/>
        </w:rPr>
      </w:pPr>
      <w:r w:rsidRPr="008D390F">
        <w:rPr>
          <w:i/>
          <w:color w:val="333333"/>
          <w:lang w:val="es-ES" w:eastAsia="es-ES"/>
        </w:rPr>
        <w:t>La Administración de la Comunidad Foral impulsará la prestación de servicios de asistencia y cooperación jurídica, económica, administrativa y técnica al objeto de potenciar la capacidad de gestión de las entidades locales a través de los instrumentos que estime necesarios. A estos efectos, se fomentará la asunción de estos servicios por la comarca correspondiente.”</w:t>
      </w:r>
    </w:p>
    <w:p w14:paraId="12E6C497" w14:textId="77777777" w:rsidR="00B426AF" w:rsidRDefault="00B426AF" w:rsidP="003C251C">
      <w:pPr>
        <w:pStyle w:val="texto"/>
        <w:spacing w:after="100"/>
        <w:rPr>
          <w:lang w:val="es-ES"/>
        </w:rPr>
      </w:pPr>
      <w:r>
        <w:rPr>
          <w:lang w:val="es-ES"/>
        </w:rPr>
        <w:t>Teniendo en cuenta que el artículo 31.2.a) de la LBRL dispone como fines propios y específicos de las diputaciones provinciales los de “</w:t>
      </w:r>
      <w:r w:rsidRPr="00787B4A">
        <w:rPr>
          <w:i/>
          <w:lang w:val="es-ES"/>
        </w:rPr>
        <w:t>garantizar los principios de solidaridad y equilibrio intermunicipales</w:t>
      </w:r>
      <w:r>
        <w:rPr>
          <w:lang w:val="es-ES"/>
        </w:rPr>
        <w:t>” y, de modo particular, el de “</w:t>
      </w:r>
      <w:r w:rsidRPr="00787B4A">
        <w:rPr>
          <w:i/>
          <w:lang w:val="es-ES"/>
        </w:rPr>
        <w:t>asegurar la prestación integral y adecuada en la totalidad del territorio provincial de los servicios de competencia municipal</w:t>
      </w:r>
      <w:r>
        <w:rPr>
          <w:lang w:val="es-ES"/>
        </w:rPr>
        <w:t>”</w:t>
      </w:r>
      <w:r w:rsidR="005153DA">
        <w:rPr>
          <w:lang w:val="es-ES"/>
        </w:rPr>
        <w:t xml:space="preserve">, </w:t>
      </w:r>
      <w:r w:rsidR="00787B4A">
        <w:rPr>
          <w:lang w:val="es-ES"/>
        </w:rPr>
        <w:t>lo que pretenden el artículo 36 de la LBRL y el artículo</w:t>
      </w:r>
      <w:r w:rsidR="005153DA">
        <w:rPr>
          <w:lang w:val="es-ES"/>
        </w:rPr>
        <w:t xml:space="preserve"> 62 de la LFAL, es dar efectividad a la prestación de unos servicios, en este caso de AE</w:t>
      </w:r>
      <w:r w:rsidR="00D05CB5">
        <w:rPr>
          <w:lang w:val="es-ES"/>
        </w:rPr>
        <w:t>,</w:t>
      </w:r>
      <w:r w:rsidR="005153DA">
        <w:rPr>
          <w:lang w:val="es-ES"/>
        </w:rPr>
        <w:t xml:space="preserve"> que los municipios de pequeña o mediana población pueden no estar en condiciones de asumir. </w:t>
      </w:r>
    </w:p>
    <w:p w14:paraId="3A109824" w14:textId="77777777" w:rsidR="00974D02" w:rsidRDefault="005153DA" w:rsidP="003C251C">
      <w:pPr>
        <w:pStyle w:val="texto"/>
        <w:spacing w:after="100"/>
      </w:pPr>
      <w:r>
        <w:t>Es</w:t>
      </w:r>
      <w:r w:rsidR="00787B4A">
        <w:t>,</w:t>
      </w:r>
      <w:r>
        <w:t xml:space="preserve"> por tanto</w:t>
      </w:r>
      <w:r w:rsidR="00787B4A">
        <w:t>,</w:t>
      </w:r>
      <w:r>
        <w:t xml:space="preserve"> la</w:t>
      </w:r>
      <w:r w:rsidR="00B426AF">
        <w:t xml:space="preserve"> ACFN </w:t>
      </w:r>
      <w:r>
        <w:t xml:space="preserve">quien </w:t>
      </w:r>
      <w:r w:rsidR="00B426AF">
        <w:t>debe asegurar la prestación integral y adecuada en Navarra de los servicios de competencia municipal</w:t>
      </w:r>
      <w:r w:rsidR="0039574A">
        <w:t>,</w:t>
      </w:r>
      <w:r>
        <w:t xml:space="preserve"> prestando el apoyo necesario a los municipios inferiores a 20.000 habitantes en las tareas que desempeñan relacionadas con la AE. </w:t>
      </w:r>
    </w:p>
    <w:p w14:paraId="29A97B44" w14:textId="77777777" w:rsidR="00390195" w:rsidRPr="00086EA3" w:rsidRDefault="00390195" w:rsidP="00F6185C">
      <w:pPr>
        <w:pStyle w:val="texto"/>
        <w:spacing w:after="100"/>
      </w:pPr>
      <w:r w:rsidRPr="00086EA3">
        <w:t>En Navarra, de un total de 272 municipios, 268 tienen menos de 20.000 habi</w:t>
      </w:r>
      <w:r w:rsidRPr="003D47E7">
        <w:t>tantes y solo cuatro</w:t>
      </w:r>
      <w:r w:rsidR="00A35CC8" w:rsidRPr="003D47E7">
        <w:t>, Barañ</w:t>
      </w:r>
      <w:r w:rsidR="00B24423">
        <w:t>á</w:t>
      </w:r>
      <w:r w:rsidR="00A35CC8" w:rsidRPr="003D47E7">
        <w:t>in, Valle de Egüés, Tudela y Pamplona</w:t>
      </w:r>
      <w:r w:rsidRPr="003D47E7">
        <w:t xml:space="preserve"> superan este </w:t>
      </w:r>
      <w:r w:rsidRPr="00086EA3">
        <w:t xml:space="preserve">umbral, </w:t>
      </w:r>
      <w:r w:rsidR="00C4644A">
        <w:t>e</w:t>
      </w:r>
      <w:r w:rsidR="00A35CC8">
        <w:t xml:space="preserve">ste último con </w:t>
      </w:r>
      <w:r w:rsidR="006904FB">
        <w:t>una población</w:t>
      </w:r>
      <w:r w:rsidR="00A35CC8">
        <w:t xml:space="preserve"> que</w:t>
      </w:r>
      <w:r w:rsidRPr="00086EA3">
        <w:t xml:space="preserve"> supone un tercio de toda la población de Navarra.</w:t>
      </w:r>
      <w:r w:rsidRPr="00086EA3">
        <w:br w:type="page"/>
      </w:r>
    </w:p>
    <w:p w14:paraId="65EA9F8A" w14:textId="77777777" w:rsidR="00390195" w:rsidRPr="006A47E6" w:rsidRDefault="00390195" w:rsidP="00390195">
      <w:pPr>
        <w:pStyle w:val="atitulo1"/>
      </w:pPr>
      <w:bookmarkStart w:id="21" w:name="_Toc65223723"/>
      <w:bookmarkStart w:id="22" w:name="_Toc93298769"/>
      <w:bookmarkStart w:id="23" w:name="_Toc95376230"/>
      <w:r w:rsidRPr="006A47E6">
        <w:lastRenderedPageBreak/>
        <w:t>I</w:t>
      </w:r>
      <w:r>
        <w:t>I</w:t>
      </w:r>
      <w:r w:rsidRPr="006A47E6">
        <w:t xml:space="preserve">I. </w:t>
      </w:r>
      <w:r>
        <w:t>Objetivos y alcance</w:t>
      </w:r>
      <w:bookmarkEnd w:id="21"/>
      <w:bookmarkEnd w:id="22"/>
      <w:bookmarkEnd w:id="23"/>
      <w:r w:rsidRPr="006A47E6">
        <w:t xml:space="preserve"> </w:t>
      </w:r>
    </w:p>
    <w:p w14:paraId="74F7680B" w14:textId="77777777" w:rsidR="00390195" w:rsidRPr="00086EA3" w:rsidRDefault="003D47E7" w:rsidP="00390195">
      <w:pPr>
        <w:pStyle w:val="texto"/>
      </w:pPr>
      <w:r>
        <w:t xml:space="preserve">Los objetivos de este trabajo han sido </w:t>
      </w:r>
      <w:r w:rsidR="002137C0">
        <w:t xml:space="preserve">los siguientes: </w:t>
      </w:r>
    </w:p>
    <w:p w14:paraId="525F51F3" w14:textId="77777777" w:rsidR="00390195" w:rsidRPr="00EC57FC" w:rsidRDefault="00390195" w:rsidP="00EC57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EC57FC">
        <w:rPr>
          <w:rFonts w:cs="Arial"/>
        </w:rPr>
        <w:t xml:space="preserve">Analizar la asistencia prestada por la Administración de la Comunidad Foral de Navarra (ACFN en adelante), en materia de </w:t>
      </w:r>
      <w:r w:rsidR="00A35CC8">
        <w:rPr>
          <w:rFonts w:cs="Arial"/>
        </w:rPr>
        <w:t xml:space="preserve">AE </w:t>
      </w:r>
      <w:r w:rsidRPr="00EC57FC">
        <w:rPr>
          <w:rFonts w:cs="Arial"/>
        </w:rPr>
        <w:t>a los ayuntamientos de Navarra con población inferior a 20.000 habitantes.</w:t>
      </w:r>
    </w:p>
    <w:p w14:paraId="2DD7BD1B" w14:textId="77777777" w:rsidR="00390195" w:rsidRPr="00EC57FC" w:rsidRDefault="00390195" w:rsidP="00EC57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EC57FC">
        <w:rPr>
          <w:rFonts w:cs="Arial"/>
        </w:rPr>
        <w:t>Examinar la ejecución de los programas presupuestarios de la ACFN destinados a la prestación del servicio de administración electrónica en los ayuntamientos indicados.</w:t>
      </w:r>
    </w:p>
    <w:p w14:paraId="487E88E1" w14:textId="77777777" w:rsidR="00390195" w:rsidRPr="00EC57FC" w:rsidRDefault="00390195" w:rsidP="00EC57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EC57FC">
        <w:rPr>
          <w:rFonts w:cs="Arial"/>
        </w:rPr>
        <w:t>Valorar la efectiva implantación de la administración electrónica en los nueve ayuntamientos de población entre 8.000 y 20.000 habitantes.</w:t>
      </w:r>
    </w:p>
    <w:p w14:paraId="3955F1EF" w14:textId="77777777" w:rsidR="00390195" w:rsidRPr="00EC57FC" w:rsidRDefault="00390195" w:rsidP="00EC57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EC57FC">
        <w:rPr>
          <w:rFonts w:cs="Arial"/>
        </w:rPr>
        <w:t>Analizar cuestiones básicas en relación con las obligaciones legalmente establecidas respecto del cumplimiento de la normativa de protección de datos, del Esquema Nacional de Seguridad y de Interoperabilidad.</w:t>
      </w:r>
    </w:p>
    <w:p w14:paraId="312F41A1" w14:textId="77777777" w:rsidR="00390195" w:rsidRPr="003D47E7" w:rsidRDefault="00390195" w:rsidP="00EC57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3D47E7">
        <w:rPr>
          <w:rFonts w:cs="Arial"/>
        </w:rPr>
        <w:t xml:space="preserve">Evaluar la mejora que ha supuesto la implantación de la administración electrónica en la facilidad de acceso a los procedimientos por parte de </w:t>
      </w:r>
      <w:r w:rsidR="00FB71F6" w:rsidRPr="003D47E7">
        <w:rPr>
          <w:rFonts w:cs="Arial"/>
        </w:rPr>
        <w:t>la ciudadanía</w:t>
      </w:r>
      <w:r w:rsidRPr="003D47E7">
        <w:rPr>
          <w:rFonts w:cs="Arial"/>
        </w:rPr>
        <w:t>.</w:t>
      </w:r>
    </w:p>
    <w:p w14:paraId="7CF5953A" w14:textId="77777777" w:rsidR="00A35CC8" w:rsidRDefault="00A35CC8" w:rsidP="00086EA3">
      <w:pPr>
        <w:pStyle w:val="texto"/>
      </w:pPr>
      <w:r w:rsidRPr="00086EA3">
        <w:t xml:space="preserve">Los ayuntamientos incluidos en el alcance son </w:t>
      </w:r>
      <w:r w:rsidR="00345798">
        <w:t>los que tienen una población</w:t>
      </w:r>
      <w:r w:rsidRPr="00086EA3">
        <w:t xml:space="preserve"> entre 8.000 y 20.000 habitantes a 1 de enero de 2019.</w:t>
      </w:r>
    </w:p>
    <w:p w14:paraId="746AC6CE" w14:textId="77777777" w:rsidR="00390195" w:rsidRPr="00086EA3" w:rsidRDefault="00390195" w:rsidP="00345798">
      <w:pPr>
        <w:pStyle w:val="texto"/>
        <w:spacing w:after="240"/>
      </w:pPr>
      <w:r w:rsidRPr="00086EA3">
        <w:t xml:space="preserve">Para la realización del trabajo se envió, en el primer trimestre de 2021, a los </w:t>
      </w:r>
      <w:r w:rsidR="006E05AD" w:rsidRPr="003D47E7">
        <w:t xml:space="preserve">nueve </w:t>
      </w:r>
      <w:r w:rsidRPr="003D47E7">
        <w:t xml:space="preserve">ayuntamientos incluidos en el alcance de la fiscalización un cuestionario </w:t>
      </w:r>
      <w:r w:rsidRPr="00086EA3">
        <w:t xml:space="preserve">(Anexo 1) elaborado por el Tribunal de Cuentas y adaptado para Navarra. </w:t>
      </w:r>
    </w:p>
    <w:tbl>
      <w:tblPr>
        <w:tblW w:w="8833" w:type="dxa"/>
        <w:jc w:val="center"/>
        <w:tblCellMar>
          <w:left w:w="70" w:type="dxa"/>
          <w:right w:w="70" w:type="dxa"/>
        </w:tblCellMar>
        <w:tblLook w:val="04A0" w:firstRow="1" w:lastRow="0" w:firstColumn="1" w:lastColumn="0" w:noHBand="0" w:noVBand="1"/>
      </w:tblPr>
      <w:tblGrid>
        <w:gridCol w:w="7391"/>
        <w:gridCol w:w="1442"/>
      </w:tblGrid>
      <w:tr w:rsidR="00390195" w:rsidRPr="007605BD" w14:paraId="0C2FCB99" w14:textId="77777777" w:rsidTr="001C6F14">
        <w:trPr>
          <w:trHeight w:val="255"/>
          <w:jc w:val="center"/>
        </w:trPr>
        <w:tc>
          <w:tcPr>
            <w:tcW w:w="7391" w:type="dxa"/>
            <w:tcBorders>
              <w:top w:val="single" w:sz="4" w:space="0" w:color="auto"/>
              <w:left w:val="nil"/>
              <w:bottom w:val="single" w:sz="4" w:space="0" w:color="auto"/>
              <w:right w:val="nil"/>
            </w:tcBorders>
            <w:shd w:val="clear" w:color="000000" w:fill="F4B084"/>
            <w:vAlign w:val="center"/>
            <w:hideMark/>
          </w:tcPr>
          <w:p w14:paraId="3F59CD0A" w14:textId="77777777" w:rsidR="00390195" w:rsidRPr="00964097" w:rsidRDefault="00964097" w:rsidP="00964097">
            <w:pPr>
              <w:pStyle w:val="cuadroCabe"/>
              <w:spacing w:line="240" w:lineRule="auto"/>
              <w:jc w:val="left"/>
            </w:pPr>
            <w:r w:rsidRPr="00964097">
              <w:t>Población a</w:t>
            </w:r>
            <w:r w:rsidR="00390195" w:rsidRPr="00964097">
              <w:t xml:space="preserve"> 1 </w:t>
            </w:r>
            <w:r w:rsidRPr="00964097">
              <w:t xml:space="preserve">de enero de 2019 </w:t>
            </w:r>
            <w:r w:rsidR="00390195" w:rsidRPr="00964097">
              <w:t>(BON núm. 31 de 14/02/2020)</w:t>
            </w:r>
          </w:p>
        </w:tc>
        <w:tc>
          <w:tcPr>
            <w:tcW w:w="1442" w:type="dxa"/>
            <w:tcBorders>
              <w:top w:val="single" w:sz="4" w:space="0" w:color="auto"/>
              <w:left w:val="nil"/>
              <w:bottom w:val="single" w:sz="4" w:space="0" w:color="auto"/>
              <w:right w:val="nil"/>
            </w:tcBorders>
            <w:shd w:val="clear" w:color="000000" w:fill="F4B084"/>
            <w:vAlign w:val="center"/>
            <w:hideMark/>
          </w:tcPr>
          <w:p w14:paraId="731BCA60" w14:textId="77777777" w:rsidR="00390195" w:rsidRPr="00964097" w:rsidRDefault="00964097" w:rsidP="00964097">
            <w:pPr>
              <w:pStyle w:val="cuadroCabe"/>
              <w:spacing w:line="240" w:lineRule="auto"/>
              <w:jc w:val="right"/>
            </w:pPr>
            <w:r w:rsidRPr="00964097">
              <w:t xml:space="preserve">Municipio </w:t>
            </w:r>
          </w:p>
        </w:tc>
      </w:tr>
      <w:tr w:rsidR="00390195" w:rsidRPr="007605BD" w14:paraId="400BCA6A" w14:textId="77777777" w:rsidTr="001C6F14">
        <w:trPr>
          <w:trHeight w:val="198"/>
          <w:jc w:val="center"/>
        </w:trPr>
        <w:tc>
          <w:tcPr>
            <w:tcW w:w="7391" w:type="dxa"/>
            <w:tcBorders>
              <w:top w:val="single" w:sz="4" w:space="0" w:color="auto"/>
              <w:left w:val="nil"/>
              <w:bottom w:val="single" w:sz="2" w:space="0" w:color="auto"/>
              <w:right w:val="nil"/>
            </w:tcBorders>
            <w:shd w:val="clear" w:color="auto" w:fill="auto"/>
            <w:noWrap/>
            <w:vAlign w:val="center"/>
            <w:hideMark/>
          </w:tcPr>
          <w:p w14:paraId="20A276D7" w14:textId="77777777" w:rsidR="00390195" w:rsidRPr="00964097" w:rsidRDefault="00390195" w:rsidP="00964097">
            <w:pPr>
              <w:pStyle w:val="cuatexto"/>
              <w:spacing w:line="240" w:lineRule="auto"/>
              <w:jc w:val="left"/>
            </w:pPr>
            <w:r w:rsidRPr="00964097">
              <w:t>Burlada /Burlata</w:t>
            </w:r>
          </w:p>
        </w:tc>
        <w:tc>
          <w:tcPr>
            <w:tcW w:w="1442" w:type="dxa"/>
            <w:tcBorders>
              <w:top w:val="single" w:sz="4" w:space="0" w:color="auto"/>
              <w:left w:val="nil"/>
              <w:bottom w:val="single" w:sz="2" w:space="0" w:color="auto"/>
              <w:right w:val="nil"/>
            </w:tcBorders>
            <w:shd w:val="clear" w:color="auto" w:fill="auto"/>
            <w:vAlign w:val="center"/>
            <w:hideMark/>
          </w:tcPr>
          <w:p w14:paraId="13B5C9CF" w14:textId="77777777" w:rsidR="00390195" w:rsidRPr="00964097" w:rsidRDefault="00390195" w:rsidP="00964097">
            <w:pPr>
              <w:pStyle w:val="cuatexto"/>
              <w:spacing w:line="240" w:lineRule="auto"/>
              <w:jc w:val="right"/>
            </w:pPr>
            <w:r w:rsidRPr="00964097">
              <w:t>19.096</w:t>
            </w:r>
          </w:p>
        </w:tc>
      </w:tr>
      <w:tr w:rsidR="00390195" w:rsidRPr="007605BD" w14:paraId="64DB5A73"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1F611189" w14:textId="77777777" w:rsidR="00390195" w:rsidRPr="00964097" w:rsidRDefault="00390195" w:rsidP="00964097">
            <w:pPr>
              <w:pStyle w:val="cuatexto"/>
              <w:spacing w:line="240" w:lineRule="auto"/>
              <w:jc w:val="left"/>
            </w:pPr>
            <w:r w:rsidRPr="00964097">
              <w:t>Zizur Mayor /Zizur Nagusia</w:t>
            </w:r>
          </w:p>
        </w:tc>
        <w:tc>
          <w:tcPr>
            <w:tcW w:w="1442" w:type="dxa"/>
            <w:tcBorders>
              <w:top w:val="single" w:sz="2" w:space="0" w:color="auto"/>
              <w:left w:val="nil"/>
              <w:bottom w:val="single" w:sz="2" w:space="0" w:color="auto"/>
              <w:right w:val="nil"/>
            </w:tcBorders>
            <w:shd w:val="clear" w:color="auto" w:fill="auto"/>
            <w:vAlign w:val="center"/>
            <w:hideMark/>
          </w:tcPr>
          <w:p w14:paraId="69EA841E" w14:textId="77777777" w:rsidR="00390195" w:rsidRPr="00964097" w:rsidRDefault="00390195" w:rsidP="00964097">
            <w:pPr>
              <w:pStyle w:val="cuatexto"/>
              <w:spacing w:line="240" w:lineRule="auto"/>
              <w:jc w:val="right"/>
            </w:pPr>
            <w:r w:rsidRPr="00964097">
              <w:t>14.894</w:t>
            </w:r>
          </w:p>
        </w:tc>
      </w:tr>
      <w:tr w:rsidR="00390195" w:rsidRPr="007605BD" w14:paraId="19BDB867"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4E29C8AA" w14:textId="77777777" w:rsidR="00390195" w:rsidRPr="00964097" w:rsidRDefault="00390195" w:rsidP="00964097">
            <w:pPr>
              <w:pStyle w:val="cuatexto"/>
              <w:spacing w:line="240" w:lineRule="auto"/>
              <w:jc w:val="left"/>
            </w:pPr>
            <w:r w:rsidRPr="00964097">
              <w:t>Estella-Lizarra</w:t>
            </w:r>
          </w:p>
        </w:tc>
        <w:tc>
          <w:tcPr>
            <w:tcW w:w="1442" w:type="dxa"/>
            <w:tcBorders>
              <w:top w:val="single" w:sz="2" w:space="0" w:color="auto"/>
              <w:left w:val="nil"/>
              <w:bottom w:val="single" w:sz="2" w:space="0" w:color="auto"/>
              <w:right w:val="nil"/>
            </w:tcBorders>
            <w:shd w:val="clear" w:color="auto" w:fill="auto"/>
            <w:vAlign w:val="center"/>
            <w:hideMark/>
          </w:tcPr>
          <w:p w14:paraId="34040843" w14:textId="77777777" w:rsidR="00390195" w:rsidRPr="00964097" w:rsidRDefault="00390195" w:rsidP="00964097">
            <w:pPr>
              <w:pStyle w:val="cuatexto"/>
              <w:spacing w:line="240" w:lineRule="auto"/>
              <w:jc w:val="right"/>
            </w:pPr>
            <w:r w:rsidRPr="00964097">
              <w:t>13.810</w:t>
            </w:r>
          </w:p>
        </w:tc>
      </w:tr>
      <w:tr w:rsidR="00390195" w:rsidRPr="007605BD" w14:paraId="299D72F8"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1E57F487" w14:textId="77777777" w:rsidR="00390195" w:rsidRPr="00964097" w:rsidRDefault="00390195" w:rsidP="00964097">
            <w:pPr>
              <w:pStyle w:val="cuatexto"/>
              <w:spacing w:line="240" w:lineRule="auto"/>
              <w:jc w:val="left"/>
            </w:pPr>
            <w:r w:rsidRPr="00964097">
              <w:t>Aranguren</w:t>
            </w:r>
          </w:p>
        </w:tc>
        <w:tc>
          <w:tcPr>
            <w:tcW w:w="1442" w:type="dxa"/>
            <w:tcBorders>
              <w:top w:val="single" w:sz="2" w:space="0" w:color="auto"/>
              <w:left w:val="nil"/>
              <w:bottom w:val="single" w:sz="2" w:space="0" w:color="auto"/>
              <w:right w:val="nil"/>
            </w:tcBorders>
            <w:shd w:val="clear" w:color="auto" w:fill="auto"/>
            <w:vAlign w:val="center"/>
            <w:hideMark/>
          </w:tcPr>
          <w:p w14:paraId="2F4C9FDB" w14:textId="77777777" w:rsidR="00390195" w:rsidRPr="00964097" w:rsidRDefault="00390195" w:rsidP="00964097">
            <w:pPr>
              <w:pStyle w:val="cuatexto"/>
              <w:spacing w:line="240" w:lineRule="auto"/>
              <w:jc w:val="right"/>
            </w:pPr>
            <w:r w:rsidRPr="00964097">
              <w:t>10.859</w:t>
            </w:r>
          </w:p>
        </w:tc>
      </w:tr>
      <w:tr w:rsidR="00390195" w:rsidRPr="007605BD" w14:paraId="33C12FF6"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185068D7" w14:textId="77777777" w:rsidR="00390195" w:rsidRPr="00964097" w:rsidRDefault="00390195" w:rsidP="00964097">
            <w:pPr>
              <w:pStyle w:val="cuatexto"/>
              <w:spacing w:line="240" w:lineRule="auto"/>
              <w:jc w:val="left"/>
            </w:pPr>
            <w:r w:rsidRPr="00964097">
              <w:t>Ansoáin /Antsoain</w:t>
            </w:r>
            <w:r w:rsidR="00964097">
              <w:t xml:space="preserve"> </w:t>
            </w:r>
          </w:p>
        </w:tc>
        <w:tc>
          <w:tcPr>
            <w:tcW w:w="1442" w:type="dxa"/>
            <w:tcBorders>
              <w:top w:val="single" w:sz="2" w:space="0" w:color="auto"/>
              <w:left w:val="nil"/>
              <w:bottom w:val="single" w:sz="2" w:space="0" w:color="auto"/>
              <w:right w:val="nil"/>
            </w:tcBorders>
            <w:shd w:val="clear" w:color="auto" w:fill="auto"/>
            <w:vAlign w:val="center"/>
            <w:hideMark/>
          </w:tcPr>
          <w:p w14:paraId="5FD2C44A" w14:textId="77777777" w:rsidR="00390195" w:rsidRPr="00964097" w:rsidRDefault="00390195" w:rsidP="00964097">
            <w:pPr>
              <w:pStyle w:val="cuatexto"/>
              <w:spacing w:line="240" w:lineRule="auto"/>
              <w:jc w:val="right"/>
            </w:pPr>
            <w:r w:rsidRPr="00964097">
              <w:t>10.833</w:t>
            </w:r>
          </w:p>
        </w:tc>
      </w:tr>
      <w:tr w:rsidR="00390195" w:rsidRPr="007605BD" w14:paraId="1CD579A1"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1559CB7C" w14:textId="77777777" w:rsidR="00390195" w:rsidRPr="00964097" w:rsidRDefault="00390195" w:rsidP="00964097">
            <w:pPr>
              <w:pStyle w:val="cuatexto"/>
              <w:spacing w:line="240" w:lineRule="auto"/>
              <w:jc w:val="left"/>
            </w:pPr>
            <w:r w:rsidRPr="00964097">
              <w:t>Tafalla</w:t>
            </w:r>
          </w:p>
        </w:tc>
        <w:tc>
          <w:tcPr>
            <w:tcW w:w="1442" w:type="dxa"/>
            <w:tcBorders>
              <w:top w:val="single" w:sz="2" w:space="0" w:color="auto"/>
              <w:left w:val="nil"/>
              <w:bottom w:val="single" w:sz="2" w:space="0" w:color="auto"/>
              <w:right w:val="nil"/>
            </w:tcBorders>
            <w:shd w:val="clear" w:color="auto" w:fill="auto"/>
            <w:vAlign w:val="center"/>
            <w:hideMark/>
          </w:tcPr>
          <w:p w14:paraId="30E002BA" w14:textId="77777777" w:rsidR="00390195" w:rsidRPr="00964097" w:rsidRDefault="00390195" w:rsidP="00964097">
            <w:pPr>
              <w:pStyle w:val="cuatexto"/>
              <w:spacing w:line="240" w:lineRule="auto"/>
              <w:jc w:val="right"/>
            </w:pPr>
            <w:r w:rsidRPr="00964097">
              <w:t>10.595</w:t>
            </w:r>
          </w:p>
        </w:tc>
      </w:tr>
      <w:tr w:rsidR="00390195" w:rsidRPr="007605BD" w14:paraId="45CB857B"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44A7EA15" w14:textId="77777777" w:rsidR="00390195" w:rsidRPr="00964097" w:rsidRDefault="00390195" w:rsidP="00964097">
            <w:pPr>
              <w:pStyle w:val="cuatexto"/>
              <w:spacing w:line="240" w:lineRule="auto"/>
              <w:jc w:val="left"/>
            </w:pPr>
            <w:r w:rsidRPr="00964097">
              <w:t>Berriozar</w:t>
            </w:r>
          </w:p>
        </w:tc>
        <w:tc>
          <w:tcPr>
            <w:tcW w:w="1442" w:type="dxa"/>
            <w:tcBorders>
              <w:top w:val="single" w:sz="2" w:space="0" w:color="auto"/>
              <w:left w:val="nil"/>
              <w:bottom w:val="single" w:sz="2" w:space="0" w:color="auto"/>
              <w:right w:val="nil"/>
            </w:tcBorders>
            <w:shd w:val="clear" w:color="auto" w:fill="auto"/>
            <w:vAlign w:val="center"/>
            <w:hideMark/>
          </w:tcPr>
          <w:p w14:paraId="78CC043D" w14:textId="77777777" w:rsidR="00390195" w:rsidRPr="00964097" w:rsidRDefault="00390195" w:rsidP="00964097">
            <w:pPr>
              <w:pStyle w:val="cuatexto"/>
              <w:spacing w:line="240" w:lineRule="auto"/>
              <w:jc w:val="right"/>
            </w:pPr>
            <w:r w:rsidRPr="00964097">
              <w:t>10.426</w:t>
            </w:r>
          </w:p>
        </w:tc>
      </w:tr>
      <w:tr w:rsidR="00390195" w:rsidRPr="007605BD" w14:paraId="61FE5435" w14:textId="77777777" w:rsidTr="007A59D6">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2BCC9A20" w14:textId="77777777" w:rsidR="00390195" w:rsidRPr="00964097" w:rsidRDefault="00390195" w:rsidP="00964097">
            <w:pPr>
              <w:pStyle w:val="cuatexto"/>
              <w:spacing w:line="240" w:lineRule="auto"/>
              <w:jc w:val="left"/>
            </w:pPr>
            <w:r w:rsidRPr="00964097">
              <w:t>Villava /Atarrabia</w:t>
            </w:r>
          </w:p>
        </w:tc>
        <w:tc>
          <w:tcPr>
            <w:tcW w:w="1442" w:type="dxa"/>
            <w:tcBorders>
              <w:top w:val="single" w:sz="2" w:space="0" w:color="auto"/>
              <w:left w:val="nil"/>
              <w:bottom w:val="single" w:sz="2" w:space="0" w:color="auto"/>
              <w:right w:val="nil"/>
            </w:tcBorders>
            <w:shd w:val="clear" w:color="auto" w:fill="auto"/>
            <w:vAlign w:val="center"/>
            <w:hideMark/>
          </w:tcPr>
          <w:p w14:paraId="63417A51" w14:textId="77777777" w:rsidR="00390195" w:rsidRPr="00964097" w:rsidRDefault="00390195" w:rsidP="00964097">
            <w:pPr>
              <w:pStyle w:val="cuatexto"/>
              <w:spacing w:line="240" w:lineRule="auto"/>
              <w:jc w:val="right"/>
            </w:pPr>
            <w:r w:rsidRPr="00964097">
              <w:t>10.204</w:t>
            </w:r>
          </w:p>
        </w:tc>
      </w:tr>
      <w:tr w:rsidR="00390195" w:rsidRPr="007605BD" w14:paraId="4CCA9563" w14:textId="77777777" w:rsidTr="001C6F14">
        <w:trPr>
          <w:trHeight w:val="198"/>
          <w:jc w:val="center"/>
        </w:trPr>
        <w:tc>
          <w:tcPr>
            <w:tcW w:w="7391" w:type="dxa"/>
            <w:tcBorders>
              <w:top w:val="single" w:sz="2" w:space="0" w:color="auto"/>
              <w:left w:val="nil"/>
              <w:bottom w:val="single" w:sz="4" w:space="0" w:color="auto"/>
              <w:right w:val="nil"/>
            </w:tcBorders>
            <w:shd w:val="clear" w:color="auto" w:fill="auto"/>
            <w:noWrap/>
            <w:vAlign w:val="center"/>
            <w:hideMark/>
          </w:tcPr>
          <w:p w14:paraId="74F16CD6" w14:textId="77777777" w:rsidR="00390195" w:rsidRPr="00964097" w:rsidRDefault="00390195" w:rsidP="00964097">
            <w:pPr>
              <w:pStyle w:val="cuatexto"/>
              <w:spacing w:line="240" w:lineRule="auto"/>
              <w:jc w:val="left"/>
            </w:pPr>
            <w:r w:rsidRPr="00964097">
              <w:t xml:space="preserve">Noáin (Valle de </w:t>
            </w:r>
            <w:proofErr w:type="spellStart"/>
            <w:r w:rsidRPr="00964097">
              <w:t>Elorz</w:t>
            </w:r>
            <w:proofErr w:type="spellEnd"/>
            <w:r w:rsidRPr="00964097">
              <w:t>) /Noain (</w:t>
            </w:r>
            <w:proofErr w:type="spellStart"/>
            <w:r w:rsidRPr="00964097">
              <w:t>Elortzibar</w:t>
            </w:r>
            <w:proofErr w:type="spellEnd"/>
            <w:r w:rsidRPr="00964097">
              <w:t>)</w:t>
            </w:r>
            <w:r w:rsidR="00964097">
              <w:t xml:space="preserve"> </w:t>
            </w:r>
          </w:p>
        </w:tc>
        <w:tc>
          <w:tcPr>
            <w:tcW w:w="1442" w:type="dxa"/>
            <w:tcBorders>
              <w:top w:val="single" w:sz="2" w:space="0" w:color="auto"/>
              <w:left w:val="nil"/>
              <w:bottom w:val="single" w:sz="4" w:space="0" w:color="auto"/>
              <w:right w:val="nil"/>
            </w:tcBorders>
            <w:shd w:val="clear" w:color="auto" w:fill="auto"/>
            <w:vAlign w:val="center"/>
            <w:hideMark/>
          </w:tcPr>
          <w:p w14:paraId="6CE94A0C" w14:textId="77777777" w:rsidR="00390195" w:rsidRPr="00964097" w:rsidRDefault="00390195" w:rsidP="00964097">
            <w:pPr>
              <w:pStyle w:val="cuatexto"/>
              <w:spacing w:line="240" w:lineRule="auto"/>
              <w:jc w:val="right"/>
            </w:pPr>
            <w:r w:rsidRPr="00964097">
              <w:t>8.320</w:t>
            </w:r>
          </w:p>
        </w:tc>
      </w:tr>
    </w:tbl>
    <w:p w14:paraId="12D1C784" w14:textId="77777777" w:rsidR="00390195" w:rsidRDefault="00345798" w:rsidP="0067621F">
      <w:pPr>
        <w:pStyle w:val="texto"/>
        <w:spacing w:before="220"/>
        <w:rPr>
          <w:color w:val="000000" w:themeColor="text1"/>
          <w:szCs w:val="26"/>
        </w:rPr>
      </w:pPr>
      <w:r>
        <w:rPr>
          <w:color w:val="000000" w:themeColor="text1"/>
          <w:szCs w:val="26"/>
        </w:rPr>
        <w:t>En el cuestionario enviado se preguntaba la situación a 30 de junio de 2020</w:t>
      </w:r>
      <w:r w:rsidR="003D47E7">
        <w:rPr>
          <w:color w:val="000000" w:themeColor="text1"/>
          <w:szCs w:val="26"/>
        </w:rPr>
        <w:t>,</w:t>
      </w:r>
      <w:r>
        <w:rPr>
          <w:color w:val="000000" w:themeColor="text1"/>
          <w:szCs w:val="26"/>
        </w:rPr>
        <w:t xml:space="preserve"> si bien posteriormente hemos ampliado el alcance temporal al ejercicio 2021.</w:t>
      </w:r>
      <w:r>
        <w:rPr>
          <w:color w:val="000000" w:themeColor="text1"/>
          <w:szCs w:val="26"/>
        </w:rPr>
        <w:tab/>
      </w:r>
      <w:r w:rsidR="00390195">
        <w:rPr>
          <w:color w:val="000000" w:themeColor="text1"/>
          <w:szCs w:val="26"/>
        </w:rPr>
        <w:br w:type="page"/>
      </w:r>
    </w:p>
    <w:p w14:paraId="14DFD08C" w14:textId="77777777" w:rsidR="00390195" w:rsidRDefault="00390195" w:rsidP="00F313B2">
      <w:pPr>
        <w:pStyle w:val="atitulo1"/>
        <w:spacing w:after="280"/>
      </w:pPr>
      <w:bookmarkStart w:id="24" w:name="_Toc65223725"/>
      <w:bookmarkStart w:id="25" w:name="_Toc93298770"/>
      <w:bookmarkStart w:id="26" w:name="_Toc95376231"/>
      <w:r>
        <w:lastRenderedPageBreak/>
        <w:t>IV</w:t>
      </w:r>
      <w:r w:rsidRPr="006A47E6">
        <w:t xml:space="preserve">. </w:t>
      </w:r>
      <w:bookmarkEnd w:id="24"/>
      <w:bookmarkEnd w:id="25"/>
      <w:r w:rsidR="008D5CE9">
        <w:t>Conclusiones y recomendaciones</w:t>
      </w:r>
      <w:bookmarkEnd w:id="26"/>
    </w:p>
    <w:p w14:paraId="69504A2C" w14:textId="77777777" w:rsidR="008D5CE9" w:rsidRPr="003D47E7" w:rsidRDefault="008D5CE9" w:rsidP="008D5CE9">
      <w:pPr>
        <w:autoSpaceDE w:val="0"/>
        <w:autoSpaceDN w:val="0"/>
        <w:adjustRightInd w:val="0"/>
        <w:spacing w:after="240"/>
        <w:ind w:firstLine="0"/>
        <w:jc w:val="left"/>
        <w:rPr>
          <w:i/>
          <w:iCs/>
          <w:sz w:val="26"/>
          <w:szCs w:val="26"/>
          <w:lang w:val="es-ES" w:eastAsia="es-ES"/>
        </w:rPr>
      </w:pPr>
      <w:r w:rsidRPr="003D47E7">
        <w:rPr>
          <w:i/>
          <w:iCs/>
          <w:sz w:val="26"/>
          <w:szCs w:val="26"/>
          <w:lang w:val="es-ES" w:eastAsia="es-ES"/>
        </w:rPr>
        <w:t xml:space="preserve">Responsabilidad de </w:t>
      </w:r>
      <w:r w:rsidR="006E05AD" w:rsidRPr="003D47E7">
        <w:rPr>
          <w:i/>
          <w:iCs/>
          <w:sz w:val="26"/>
          <w:szCs w:val="26"/>
          <w:lang w:val="es-ES" w:eastAsia="es-ES"/>
        </w:rPr>
        <w:t>las administraciones públicas</w:t>
      </w:r>
    </w:p>
    <w:p w14:paraId="483A667B" w14:textId="77777777" w:rsidR="008D5CE9" w:rsidRPr="00C24983" w:rsidRDefault="008D5CE9" w:rsidP="008D5CE9">
      <w:pPr>
        <w:pStyle w:val="texto"/>
      </w:pPr>
      <w:r w:rsidRPr="00C24983">
        <w:t>Las diferentes administraciones públicas deben garantizar el derecho de los ciudadanos a relacionarse de forma electrónica con la administración conforme a lo previsto en la LRJSP y la LPAC</w:t>
      </w:r>
      <w:r w:rsidR="00FE4890">
        <w:t>. D</w:t>
      </w:r>
      <w:r w:rsidRPr="00C24983">
        <w:t>eben establecer los sistemas de control interno que consideren necesarios para que dicho derecho se realice adecuadamente.</w:t>
      </w:r>
    </w:p>
    <w:p w14:paraId="037A5720" w14:textId="77777777" w:rsidR="008D5CE9" w:rsidRPr="000333D5" w:rsidRDefault="008D5CE9" w:rsidP="008D5CE9">
      <w:pPr>
        <w:pStyle w:val="texto"/>
        <w:rPr>
          <w:spacing w:val="4"/>
        </w:rPr>
      </w:pPr>
      <w:r w:rsidRPr="000333D5">
        <w:rPr>
          <w:spacing w:val="4"/>
        </w:rPr>
        <w:t>Por un lado, es responsable cada una de las entidades locales objeto de la presente fiscalización respecto de la implantación de la administración electróni</w:t>
      </w:r>
      <w:r w:rsidR="000C6766">
        <w:rPr>
          <w:spacing w:val="4"/>
        </w:rPr>
        <w:t>ca en sus respectivas entidades P</w:t>
      </w:r>
      <w:r w:rsidRPr="000333D5">
        <w:rPr>
          <w:spacing w:val="4"/>
        </w:rPr>
        <w:t>or otro, la ACFN en cuanto a la asistencia que presta a las entidades locales de Navarra en materia de administración electrónica.</w:t>
      </w:r>
    </w:p>
    <w:p w14:paraId="076D2352" w14:textId="77777777" w:rsidR="008D5CE9" w:rsidRPr="000211CF" w:rsidRDefault="008D5CE9" w:rsidP="008D5CE9">
      <w:pPr>
        <w:autoSpaceDE w:val="0"/>
        <w:autoSpaceDN w:val="0"/>
        <w:adjustRightInd w:val="0"/>
        <w:spacing w:before="240" w:after="200"/>
        <w:ind w:firstLine="0"/>
        <w:rPr>
          <w:i/>
          <w:iCs/>
          <w:sz w:val="26"/>
          <w:szCs w:val="26"/>
          <w:lang w:val="es-ES" w:eastAsia="es-ES"/>
        </w:rPr>
      </w:pPr>
      <w:r w:rsidRPr="000211CF">
        <w:rPr>
          <w:i/>
          <w:iCs/>
          <w:sz w:val="26"/>
          <w:szCs w:val="26"/>
          <w:lang w:val="es-ES" w:eastAsia="es-ES"/>
        </w:rPr>
        <w:t>Responsabilidad de la Cámara de Comptos de Navarra</w:t>
      </w:r>
    </w:p>
    <w:p w14:paraId="00F0B937" w14:textId="77777777" w:rsidR="008D5CE9" w:rsidRDefault="008D5CE9" w:rsidP="008D5CE9">
      <w:pPr>
        <w:pStyle w:val="texto"/>
      </w:pPr>
      <w:r w:rsidRPr="00C24983">
        <w:t xml:space="preserve">  Nuestra responsabilidad es alcanzar conclusiones en relación con el grado de implantación y el cumplimiento de la legalidad en materia de AE por parte de los ayuntamientos incluidos en el ámbito subjetivo de este informe.</w:t>
      </w:r>
    </w:p>
    <w:p w14:paraId="2DFE1DD7" w14:textId="77777777" w:rsidR="00345798" w:rsidRPr="003D47E7" w:rsidRDefault="008D5CE9" w:rsidP="008D5CE9">
      <w:pPr>
        <w:pStyle w:val="texto"/>
      </w:pPr>
      <w:r w:rsidRPr="003D47E7">
        <w:t xml:space="preserve">Para ello, </w:t>
      </w:r>
      <w:r w:rsidR="00345798" w:rsidRPr="003D47E7">
        <w:t>la fiscalización se ha llevado a cabo d</w:t>
      </w:r>
      <w:r w:rsidRPr="003D47E7">
        <w:t xml:space="preserve">e conformidad con los principios fundamentales de fiscalización </w:t>
      </w:r>
      <w:r w:rsidR="00345798" w:rsidRPr="003D47E7">
        <w:t>del sector público adoptados por las Instituciones de Control Externo establecidos en las ISSAI-ES, así como con las guías prácticas de fiscalización de los Órganos de Control Externo</w:t>
      </w:r>
      <w:r w:rsidRPr="003D47E7">
        <w:t xml:space="preserve">. </w:t>
      </w:r>
    </w:p>
    <w:p w14:paraId="08CB970E" w14:textId="77777777" w:rsidR="008D5CE9" w:rsidRDefault="008D5CE9" w:rsidP="008D5CE9">
      <w:pPr>
        <w:pStyle w:val="texto"/>
      </w:pPr>
      <w:r w:rsidRPr="003D47E7">
        <w:t>Dichos principios y directrices exigen que cumplamos los requerimientos de</w:t>
      </w:r>
      <w:r w:rsidRPr="00C24983">
        <w:t xml:space="preserve"> ética, así como que planifiquemos y ejecutemos la fiscalización con el fin de obtener una seguridad razonable de que la gestión de los recursos públicos resulte, en todos los aspectos significativos, conforme con la normativa vigente.</w:t>
      </w:r>
    </w:p>
    <w:p w14:paraId="056E99D1" w14:textId="77777777" w:rsidR="008D5CE9" w:rsidRDefault="008D5CE9" w:rsidP="008D5CE9">
      <w:pPr>
        <w:pStyle w:val="texto"/>
      </w:pPr>
      <w:r w:rsidRPr="00C24983">
        <w:t>Una fiscalización requiere la aplicación de procedimientos para obtener evidencia</w:t>
      </w:r>
      <w:r>
        <w:t xml:space="preserve"> </w:t>
      </w:r>
      <w:r w:rsidRPr="00C24983">
        <w:t>de auditoría que fundamenten las conclusiones obtenidas. Consideramos que la evidencia de auditoría que hemos obtenido proporciona una base suficiente y adecuada para fundamentar las conclusiones alcanzadas.</w:t>
      </w:r>
    </w:p>
    <w:p w14:paraId="7F0F98B6" w14:textId="77777777" w:rsidR="008D5CE9" w:rsidRDefault="008D5CE9" w:rsidP="00367767">
      <w:pPr>
        <w:pStyle w:val="atitulo2"/>
        <w:spacing w:before="280"/>
      </w:pPr>
      <w:bookmarkStart w:id="27" w:name="_Toc95376232"/>
      <w:bookmarkStart w:id="28" w:name="_Toc93298771"/>
      <w:r>
        <w:t>IV.1</w:t>
      </w:r>
      <w:r w:rsidR="00D25404">
        <w:t>.</w:t>
      </w:r>
      <w:r>
        <w:t xml:space="preserve"> Situación de la implantación de la </w:t>
      </w:r>
      <w:r w:rsidR="002F5649">
        <w:t>administración e</w:t>
      </w:r>
      <w:r>
        <w:t>lectrónica</w:t>
      </w:r>
      <w:bookmarkEnd w:id="27"/>
    </w:p>
    <w:p w14:paraId="14628601" w14:textId="77777777" w:rsidR="00390195" w:rsidRPr="00367767" w:rsidRDefault="00390195" w:rsidP="00367767">
      <w:pPr>
        <w:pStyle w:val="atitulo3"/>
        <w:spacing w:before="280"/>
        <w:rPr>
          <w:rFonts w:cs="Arial"/>
        </w:rPr>
      </w:pPr>
      <w:r w:rsidRPr="00367767">
        <w:rPr>
          <w:rFonts w:cs="Arial"/>
        </w:rPr>
        <w:t>IV.1</w:t>
      </w:r>
      <w:r w:rsidR="006E05AD" w:rsidRPr="00367767">
        <w:rPr>
          <w:rFonts w:cs="Arial"/>
        </w:rPr>
        <w:t>.1</w:t>
      </w:r>
      <w:r w:rsidR="00D25404">
        <w:rPr>
          <w:rFonts w:cs="Arial"/>
        </w:rPr>
        <w:t>.</w:t>
      </w:r>
      <w:r w:rsidRPr="00367767">
        <w:rPr>
          <w:rFonts w:cs="Arial"/>
        </w:rPr>
        <w:t xml:space="preserve"> Implantación de la administración electrónica mediante asistencia de la Administración de la Comunidad Foral de Navarra</w:t>
      </w:r>
      <w:bookmarkEnd w:id="28"/>
    </w:p>
    <w:p w14:paraId="22BB843F" w14:textId="77777777" w:rsidR="00390195" w:rsidRPr="003D47E7" w:rsidRDefault="00390195" w:rsidP="00390195">
      <w:pPr>
        <w:pStyle w:val="texto"/>
      </w:pPr>
      <w:r w:rsidRPr="003D47E7">
        <w:t xml:space="preserve">La ACFN no ha realizado un estudio de la situación actual de implantación de la AE en los ayuntamientos navarros, si bien </w:t>
      </w:r>
      <w:r w:rsidR="00345798" w:rsidRPr="003D47E7">
        <w:t>la Dirección General de Administración Local y Despoblación</w:t>
      </w:r>
      <w:r w:rsidRPr="003D47E7">
        <w:t xml:space="preserve"> está trabajando en el mismo en la actualidad.</w:t>
      </w:r>
    </w:p>
    <w:p w14:paraId="0ECD1AFD" w14:textId="77777777" w:rsidR="00390195" w:rsidRPr="0078559F" w:rsidRDefault="00390195" w:rsidP="00390195">
      <w:pPr>
        <w:pStyle w:val="texto"/>
        <w:rPr>
          <w:spacing w:val="2"/>
        </w:rPr>
      </w:pPr>
      <w:r w:rsidRPr="0078559F">
        <w:rPr>
          <w:spacing w:val="2"/>
        </w:rPr>
        <w:t xml:space="preserve">Como ya señalamos en el epígrafe II de este informe, </w:t>
      </w:r>
      <w:r w:rsidR="000E489D">
        <w:rPr>
          <w:spacing w:val="2"/>
        </w:rPr>
        <w:t>la CFNA</w:t>
      </w:r>
      <w:r w:rsidRPr="0078559F">
        <w:rPr>
          <w:spacing w:val="2"/>
        </w:rPr>
        <w:t xml:space="preserve"> </w:t>
      </w:r>
      <w:r w:rsidR="000E489D">
        <w:t>debe asegurar la prestación integral y adecuada en Navarra de los servicios de AE.</w:t>
      </w:r>
    </w:p>
    <w:p w14:paraId="6D9114EE" w14:textId="77777777" w:rsidR="00390195" w:rsidRPr="00086EA3" w:rsidRDefault="00390195" w:rsidP="00390195">
      <w:pPr>
        <w:pStyle w:val="texto"/>
      </w:pPr>
      <w:r>
        <w:lastRenderedPageBreak/>
        <w:t xml:space="preserve">Al respecto, la ACFN tiene firmados sendos convenios de colaboración; el primero </w:t>
      </w:r>
      <w:r w:rsidRPr="00086EA3">
        <w:t>con el Ministerio de Hacienda y Función Pública (MINHAP) para la prestación mutua de soluciones tecnológicas básicas de AE</w:t>
      </w:r>
      <w:r w:rsidR="009430FD">
        <w:t>. E</w:t>
      </w:r>
      <w:r w:rsidRPr="00086EA3">
        <w:t>l segundo</w:t>
      </w:r>
      <w:r w:rsidR="009430FD">
        <w:t>,</w:t>
      </w:r>
      <w:r w:rsidRPr="00086EA3">
        <w:t xml:space="preserve"> con la </w:t>
      </w:r>
      <w:r w:rsidR="00C7581D" w:rsidRPr="00086EA3">
        <w:t>Fábrica</w:t>
      </w:r>
      <w:r w:rsidRPr="00086EA3">
        <w:t xml:space="preserve"> Nacional de Moneda y Timbre (FNMT) para la prestación de servicios de Certificación de Firma Electrónica, de entidades locales y organismos autónomos dependientes.</w:t>
      </w:r>
    </w:p>
    <w:p w14:paraId="71DCD110" w14:textId="77777777" w:rsidR="00390195" w:rsidRPr="00086EA3" w:rsidRDefault="00390195" w:rsidP="00390195">
      <w:pPr>
        <w:pStyle w:val="texto"/>
      </w:pPr>
      <w:r w:rsidRPr="00086EA3">
        <w:t>A 31 de diciembre de 2020, un 46 por ciento de los ayuntamientos menores de 20.000 habitantes estaban adheridos al convenio entre ACFN y MINHAP y un 72 por ciento al convenio entre ACFN y FNMT.</w:t>
      </w:r>
    </w:p>
    <w:p w14:paraId="3F4D5484" w14:textId="77777777" w:rsidR="00390195" w:rsidRPr="0078559F" w:rsidRDefault="00390195" w:rsidP="00390195">
      <w:pPr>
        <w:pStyle w:val="texto"/>
        <w:rPr>
          <w:spacing w:val="2"/>
        </w:rPr>
      </w:pPr>
      <w:r w:rsidRPr="0078559F">
        <w:rPr>
          <w:spacing w:val="2"/>
        </w:rPr>
        <w:t xml:space="preserve">Por otra parte, en 2020 la ACFN aprobó una convocatoria de subvenciones para la implantación de AE en </w:t>
      </w:r>
      <w:r w:rsidR="00345798">
        <w:rPr>
          <w:spacing w:val="2"/>
        </w:rPr>
        <w:t xml:space="preserve">todos </w:t>
      </w:r>
      <w:r w:rsidRPr="0078559F">
        <w:rPr>
          <w:spacing w:val="2"/>
        </w:rPr>
        <w:t>l</w:t>
      </w:r>
      <w:r w:rsidR="004F1E5A">
        <w:rPr>
          <w:spacing w:val="2"/>
        </w:rPr>
        <w:t xml:space="preserve">os ayuntamientos de Navarra por </w:t>
      </w:r>
      <w:r w:rsidRPr="0078559F">
        <w:rPr>
          <w:spacing w:val="2"/>
        </w:rPr>
        <w:t xml:space="preserve">100.000 euros. El objeto de la subvención fue la formación del personal y la implantación e integración de plataformas de software de AE. Finalmente, se autorizó y abonó la ayuda a </w:t>
      </w:r>
      <w:r w:rsidR="00787B4A">
        <w:rPr>
          <w:spacing w:val="2"/>
        </w:rPr>
        <w:t>71</w:t>
      </w:r>
      <w:r w:rsidRPr="0078559F">
        <w:rPr>
          <w:spacing w:val="2"/>
        </w:rPr>
        <w:t xml:space="preserve"> ayuntamientos por </w:t>
      </w:r>
      <w:r w:rsidR="00787B4A">
        <w:rPr>
          <w:spacing w:val="2"/>
        </w:rPr>
        <w:t>100.000</w:t>
      </w:r>
      <w:r w:rsidRPr="0078559F">
        <w:rPr>
          <w:spacing w:val="2"/>
        </w:rPr>
        <w:t xml:space="preserve"> euro</w:t>
      </w:r>
      <w:r w:rsidR="00787B4A">
        <w:rPr>
          <w:spacing w:val="2"/>
        </w:rPr>
        <w:t>s y 71</w:t>
      </w:r>
      <w:r w:rsidRPr="0078559F">
        <w:rPr>
          <w:spacing w:val="2"/>
        </w:rPr>
        <w:t xml:space="preserve"> solicitantes</w:t>
      </w:r>
      <w:r w:rsidR="00C91885">
        <w:rPr>
          <w:spacing w:val="2"/>
        </w:rPr>
        <w:t xml:space="preserve"> </w:t>
      </w:r>
      <w:r w:rsidR="00C91885" w:rsidRPr="003D47E7">
        <w:rPr>
          <w:spacing w:val="2"/>
        </w:rPr>
        <w:t>no recibieron</w:t>
      </w:r>
      <w:r w:rsidRPr="003D47E7">
        <w:rPr>
          <w:spacing w:val="2"/>
        </w:rPr>
        <w:t xml:space="preserve"> la subvención por haberse agotado el crédito dis</w:t>
      </w:r>
      <w:r w:rsidRPr="0078559F">
        <w:rPr>
          <w:spacing w:val="2"/>
        </w:rPr>
        <w:t>ponible.</w:t>
      </w:r>
      <w:r w:rsidR="001D1603">
        <w:rPr>
          <w:spacing w:val="2"/>
        </w:rPr>
        <w:t xml:space="preserve"> </w:t>
      </w:r>
      <w:r w:rsidR="00641039">
        <w:rPr>
          <w:spacing w:val="2"/>
        </w:rPr>
        <w:t xml:space="preserve"> </w:t>
      </w:r>
    </w:p>
    <w:p w14:paraId="14B00F9E" w14:textId="77777777" w:rsidR="00390195" w:rsidRPr="0078559F" w:rsidRDefault="00390195" w:rsidP="00086EA3">
      <w:pPr>
        <w:pStyle w:val="texto"/>
        <w:rPr>
          <w:spacing w:val="4"/>
        </w:rPr>
      </w:pPr>
      <w:r w:rsidRPr="0078559F">
        <w:rPr>
          <w:spacing w:val="4"/>
        </w:rPr>
        <w:t>En 2021 se ha aprobado otra convocatoria de subvenciones para la implantación y/o mejora de la AE para las entidades locales de Navarra por importe de 200.000 euros. Se ha concedido ayuda a un total de 114 ayuntamientos y mancomunidades por importe de 193.338 euros. Los nueve ayuntamientos de la muestra han percibido un total de 25.964 euros sobre 52.150 euros de importe subvencionable.</w:t>
      </w:r>
    </w:p>
    <w:p w14:paraId="4153D4B3" w14:textId="77777777" w:rsidR="00390195" w:rsidRDefault="00390195" w:rsidP="00086EA3">
      <w:pPr>
        <w:pStyle w:val="texto"/>
      </w:pPr>
      <w:r w:rsidRPr="003D47E7">
        <w:t>Por último, en 2021 se han creado dos grupos de trabajo</w:t>
      </w:r>
      <w:r w:rsidR="00C91885" w:rsidRPr="003D47E7">
        <w:t>, uno de carácter jurídico y otro de carácter técnico,</w:t>
      </w:r>
      <w:r w:rsidRPr="003D47E7">
        <w:t xml:space="preserve"> entre la ACFN, la </w:t>
      </w:r>
      <w:r w:rsidR="001D1603" w:rsidRPr="003D47E7">
        <w:t>FNMC</w:t>
      </w:r>
      <w:r w:rsidRPr="003D47E7">
        <w:t xml:space="preserve"> y algunos ayuntamien</w:t>
      </w:r>
      <w:r>
        <w:t>tos con el objetivo de impulsar la AE de las entidades locales</w:t>
      </w:r>
      <w:r w:rsidR="00C91885">
        <w:t xml:space="preserve">. </w:t>
      </w:r>
      <w:r w:rsidR="00B84270">
        <w:t xml:space="preserve">Hasta el momento en el grupo jurídico se han celebrado siete sesiones, creándose un entorno colaborativo, se ha aprobado un método de trabajo, se ha elaborado la propuesta de un </w:t>
      </w:r>
      <w:r>
        <w:t xml:space="preserve">catálogo de procedimientos </w:t>
      </w:r>
      <w:r w:rsidR="00C667C9">
        <w:t>y</w:t>
      </w:r>
      <w:r w:rsidR="00B84270">
        <w:t xml:space="preserve"> se han compartido flujos, plantillas y modelos. En el grupo técnico se han realizado las reuniones preliminares y se está elaborando el plan de trabajo.</w:t>
      </w:r>
    </w:p>
    <w:p w14:paraId="4813A8A0" w14:textId="77777777" w:rsidR="00E85563" w:rsidRDefault="00E85563">
      <w:pPr>
        <w:spacing w:after="0"/>
        <w:ind w:firstLine="0"/>
        <w:jc w:val="left"/>
        <w:rPr>
          <w:rFonts w:ascii="Arial" w:hAnsi="Arial" w:cs="Arial"/>
          <w:i/>
          <w:iCs/>
          <w:color w:val="000000"/>
          <w:spacing w:val="10"/>
          <w:kern w:val="28"/>
          <w:sz w:val="25"/>
          <w:szCs w:val="26"/>
        </w:rPr>
      </w:pPr>
      <w:r>
        <w:rPr>
          <w:rFonts w:cs="Arial"/>
        </w:rPr>
        <w:br w:type="page"/>
      </w:r>
    </w:p>
    <w:p w14:paraId="3538D48C" w14:textId="77777777" w:rsidR="00390195" w:rsidRPr="00367767" w:rsidRDefault="00390195" w:rsidP="00367767">
      <w:pPr>
        <w:pStyle w:val="atitulo3"/>
        <w:spacing w:before="280"/>
        <w:rPr>
          <w:rFonts w:cs="Arial"/>
        </w:rPr>
      </w:pPr>
      <w:r w:rsidRPr="00367767">
        <w:rPr>
          <w:rFonts w:cs="Arial"/>
        </w:rPr>
        <w:lastRenderedPageBreak/>
        <w:t xml:space="preserve"> </w:t>
      </w:r>
      <w:bookmarkStart w:id="29" w:name="_Toc93298772"/>
      <w:r w:rsidRPr="00367767">
        <w:rPr>
          <w:rFonts w:cs="Arial"/>
        </w:rPr>
        <w:t>IV.</w:t>
      </w:r>
      <w:r w:rsidR="00C91885" w:rsidRPr="00367767">
        <w:rPr>
          <w:rFonts w:cs="Arial"/>
        </w:rPr>
        <w:t>1.</w:t>
      </w:r>
      <w:r w:rsidRPr="00367767">
        <w:rPr>
          <w:rFonts w:cs="Arial"/>
        </w:rPr>
        <w:t>2</w:t>
      </w:r>
      <w:r w:rsidR="00D25404">
        <w:rPr>
          <w:rFonts w:cs="Arial"/>
        </w:rPr>
        <w:t>.</w:t>
      </w:r>
      <w:r w:rsidRPr="00367767">
        <w:rPr>
          <w:rFonts w:cs="Arial"/>
        </w:rPr>
        <w:t xml:space="preserve"> Aspectos generales, organización y personal</w:t>
      </w:r>
      <w:bookmarkEnd w:id="29"/>
    </w:p>
    <w:p w14:paraId="603ED134" w14:textId="77777777" w:rsidR="00390195" w:rsidRPr="00086EA3" w:rsidRDefault="00390195" w:rsidP="00390195">
      <w:pPr>
        <w:pStyle w:val="texto"/>
      </w:pPr>
      <w:r w:rsidRPr="000337B1">
        <w:t xml:space="preserve">Todos los ayuntamientos de la muestra </w:t>
      </w:r>
      <w:r>
        <w:t xml:space="preserve">están adheridos </w:t>
      </w:r>
      <w:r w:rsidRPr="000337B1">
        <w:t>a los convenios de colaboración para la prestación mutua de soluciones básica</w:t>
      </w:r>
      <w:r>
        <w:t xml:space="preserve">s de AE y para </w:t>
      </w:r>
      <w:r w:rsidRPr="00086EA3">
        <w:t>la prestación de servicios de Certificación de Firma Electrónica.</w:t>
      </w:r>
    </w:p>
    <w:p w14:paraId="64ECA9A1" w14:textId="77777777" w:rsidR="00390195" w:rsidRPr="00086EA3" w:rsidRDefault="00390195" w:rsidP="00390195">
      <w:pPr>
        <w:pStyle w:val="texto"/>
      </w:pPr>
      <w:r w:rsidRPr="00C23417">
        <w:t xml:space="preserve">Los servicios de AE son prestados </w:t>
      </w:r>
      <w:r w:rsidR="001D1603" w:rsidRPr="00C23417">
        <w:t xml:space="preserve">en </w:t>
      </w:r>
      <w:r w:rsidRPr="00C23417">
        <w:t xml:space="preserve">ocho ayuntamientos a través de encargo </w:t>
      </w:r>
      <w:r w:rsidRPr="00086EA3">
        <w:t>a una empresa pública y otro ayuntamiento tiene un contrato con una empresa privada de ámbito estatal.</w:t>
      </w:r>
    </w:p>
    <w:p w14:paraId="66347B59" w14:textId="77777777" w:rsidR="00390195" w:rsidRPr="00086EA3" w:rsidRDefault="00390195" w:rsidP="00390195">
      <w:pPr>
        <w:pStyle w:val="texto"/>
      </w:pPr>
      <w:r w:rsidRPr="00086EA3">
        <w:t>Todos los ayuntamientos tienen aprobada una ordenanza de AE.</w:t>
      </w:r>
    </w:p>
    <w:p w14:paraId="066CFAD3" w14:textId="77777777" w:rsidR="00390195" w:rsidRDefault="00390195" w:rsidP="007217BD">
      <w:pPr>
        <w:pStyle w:val="texto"/>
        <w:spacing w:after="240"/>
      </w:pPr>
      <w:r>
        <w:t>En los nueve ayuntamientos se ha impartido formación relacionada con la AE entre enero de 2019 y junio de 2020. Las personas y horas que han recibido la misma, por ayuntamiento, se recoge en la siguiente tabla:</w:t>
      </w:r>
    </w:p>
    <w:tbl>
      <w:tblPr>
        <w:tblW w:w="5000" w:type="pct"/>
        <w:jc w:val="center"/>
        <w:tblCellMar>
          <w:left w:w="70" w:type="dxa"/>
          <w:right w:w="70" w:type="dxa"/>
        </w:tblCellMar>
        <w:tblLook w:val="04A0" w:firstRow="1" w:lastRow="0" w:firstColumn="1" w:lastColumn="0" w:noHBand="0" w:noVBand="1"/>
      </w:tblPr>
      <w:tblGrid>
        <w:gridCol w:w="1591"/>
        <w:gridCol w:w="1290"/>
        <w:gridCol w:w="1118"/>
        <w:gridCol w:w="1280"/>
        <w:gridCol w:w="1253"/>
        <w:gridCol w:w="926"/>
        <w:gridCol w:w="1331"/>
      </w:tblGrid>
      <w:tr w:rsidR="00FB71F6" w:rsidRPr="00876193" w14:paraId="5D093A3C" w14:textId="77777777" w:rsidTr="00E866D0">
        <w:trPr>
          <w:trHeight w:val="255"/>
          <w:jc w:val="center"/>
        </w:trPr>
        <w:tc>
          <w:tcPr>
            <w:tcW w:w="905" w:type="pct"/>
            <w:tcBorders>
              <w:top w:val="single" w:sz="4" w:space="0" w:color="auto"/>
              <w:left w:val="nil"/>
              <w:bottom w:val="single" w:sz="4" w:space="0" w:color="auto"/>
              <w:right w:val="single" w:sz="4" w:space="0" w:color="auto"/>
            </w:tcBorders>
            <w:shd w:val="clear" w:color="000000" w:fill="F8CBAD"/>
            <w:vAlign w:val="center"/>
            <w:hideMark/>
          </w:tcPr>
          <w:p w14:paraId="1DDF1CF0" w14:textId="77777777" w:rsidR="00FB71F6" w:rsidRPr="00876193" w:rsidRDefault="00FB71F6" w:rsidP="00615359">
            <w:pPr>
              <w:pStyle w:val="cuadroCabe"/>
              <w:spacing w:line="240" w:lineRule="auto"/>
              <w:jc w:val="left"/>
              <w:rPr>
                <w:sz w:val="16"/>
                <w:szCs w:val="16"/>
              </w:rPr>
            </w:pPr>
            <w:r w:rsidRPr="00876193">
              <w:rPr>
                <w:sz w:val="16"/>
                <w:szCs w:val="16"/>
              </w:rPr>
              <w:t>Ayuntamiento</w:t>
            </w:r>
          </w:p>
        </w:tc>
        <w:tc>
          <w:tcPr>
            <w:tcW w:w="734" w:type="pct"/>
            <w:tcBorders>
              <w:top w:val="single" w:sz="4" w:space="0" w:color="auto"/>
              <w:left w:val="nil"/>
              <w:bottom w:val="single" w:sz="4" w:space="0" w:color="auto"/>
              <w:right w:val="single" w:sz="4" w:space="0" w:color="auto"/>
            </w:tcBorders>
            <w:shd w:val="clear" w:color="000000" w:fill="F8CBAD"/>
            <w:vAlign w:val="center"/>
            <w:hideMark/>
          </w:tcPr>
          <w:p w14:paraId="1365E414" w14:textId="77777777" w:rsidR="00FB71F6" w:rsidRPr="00876193" w:rsidRDefault="00FB71F6" w:rsidP="00615359">
            <w:pPr>
              <w:pStyle w:val="cuadroCabe"/>
              <w:spacing w:line="240" w:lineRule="auto"/>
              <w:jc w:val="right"/>
              <w:rPr>
                <w:sz w:val="16"/>
                <w:szCs w:val="16"/>
              </w:rPr>
            </w:pPr>
            <w:r w:rsidRPr="00876193">
              <w:rPr>
                <w:sz w:val="16"/>
                <w:szCs w:val="16"/>
              </w:rPr>
              <w:t>Nº trabajadores formación 2019</w:t>
            </w:r>
          </w:p>
        </w:tc>
        <w:tc>
          <w:tcPr>
            <w:tcW w:w="636" w:type="pct"/>
            <w:tcBorders>
              <w:top w:val="single" w:sz="4" w:space="0" w:color="auto"/>
              <w:left w:val="nil"/>
              <w:bottom w:val="single" w:sz="4" w:space="0" w:color="auto"/>
              <w:right w:val="single" w:sz="4" w:space="0" w:color="auto"/>
            </w:tcBorders>
            <w:shd w:val="clear" w:color="000000" w:fill="F8CBAD"/>
            <w:vAlign w:val="center"/>
            <w:hideMark/>
          </w:tcPr>
          <w:p w14:paraId="46EB9248" w14:textId="77777777" w:rsidR="00FB71F6" w:rsidRPr="00876193" w:rsidRDefault="00FB71F6" w:rsidP="00615359">
            <w:pPr>
              <w:pStyle w:val="cuadroCabe"/>
              <w:spacing w:line="240" w:lineRule="auto"/>
              <w:jc w:val="right"/>
              <w:rPr>
                <w:sz w:val="16"/>
                <w:szCs w:val="16"/>
              </w:rPr>
            </w:pPr>
            <w:r w:rsidRPr="00876193">
              <w:rPr>
                <w:sz w:val="16"/>
                <w:szCs w:val="16"/>
              </w:rPr>
              <w:t>Horas formación 2019</w:t>
            </w:r>
          </w:p>
        </w:tc>
        <w:tc>
          <w:tcPr>
            <w:tcW w:w="728" w:type="pct"/>
            <w:tcBorders>
              <w:top w:val="single" w:sz="4" w:space="0" w:color="auto"/>
              <w:left w:val="nil"/>
              <w:bottom w:val="single" w:sz="4" w:space="0" w:color="auto"/>
              <w:right w:val="single" w:sz="4" w:space="0" w:color="auto"/>
            </w:tcBorders>
            <w:shd w:val="clear" w:color="000000" w:fill="F8CBAD"/>
            <w:vAlign w:val="center"/>
            <w:hideMark/>
          </w:tcPr>
          <w:p w14:paraId="5657A4C7" w14:textId="77777777" w:rsidR="00FB71F6" w:rsidRPr="00876193" w:rsidRDefault="00FB71F6" w:rsidP="00615359">
            <w:pPr>
              <w:pStyle w:val="cuadroCabe"/>
              <w:spacing w:line="240" w:lineRule="auto"/>
              <w:jc w:val="right"/>
              <w:rPr>
                <w:sz w:val="16"/>
                <w:szCs w:val="16"/>
              </w:rPr>
            </w:pPr>
            <w:r w:rsidRPr="00876193">
              <w:rPr>
                <w:sz w:val="16"/>
                <w:szCs w:val="16"/>
              </w:rPr>
              <w:t>Nº trabajadores formación 01/01 a 30/06/2020</w:t>
            </w:r>
          </w:p>
        </w:tc>
        <w:tc>
          <w:tcPr>
            <w:tcW w:w="713" w:type="pct"/>
            <w:tcBorders>
              <w:top w:val="single" w:sz="4" w:space="0" w:color="auto"/>
              <w:left w:val="nil"/>
              <w:bottom w:val="single" w:sz="4" w:space="0" w:color="auto"/>
              <w:right w:val="single" w:sz="4" w:space="0" w:color="auto"/>
            </w:tcBorders>
            <w:shd w:val="clear" w:color="000000" w:fill="F8CBAD"/>
            <w:vAlign w:val="center"/>
            <w:hideMark/>
          </w:tcPr>
          <w:p w14:paraId="7B595136" w14:textId="77777777" w:rsidR="00FB71F6" w:rsidRPr="00876193" w:rsidRDefault="00FB71F6" w:rsidP="00615359">
            <w:pPr>
              <w:pStyle w:val="cuadroCabe"/>
              <w:spacing w:line="240" w:lineRule="auto"/>
              <w:jc w:val="right"/>
              <w:rPr>
                <w:sz w:val="16"/>
                <w:szCs w:val="16"/>
              </w:rPr>
            </w:pPr>
            <w:r w:rsidRPr="00876193">
              <w:rPr>
                <w:sz w:val="16"/>
                <w:szCs w:val="16"/>
              </w:rPr>
              <w:t>Horas formación 01/01 a 30/06/2020</w:t>
            </w:r>
          </w:p>
        </w:tc>
        <w:tc>
          <w:tcPr>
            <w:tcW w:w="527" w:type="pct"/>
            <w:tcBorders>
              <w:top w:val="single" w:sz="4" w:space="0" w:color="auto"/>
              <w:left w:val="nil"/>
              <w:bottom w:val="single" w:sz="4" w:space="0" w:color="auto"/>
              <w:right w:val="single" w:sz="4" w:space="0" w:color="auto"/>
            </w:tcBorders>
            <w:shd w:val="clear" w:color="000000" w:fill="F8CBAD"/>
            <w:vAlign w:val="center"/>
            <w:hideMark/>
          </w:tcPr>
          <w:p w14:paraId="2C8D8C8A" w14:textId="77777777" w:rsidR="00FB71F6" w:rsidRPr="00876193" w:rsidRDefault="00FB71F6" w:rsidP="00615359">
            <w:pPr>
              <w:pStyle w:val="cuadroCabe"/>
              <w:spacing w:line="240" w:lineRule="auto"/>
              <w:jc w:val="right"/>
              <w:rPr>
                <w:sz w:val="16"/>
                <w:szCs w:val="16"/>
              </w:rPr>
            </w:pPr>
            <w:r w:rsidRPr="00876193">
              <w:rPr>
                <w:sz w:val="16"/>
                <w:szCs w:val="16"/>
              </w:rPr>
              <w:t>Personal AE</w:t>
            </w:r>
          </w:p>
        </w:tc>
        <w:tc>
          <w:tcPr>
            <w:tcW w:w="757" w:type="pct"/>
            <w:tcBorders>
              <w:top w:val="single" w:sz="4" w:space="0" w:color="auto"/>
              <w:left w:val="single" w:sz="4" w:space="0" w:color="auto"/>
              <w:bottom w:val="single" w:sz="4" w:space="0" w:color="auto"/>
              <w:right w:val="nil"/>
            </w:tcBorders>
            <w:shd w:val="clear" w:color="000000" w:fill="F8CBAD"/>
            <w:vAlign w:val="center"/>
          </w:tcPr>
          <w:p w14:paraId="4D5550CA" w14:textId="77777777" w:rsidR="00FB71F6" w:rsidRPr="00C23417" w:rsidRDefault="00FB71F6" w:rsidP="00615359">
            <w:pPr>
              <w:pStyle w:val="cuadroCabe"/>
              <w:spacing w:line="240" w:lineRule="auto"/>
              <w:jc w:val="right"/>
              <w:rPr>
                <w:sz w:val="16"/>
                <w:szCs w:val="16"/>
              </w:rPr>
            </w:pPr>
            <w:r w:rsidRPr="00C23417">
              <w:rPr>
                <w:sz w:val="16"/>
                <w:szCs w:val="16"/>
              </w:rPr>
              <w:t xml:space="preserve">Ratio horas </w:t>
            </w:r>
            <w:proofErr w:type="spellStart"/>
            <w:r w:rsidRPr="00C23417">
              <w:rPr>
                <w:sz w:val="16"/>
                <w:szCs w:val="16"/>
              </w:rPr>
              <w:t>form</w:t>
            </w:r>
            <w:proofErr w:type="spellEnd"/>
            <w:r w:rsidRPr="00C23417">
              <w:rPr>
                <w:sz w:val="16"/>
                <w:szCs w:val="16"/>
              </w:rPr>
              <w:t>./ plantilla 30/06/2020</w:t>
            </w:r>
          </w:p>
        </w:tc>
      </w:tr>
      <w:tr w:rsidR="00FB71F6" w:rsidRPr="00876193" w14:paraId="6E18ED71" w14:textId="77777777" w:rsidTr="00E866D0">
        <w:trPr>
          <w:trHeight w:val="198"/>
          <w:jc w:val="center"/>
        </w:trPr>
        <w:tc>
          <w:tcPr>
            <w:tcW w:w="905" w:type="pct"/>
            <w:tcBorders>
              <w:top w:val="single" w:sz="4" w:space="0" w:color="auto"/>
              <w:left w:val="nil"/>
              <w:bottom w:val="single" w:sz="2" w:space="0" w:color="auto"/>
              <w:right w:val="single" w:sz="4" w:space="0" w:color="auto"/>
            </w:tcBorders>
            <w:shd w:val="clear" w:color="auto" w:fill="auto"/>
            <w:noWrap/>
            <w:vAlign w:val="center"/>
            <w:hideMark/>
          </w:tcPr>
          <w:p w14:paraId="460BFC5E" w14:textId="77777777" w:rsidR="00FB71F6" w:rsidRPr="00876193" w:rsidRDefault="00FB71F6" w:rsidP="00615359">
            <w:pPr>
              <w:pStyle w:val="cuatexto"/>
              <w:tabs>
                <w:tab w:val="clear" w:pos="2835"/>
                <w:tab w:val="right" w:pos="1344"/>
              </w:tabs>
              <w:spacing w:line="240" w:lineRule="auto"/>
              <w:jc w:val="left"/>
              <w:rPr>
                <w:sz w:val="19"/>
                <w:szCs w:val="19"/>
              </w:rPr>
            </w:pPr>
            <w:r w:rsidRPr="00876193">
              <w:rPr>
                <w:sz w:val="19"/>
                <w:szCs w:val="19"/>
              </w:rPr>
              <w:t>Ansoáin</w:t>
            </w:r>
          </w:p>
        </w:tc>
        <w:tc>
          <w:tcPr>
            <w:tcW w:w="734"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54DD838E" w14:textId="77777777" w:rsidR="00FB71F6" w:rsidRPr="00876193" w:rsidRDefault="00FB71F6" w:rsidP="00615359">
            <w:pPr>
              <w:pStyle w:val="cuatexto"/>
              <w:spacing w:line="240" w:lineRule="auto"/>
              <w:jc w:val="right"/>
              <w:rPr>
                <w:sz w:val="19"/>
                <w:szCs w:val="19"/>
              </w:rPr>
            </w:pPr>
            <w:r w:rsidRPr="00876193">
              <w:rPr>
                <w:sz w:val="19"/>
                <w:szCs w:val="19"/>
              </w:rPr>
              <w:t>5</w:t>
            </w:r>
          </w:p>
        </w:tc>
        <w:tc>
          <w:tcPr>
            <w:tcW w:w="636"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510CBD85" w14:textId="77777777" w:rsidR="00FB71F6" w:rsidRPr="00876193" w:rsidRDefault="00FB71F6" w:rsidP="00615359">
            <w:pPr>
              <w:pStyle w:val="cuatexto"/>
              <w:spacing w:line="240" w:lineRule="auto"/>
              <w:jc w:val="right"/>
              <w:rPr>
                <w:sz w:val="19"/>
                <w:szCs w:val="19"/>
              </w:rPr>
            </w:pPr>
            <w:r w:rsidRPr="00876193">
              <w:rPr>
                <w:sz w:val="19"/>
                <w:szCs w:val="19"/>
              </w:rPr>
              <w:t>32</w:t>
            </w:r>
          </w:p>
        </w:tc>
        <w:tc>
          <w:tcPr>
            <w:tcW w:w="728"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70CF7679" w14:textId="77777777" w:rsidR="00FB71F6" w:rsidRPr="00876193" w:rsidRDefault="00FB71F6" w:rsidP="00615359">
            <w:pPr>
              <w:pStyle w:val="cuatexto"/>
              <w:spacing w:line="240" w:lineRule="auto"/>
              <w:jc w:val="right"/>
              <w:rPr>
                <w:sz w:val="19"/>
                <w:szCs w:val="19"/>
              </w:rPr>
            </w:pPr>
            <w:r w:rsidRPr="00876193">
              <w:rPr>
                <w:sz w:val="19"/>
                <w:szCs w:val="19"/>
              </w:rPr>
              <w:t>3</w:t>
            </w:r>
          </w:p>
        </w:tc>
        <w:tc>
          <w:tcPr>
            <w:tcW w:w="713"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6200F405" w14:textId="77777777" w:rsidR="00FB71F6" w:rsidRPr="00876193" w:rsidRDefault="00FB71F6" w:rsidP="00615359">
            <w:pPr>
              <w:pStyle w:val="cuatexto"/>
              <w:spacing w:line="240" w:lineRule="auto"/>
              <w:jc w:val="right"/>
              <w:rPr>
                <w:sz w:val="19"/>
                <w:szCs w:val="19"/>
              </w:rPr>
            </w:pPr>
            <w:r w:rsidRPr="00876193">
              <w:rPr>
                <w:sz w:val="19"/>
                <w:szCs w:val="19"/>
              </w:rPr>
              <w:t>18</w:t>
            </w:r>
          </w:p>
        </w:tc>
        <w:tc>
          <w:tcPr>
            <w:tcW w:w="527"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599E4B97" w14:textId="77777777" w:rsidR="00FB71F6" w:rsidRPr="00876193" w:rsidRDefault="00FB71F6" w:rsidP="00615359">
            <w:pPr>
              <w:pStyle w:val="cuatexto"/>
              <w:spacing w:line="240" w:lineRule="auto"/>
              <w:jc w:val="right"/>
              <w:rPr>
                <w:sz w:val="19"/>
                <w:szCs w:val="19"/>
              </w:rPr>
            </w:pPr>
            <w:r w:rsidRPr="00876193">
              <w:rPr>
                <w:sz w:val="19"/>
                <w:szCs w:val="19"/>
              </w:rPr>
              <w:t>1</w:t>
            </w:r>
          </w:p>
        </w:tc>
        <w:tc>
          <w:tcPr>
            <w:tcW w:w="757" w:type="pct"/>
            <w:tcBorders>
              <w:top w:val="single" w:sz="4" w:space="0" w:color="auto"/>
              <w:left w:val="single" w:sz="4" w:space="0" w:color="auto"/>
              <w:bottom w:val="single" w:sz="2" w:space="0" w:color="auto"/>
            </w:tcBorders>
            <w:vAlign w:val="center"/>
          </w:tcPr>
          <w:p w14:paraId="28C6CFA6" w14:textId="77777777" w:rsidR="00FB71F6" w:rsidRPr="00C23417" w:rsidRDefault="00FB71F6" w:rsidP="00615359">
            <w:pPr>
              <w:pStyle w:val="cuatexto"/>
              <w:spacing w:line="240" w:lineRule="auto"/>
              <w:jc w:val="right"/>
              <w:rPr>
                <w:sz w:val="19"/>
                <w:szCs w:val="19"/>
              </w:rPr>
            </w:pPr>
            <w:r w:rsidRPr="00C23417">
              <w:rPr>
                <w:sz w:val="19"/>
                <w:szCs w:val="19"/>
              </w:rPr>
              <w:t>0,49</w:t>
            </w:r>
          </w:p>
        </w:tc>
      </w:tr>
      <w:tr w:rsidR="00FB71F6" w:rsidRPr="00876193" w14:paraId="78493831"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4D59F598" w14:textId="77777777" w:rsidR="00FB71F6" w:rsidRPr="00876193" w:rsidRDefault="00FB71F6" w:rsidP="00615359">
            <w:pPr>
              <w:pStyle w:val="cuatexto"/>
              <w:spacing w:line="240" w:lineRule="auto"/>
              <w:jc w:val="left"/>
              <w:rPr>
                <w:sz w:val="19"/>
                <w:szCs w:val="19"/>
              </w:rPr>
            </w:pPr>
            <w:proofErr w:type="spellStart"/>
            <w:r w:rsidRPr="00876193">
              <w:rPr>
                <w:sz w:val="19"/>
                <w:szCs w:val="19"/>
              </w:rPr>
              <w:t>V.Aranguren</w:t>
            </w:r>
            <w:proofErr w:type="spellEnd"/>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F2FB7A4" w14:textId="77777777" w:rsidR="00FB71F6" w:rsidRPr="00876193" w:rsidRDefault="00FB71F6" w:rsidP="00615359">
            <w:pPr>
              <w:pStyle w:val="cuatexto"/>
              <w:spacing w:line="240" w:lineRule="auto"/>
              <w:jc w:val="right"/>
              <w:rPr>
                <w:sz w:val="19"/>
                <w:szCs w:val="19"/>
              </w:rPr>
            </w:pPr>
            <w:r w:rsidRPr="00876193">
              <w:rPr>
                <w:sz w:val="19"/>
                <w:szCs w:val="19"/>
              </w:rPr>
              <w:t>7</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4A4C5E0" w14:textId="77777777" w:rsidR="00FB71F6" w:rsidRPr="00876193" w:rsidRDefault="00FB71F6" w:rsidP="00615359">
            <w:pPr>
              <w:pStyle w:val="cuatexto"/>
              <w:spacing w:line="240" w:lineRule="auto"/>
              <w:jc w:val="right"/>
              <w:rPr>
                <w:sz w:val="19"/>
                <w:szCs w:val="19"/>
              </w:rPr>
            </w:pPr>
            <w:r w:rsidRPr="00876193">
              <w:rPr>
                <w:sz w:val="19"/>
                <w:szCs w:val="19"/>
              </w:rPr>
              <w:t>38</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047FE2A" w14:textId="77777777" w:rsidR="00FB71F6" w:rsidRPr="00876193" w:rsidRDefault="00FB71F6" w:rsidP="00615359">
            <w:pPr>
              <w:pStyle w:val="cuatexto"/>
              <w:spacing w:line="240" w:lineRule="auto"/>
              <w:jc w:val="right"/>
              <w:rPr>
                <w:sz w:val="19"/>
                <w:szCs w:val="19"/>
              </w:rPr>
            </w:pPr>
            <w:r w:rsidRPr="00876193">
              <w:rPr>
                <w:sz w:val="19"/>
                <w:szCs w:val="19"/>
              </w:rPr>
              <w:t>3</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54EE584A" w14:textId="77777777" w:rsidR="00FB71F6" w:rsidRPr="00876193" w:rsidRDefault="00FB71F6" w:rsidP="00615359">
            <w:pPr>
              <w:pStyle w:val="cuatexto"/>
              <w:spacing w:line="240" w:lineRule="auto"/>
              <w:jc w:val="right"/>
              <w:rPr>
                <w:sz w:val="19"/>
                <w:szCs w:val="19"/>
              </w:rPr>
            </w:pPr>
            <w:r w:rsidRPr="00876193">
              <w:rPr>
                <w:sz w:val="19"/>
                <w:szCs w:val="19"/>
              </w:rPr>
              <w:t>18</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56BDF037" w14:textId="77777777" w:rsidR="00FB71F6" w:rsidRPr="00876193" w:rsidRDefault="00FB71F6" w:rsidP="00615359">
            <w:pPr>
              <w:pStyle w:val="cuatexto"/>
              <w:spacing w:line="240" w:lineRule="auto"/>
              <w:jc w:val="right"/>
              <w:rPr>
                <w:sz w:val="19"/>
                <w:szCs w:val="19"/>
              </w:rPr>
            </w:pPr>
            <w:r w:rsidRPr="00876193">
              <w:rPr>
                <w:sz w:val="19"/>
                <w:szCs w:val="19"/>
              </w:rPr>
              <w:t>NC</w:t>
            </w:r>
          </w:p>
        </w:tc>
        <w:tc>
          <w:tcPr>
            <w:tcW w:w="757" w:type="pct"/>
            <w:tcBorders>
              <w:top w:val="single" w:sz="2" w:space="0" w:color="auto"/>
              <w:left w:val="single" w:sz="4" w:space="0" w:color="auto"/>
              <w:bottom w:val="single" w:sz="2" w:space="0" w:color="auto"/>
            </w:tcBorders>
            <w:vAlign w:val="center"/>
          </w:tcPr>
          <w:p w14:paraId="4FB545F2" w14:textId="77777777" w:rsidR="00FB71F6" w:rsidRPr="00C23417" w:rsidRDefault="00FB71F6" w:rsidP="00615359">
            <w:pPr>
              <w:pStyle w:val="cuatexto"/>
              <w:spacing w:line="240" w:lineRule="auto"/>
              <w:jc w:val="right"/>
              <w:rPr>
                <w:sz w:val="19"/>
                <w:szCs w:val="19"/>
              </w:rPr>
            </w:pPr>
            <w:r w:rsidRPr="00C23417">
              <w:rPr>
                <w:sz w:val="19"/>
                <w:szCs w:val="19"/>
              </w:rPr>
              <w:t>0,62</w:t>
            </w:r>
          </w:p>
        </w:tc>
      </w:tr>
      <w:tr w:rsidR="00FB71F6" w:rsidRPr="00876193" w14:paraId="71561E54"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2BFDA37E" w14:textId="77777777" w:rsidR="00FB71F6" w:rsidRPr="00876193" w:rsidRDefault="00FB71F6" w:rsidP="00615359">
            <w:pPr>
              <w:pStyle w:val="cuatexto"/>
              <w:spacing w:line="240" w:lineRule="auto"/>
              <w:jc w:val="left"/>
              <w:rPr>
                <w:sz w:val="19"/>
                <w:szCs w:val="19"/>
              </w:rPr>
            </w:pPr>
            <w:r w:rsidRPr="00876193">
              <w:rPr>
                <w:sz w:val="19"/>
                <w:szCs w:val="19"/>
              </w:rPr>
              <w:t>Berriozar</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C75DDA2" w14:textId="77777777" w:rsidR="00FB71F6" w:rsidRPr="00876193" w:rsidRDefault="00FB71F6" w:rsidP="00615359">
            <w:pPr>
              <w:pStyle w:val="cuatexto"/>
              <w:spacing w:line="240" w:lineRule="auto"/>
              <w:jc w:val="right"/>
              <w:rPr>
                <w:sz w:val="19"/>
                <w:szCs w:val="19"/>
              </w:rPr>
            </w:pPr>
            <w:r w:rsidRPr="00876193">
              <w:rPr>
                <w:sz w:val="19"/>
                <w:szCs w:val="19"/>
              </w:rPr>
              <w:t>2</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10C466EC" w14:textId="77777777" w:rsidR="00FB71F6" w:rsidRPr="00876193" w:rsidRDefault="00FB71F6" w:rsidP="00615359">
            <w:pPr>
              <w:pStyle w:val="cuatexto"/>
              <w:spacing w:line="240" w:lineRule="auto"/>
              <w:jc w:val="right"/>
              <w:rPr>
                <w:sz w:val="19"/>
                <w:szCs w:val="19"/>
              </w:rPr>
            </w:pPr>
            <w:r w:rsidRPr="00876193">
              <w:rPr>
                <w:sz w:val="19"/>
                <w:szCs w:val="19"/>
              </w:rPr>
              <w:t>12</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59AD21C2" w14:textId="77777777" w:rsidR="00FB71F6" w:rsidRPr="00876193" w:rsidRDefault="00FB71F6" w:rsidP="00615359">
            <w:pPr>
              <w:pStyle w:val="cuatexto"/>
              <w:spacing w:line="240" w:lineRule="auto"/>
              <w:jc w:val="right"/>
              <w:rPr>
                <w:sz w:val="19"/>
                <w:szCs w:val="19"/>
              </w:rPr>
            </w:pPr>
            <w:r w:rsidRPr="00876193">
              <w:rPr>
                <w:sz w:val="19"/>
                <w:szCs w:val="19"/>
              </w:rPr>
              <w:t>2</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61F4E7E4" w14:textId="77777777" w:rsidR="00FB71F6" w:rsidRPr="00876193" w:rsidRDefault="00FB71F6" w:rsidP="00615359">
            <w:pPr>
              <w:pStyle w:val="cuatexto"/>
              <w:spacing w:line="240" w:lineRule="auto"/>
              <w:jc w:val="right"/>
              <w:rPr>
                <w:sz w:val="19"/>
                <w:szCs w:val="19"/>
              </w:rPr>
            </w:pPr>
            <w:r w:rsidRPr="00876193">
              <w:rPr>
                <w:sz w:val="19"/>
                <w:szCs w:val="19"/>
              </w:rPr>
              <w:t>12</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B70FC8F" w14:textId="77777777" w:rsidR="00FB71F6" w:rsidRPr="00876193" w:rsidRDefault="00FB71F6" w:rsidP="00615359">
            <w:pPr>
              <w:pStyle w:val="cuatexto"/>
              <w:spacing w:line="240" w:lineRule="auto"/>
              <w:jc w:val="right"/>
              <w:rPr>
                <w:sz w:val="19"/>
                <w:szCs w:val="19"/>
              </w:rPr>
            </w:pPr>
            <w:r w:rsidRPr="00876193">
              <w:rPr>
                <w:sz w:val="19"/>
                <w:szCs w:val="19"/>
              </w:rPr>
              <w:t>3</w:t>
            </w:r>
          </w:p>
        </w:tc>
        <w:tc>
          <w:tcPr>
            <w:tcW w:w="757" w:type="pct"/>
            <w:tcBorders>
              <w:top w:val="single" w:sz="2" w:space="0" w:color="auto"/>
              <w:left w:val="single" w:sz="4" w:space="0" w:color="auto"/>
              <w:bottom w:val="single" w:sz="2" w:space="0" w:color="auto"/>
            </w:tcBorders>
            <w:vAlign w:val="center"/>
          </w:tcPr>
          <w:p w14:paraId="0895AE8D" w14:textId="77777777" w:rsidR="00FB71F6" w:rsidRPr="00C23417" w:rsidRDefault="00FB71F6" w:rsidP="00615359">
            <w:pPr>
              <w:pStyle w:val="cuatexto"/>
              <w:spacing w:line="240" w:lineRule="auto"/>
              <w:jc w:val="right"/>
              <w:rPr>
                <w:sz w:val="19"/>
                <w:szCs w:val="19"/>
              </w:rPr>
            </w:pPr>
            <w:r w:rsidRPr="00C23417">
              <w:rPr>
                <w:sz w:val="19"/>
                <w:szCs w:val="19"/>
              </w:rPr>
              <w:t xml:space="preserve">          0,26</w:t>
            </w:r>
          </w:p>
        </w:tc>
      </w:tr>
      <w:tr w:rsidR="00FB71F6" w:rsidRPr="00876193" w14:paraId="227CB608"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0FD664D2" w14:textId="77777777" w:rsidR="00FB71F6" w:rsidRPr="00876193" w:rsidRDefault="00FB71F6" w:rsidP="00615359">
            <w:pPr>
              <w:pStyle w:val="cuatexto"/>
              <w:spacing w:line="240" w:lineRule="auto"/>
              <w:jc w:val="left"/>
              <w:rPr>
                <w:sz w:val="19"/>
                <w:szCs w:val="19"/>
              </w:rPr>
            </w:pPr>
            <w:r w:rsidRPr="00876193">
              <w:rPr>
                <w:sz w:val="19"/>
                <w:szCs w:val="19"/>
              </w:rPr>
              <w:t>Burlada</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EE679C6" w14:textId="77777777" w:rsidR="00FB71F6" w:rsidRPr="00876193" w:rsidRDefault="00FB71F6" w:rsidP="00615359">
            <w:pPr>
              <w:pStyle w:val="cuatexto"/>
              <w:spacing w:line="240" w:lineRule="auto"/>
              <w:jc w:val="right"/>
              <w:rPr>
                <w:sz w:val="19"/>
                <w:szCs w:val="19"/>
              </w:rPr>
            </w:pPr>
            <w:r w:rsidRPr="00876193">
              <w:rPr>
                <w:sz w:val="19"/>
                <w:szCs w:val="19"/>
              </w:rPr>
              <w:t>12</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5ADA5E38" w14:textId="77777777" w:rsidR="00FB71F6" w:rsidRPr="00876193" w:rsidRDefault="00FB71F6" w:rsidP="00615359">
            <w:pPr>
              <w:pStyle w:val="cuatexto"/>
              <w:spacing w:line="240" w:lineRule="auto"/>
              <w:jc w:val="right"/>
              <w:rPr>
                <w:sz w:val="19"/>
                <w:szCs w:val="19"/>
              </w:rPr>
            </w:pPr>
            <w:r w:rsidRPr="00876193">
              <w:rPr>
                <w:sz w:val="19"/>
                <w:szCs w:val="19"/>
              </w:rPr>
              <w:t>79</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65D7A84" w14:textId="77777777" w:rsidR="00FB71F6" w:rsidRPr="00876193" w:rsidRDefault="00FB71F6" w:rsidP="00615359">
            <w:pPr>
              <w:pStyle w:val="cuatexto"/>
              <w:spacing w:line="240" w:lineRule="auto"/>
              <w:jc w:val="right"/>
              <w:rPr>
                <w:sz w:val="19"/>
                <w:szCs w:val="19"/>
              </w:rPr>
            </w:pPr>
            <w:r w:rsidRPr="00876193">
              <w:rPr>
                <w:sz w:val="19"/>
                <w:szCs w:val="19"/>
              </w:rPr>
              <w:t>6</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B31CA35" w14:textId="77777777" w:rsidR="00FB71F6" w:rsidRPr="00876193" w:rsidRDefault="00FB71F6" w:rsidP="00615359">
            <w:pPr>
              <w:pStyle w:val="cuatexto"/>
              <w:spacing w:line="240" w:lineRule="auto"/>
              <w:jc w:val="right"/>
              <w:rPr>
                <w:sz w:val="19"/>
                <w:szCs w:val="19"/>
              </w:rPr>
            </w:pPr>
            <w:r w:rsidRPr="00876193">
              <w:rPr>
                <w:sz w:val="19"/>
                <w:szCs w:val="19"/>
              </w:rPr>
              <w:t>32</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50272C31" w14:textId="77777777" w:rsidR="00FB71F6" w:rsidRPr="00876193" w:rsidRDefault="00FB71F6" w:rsidP="00615359">
            <w:pPr>
              <w:pStyle w:val="cuatexto"/>
              <w:spacing w:line="240" w:lineRule="auto"/>
              <w:jc w:val="right"/>
              <w:rPr>
                <w:sz w:val="19"/>
                <w:szCs w:val="19"/>
              </w:rPr>
            </w:pPr>
            <w:r w:rsidRPr="00876193">
              <w:rPr>
                <w:sz w:val="19"/>
                <w:szCs w:val="19"/>
              </w:rPr>
              <w:t>4</w:t>
            </w:r>
          </w:p>
        </w:tc>
        <w:tc>
          <w:tcPr>
            <w:tcW w:w="757" w:type="pct"/>
            <w:tcBorders>
              <w:top w:val="single" w:sz="2" w:space="0" w:color="auto"/>
              <w:left w:val="single" w:sz="4" w:space="0" w:color="auto"/>
              <w:bottom w:val="single" w:sz="2" w:space="0" w:color="auto"/>
            </w:tcBorders>
            <w:vAlign w:val="center"/>
          </w:tcPr>
          <w:p w14:paraId="09D744F2" w14:textId="77777777" w:rsidR="00FB71F6" w:rsidRPr="00C23417" w:rsidRDefault="00FB71F6" w:rsidP="00615359">
            <w:pPr>
              <w:pStyle w:val="cuatexto"/>
              <w:spacing w:line="240" w:lineRule="auto"/>
              <w:jc w:val="right"/>
              <w:rPr>
                <w:sz w:val="19"/>
                <w:szCs w:val="19"/>
              </w:rPr>
            </w:pPr>
            <w:r w:rsidRPr="00C23417">
              <w:rPr>
                <w:sz w:val="19"/>
                <w:szCs w:val="19"/>
              </w:rPr>
              <w:t>0,51</w:t>
            </w:r>
          </w:p>
        </w:tc>
      </w:tr>
      <w:tr w:rsidR="00FB71F6" w:rsidRPr="00876193" w14:paraId="119C1459"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25601AA3" w14:textId="77777777" w:rsidR="00FB71F6" w:rsidRPr="00876193" w:rsidRDefault="00FB71F6" w:rsidP="00615359">
            <w:pPr>
              <w:pStyle w:val="cuatexto"/>
              <w:spacing w:line="240" w:lineRule="auto"/>
              <w:jc w:val="left"/>
              <w:rPr>
                <w:sz w:val="19"/>
                <w:szCs w:val="19"/>
              </w:rPr>
            </w:pPr>
            <w:r w:rsidRPr="00876193">
              <w:rPr>
                <w:sz w:val="19"/>
                <w:szCs w:val="19"/>
              </w:rPr>
              <w:t>Estella</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2EAAEDC" w14:textId="77777777" w:rsidR="00FB71F6" w:rsidRPr="00876193" w:rsidRDefault="00FB71F6" w:rsidP="00615359">
            <w:pPr>
              <w:pStyle w:val="cuatexto"/>
              <w:spacing w:line="240" w:lineRule="auto"/>
              <w:jc w:val="right"/>
              <w:rPr>
                <w:sz w:val="19"/>
                <w:szCs w:val="19"/>
              </w:rPr>
            </w:pPr>
            <w:r w:rsidRPr="00876193">
              <w:rPr>
                <w:sz w:val="19"/>
                <w:szCs w:val="19"/>
              </w:rPr>
              <w:t>22</w:t>
            </w:r>
          </w:p>
        </w:tc>
        <w:tc>
          <w:tcPr>
            <w:tcW w:w="636" w:type="pct"/>
            <w:tcBorders>
              <w:top w:val="single" w:sz="2" w:space="0" w:color="auto"/>
              <w:left w:val="single" w:sz="4" w:space="0" w:color="auto"/>
              <w:bottom w:val="single" w:sz="2" w:space="0" w:color="auto"/>
              <w:right w:val="single" w:sz="4" w:space="0" w:color="auto"/>
            </w:tcBorders>
            <w:shd w:val="clear" w:color="000000" w:fill="FFFFFF"/>
            <w:noWrap/>
            <w:vAlign w:val="center"/>
            <w:hideMark/>
          </w:tcPr>
          <w:p w14:paraId="30433159" w14:textId="77777777" w:rsidR="00FB71F6" w:rsidRPr="00876193" w:rsidRDefault="00FB71F6" w:rsidP="00615359">
            <w:pPr>
              <w:pStyle w:val="cuatexto"/>
              <w:spacing w:line="240" w:lineRule="auto"/>
              <w:jc w:val="right"/>
              <w:rPr>
                <w:sz w:val="19"/>
                <w:szCs w:val="19"/>
              </w:rPr>
            </w:pPr>
            <w:r w:rsidRPr="00876193">
              <w:rPr>
                <w:sz w:val="19"/>
                <w:szCs w:val="19"/>
              </w:rPr>
              <w:t>202</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1CC8EDE3" w14:textId="77777777" w:rsidR="00FB71F6" w:rsidRPr="00876193" w:rsidRDefault="00FB71F6" w:rsidP="00615359">
            <w:pPr>
              <w:pStyle w:val="cuatexto"/>
              <w:spacing w:line="240" w:lineRule="auto"/>
              <w:jc w:val="right"/>
              <w:rPr>
                <w:sz w:val="19"/>
                <w:szCs w:val="19"/>
              </w:rPr>
            </w:pPr>
            <w:r w:rsidRPr="00876193">
              <w:rPr>
                <w:sz w:val="19"/>
                <w:szCs w:val="19"/>
              </w:rPr>
              <w:t>2</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635AED09" w14:textId="77777777" w:rsidR="00FB71F6" w:rsidRPr="00876193" w:rsidRDefault="00FB71F6" w:rsidP="00615359">
            <w:pPr>
              <w:pStyle w:val="cuatexto"/>
              <w:spacing w:line="240" w:lineRule="auto"/>
              <w:jc w:val="right"/>
              <w:rPr>
                <w:sz w:val="19"/>
                <w:szCs w:val="19"/>
              </w:rPr>
            </w:pPr>
            <w:r w:rsidRPr="00876193">
              <w:rPr>
                <w:sz w:val="19"/>
                <w:szCs w:val="19"/>
              </w:rPr>
              <w:t>10</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2446EBA" w14:textId="77777777" w:rsidR="00FB71F6" w:rsidRPr="00876193" w:rsidRDefault="00FB71F6" w:rsidP="00615359">
            <w:pPr>
              <w:pStyle w:val="cuatexto"/>
              <w:spacing w:line="240" w:lineRule="auto"/>
              <w:jc w:val="right"/>
              <w:rPr>
                <w:sz w:val="19"/>
                <w:szCs w:val="19"/>
              </w:rPr>
            </w:pPr>
            <w:r w:rsidRPr="00876193">
              <w:rPr>
                <w:sz w:val="19"/>
                <w:szCs w:val="19"/>
              </w:rPr>
              <w:t>3</w:t>
            </w:r>
          </w:p>
        </w:tc>
        <w:tc>
          <w:tcPr>
            <w:tcW w:w="757" w:type="pct"/>
            <w:tcBorders>
              <w:top w:val="single" w:sz="2" w:space="0" w:color="auto"/>
              <w:left w:val="single" w:sz="4" w:space="0" w:color="auto"/>
              <w:bottom w:val="single" w:sz="2" w:space="0" w:color="auto"/>
            </w:tcBorders>
            <w:vAlign w:val="center"/>
          </w:tcPr>
          <w:p w14:paraId="0658A419" w14:textId="77777777" w:rsidR="00FB71F6" w:rsidRPr="00C23417" w:rsidRDefault="00FB71F6" w:rsidP="00615359">
            <w:pPr>
              <w:pStyle w:val="cuatexto"/>
              <w:spacing w:line="240" w:lineRule="auto"/>
              <w:jc w:val="right"/>
              <w:rPr>
                <w:sz w:val="19"/>
                <w:szCs w:val="19"/>
              </w:rPr>
            </w:pPr>
            <w:r w:rsidRPr="00C23417">
              <w:rPr>
                <w:sz w:val="19"/>
                <w:szCs w:val="19"/>
              </w:rPr>
              <w:t>1,70</w:t>
            </w:r>
          </w:p>
        </w:tc>
      </w:tr>
      <w:tr w:rsidR="00FB71F6" w:rsidRPr="00876193" w14:paraId="422FB729"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2BC555D4" w14:textId="77777777" w:rsidR="00FB71F6" w:rsidRPr="00876193" w:rsidRDefault="00FB71F6" w:rsidP="00615359">
            <w:pPr>
              <w:pStyle w:val="cuatexto"/>
              <w:spacing w:line="240" w:lineRule="auto"/>
              <w:jc w:val="left"/>
              <w:rPr>
                <w:sz w:val="19"/>
                <w:szCs w:val="19"/>
              </w:rPr>
            </w:pPr>
            <w:r w:rsidRPr="00876193">
              <w:rPr>
                <w:sz w:val="19"/>
                <w:szCs w:val="19"/>
              </w:rPr>
              <w:t>Noáin</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C7A6208" w14:textId="77777777" w:rsidR="00FB71F6" w:rsidRPr="00876193" w:rsidRDefault="00FB71F6" w:rsidP="00615359">
            <w:pPr>
              <w:pStyle w:val="cuatexto"/>
              <w:spacing w:line="240" w:lineRule="auto"/>
              <w:jc w:val="right"/>
              <w:rPr>
                <w:sz w:val="19"/>
                <w:szCs w:val="19"/>
              </w:rPr>
            </w:pPr>
            <w:r w:rsidRPr="00876193">
              <w:rPr>
                <w:sz w:val="19"/>
                <w:szCs w:val="19"/>
              </w:rPr>
              <w:t>21</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E0FB9B5" w14:textId="77777777" w:rsidR="00FB71F6" w:rsidRPr="00876193" w:rsidRDefault="00FB71F6" w:rsidP="00615359">
            <w:pPr>
              <w:pStyle w:val="cuatexto"/>
              <w:spacing w:line="240" w:lineRule="auto"/>
              <w:jc w:val="right"/>
              <w:rPr>
                <w:sz w:val="19"/>
                <w:szCs w:val="19"/>
              </w:rPr>
            </w:pPr>
            <w:r w:rsidRPr="00876193">
              <w:rPr>
                <w:sz w:val="19"/>
                <w:szCs w:val="19"/>
              </w:rPr>
              <w:t>84,5</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C53FE58" w14:textId="77777777" w:rsidR="00FB71F6" w:rsidRPr="00876193" w:rsidRDefault="00FB71F6" w:rsidP="00615359">
            <w:pPr>
              <w:pStyle w:val="cuatexto"/>
              <w:spacing w:line="240" w:lineRule="auto"/>
              <w:jc w:val="right"/>
              <w:rPr>
                <w:sz w:val="19"/>
                <w:szCs w:val="19"/>
              </w:rPr>
            </w:pPr>
            <w:r w:rsidRPr="00876193">
              <w:rPr>
                <w:sz w:val="19"/>
                <w:szCs w:val="19"/>
              </w:rPr>
              <w:t>11</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D51222E" w14:textId="77777777" w:rsidR="00FB71F6" w:rsidRPr="00876193" w:rsidRDefault="00FB71F6" w:rsidP="00615359">
            <w:pPr>
              <w:pStyle w:val="cuatexto"/>
              <w:spacing w:line="240" w:lineRule="auto"/>
              <w:jc w:val="right"/>
              <w:rPr>
                <w:sz w:val="19"/>
                <w:szCs w:val="19"/>
              </w:rPr>
            </w:pPr>
            <w:r w:rsidRPr="00876193">
              <w:rPr>
                <w:sz w:val="19"/>
                <w:szCs w:val="19"/>
              </w:rPr>
              <w:t>74,75</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C98F8A1" w14:textId="77777777" w:rsidR="00FB71F6" w:rsidRPr="00876193" w:rsidRDefault="00FB71F6" w:rsidP="00615359">
            <w:pPr>
              <w:pStyle w:val="cuatexto"/>
              <w:spacing w:line="240" w:lineRule="auto"/>
              <w:jc w:val="right"/>
              <w:rPr>
                <w:sz w:val="19"/>
                <w:szCs w:val="19"/>
              </w:rPr>
            </w:pPr>
            <w:r w:rsidRPr="00876193">
              <w:rPr>
                <w:sz w:val="19"/>
                <w:szCs w:val="19"/>
              </w:rPr>
              <w:t>1</w:t>
            </w:r>
          </w:p>
        </w:tc>
        <w:tc>
          <w:tcPr>
            <w:tcW w:w="757" w:type="pct"/>
            <w:tcBorders>
              <w:top w:val="single" w:sz="2" w:space="0" w:color="auto"/>
              <w:left w:val="single" w:sz="4" w:space="0" w:color="auto"/>
              <w:bottom w:val="single" w:sz="2" w:space="0" w:color="auto"/>
            </w:tcBorders>
            <w:vAlign w:val="center"/>
          </w:tcPr>
          <w:p w14:paraId="138721FE" w14:textId="77777777" w:rsidR="00FB71F6" w:rsidRPr="00C23417" w:rsidRDefault="00FB71F6" w:rsidP="00615359">
            <w:pPr>
              <w:pStyle w:val="cuatexto"/>
              <w:spacing w:line="240" w:lineRule="auto"/>
              <w:jc w:val="right"/>
              <w:rPr>
                <w:sz w:val="19"/>
                <w:szCs w:val="19"/>
              </w:rPr>
            </w:pPr>
            <w:r w:rsidRPr="00C23417">
              <w:rPr>
                <w:sz w:val="19"/>
                <w:szCs w:val="19"/>
              </w:rPr>
              <w:t>2,90</w:t>
            </w:r>
          </w:p>
        </w:tc>
      </w:tr>
      <w:tr w:rsidR="00FB71F6" w:rsidRPr="00876193" w14:paraId="6D02170D"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3B9267FA" w14:textId="77777777" w:rsidR="00FB71F6" w:rsidRPr="00876193" w:rsidRDefault="00FB71F6" w:rsidP="00615359">
            <w:pPr>
              <w:pStyle w:val="cuatexto"/>
              <w:spacing w:line="240" w:lineRule="auto"/>
              <w:jc w:val="left"/>
              <w:rPr>
                <w:sz w:val="19"/>
                <w:szCs w:val="19"/>
              </w:rPr>
            </w:pPr>
            <w:r w:rsidRPr="00876193">
              <w:rPr>
                <w:sz w:val="19"/>
                <w:szCs w:val="19"/>
              </w:rPr>
              <w:t>Tafalla</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AABB19E" w14:textId="77777777" w:rsidR="00FB71F6" w:rsidRPr="00876193" w:rsidRDefault="00FB71F6" w:rsidP="00615359">
            <w:pPr>
              <w:pStyle w:val="cuatexto"/>
              <w:spacing w:line="240" w:lineRule="auto"/>
              <w:jc w:val="right"/>
              <w:rPr>
                <w:sz w:val="19"/>
                <w:szCs w:val="19"/>
              </w:rPr>
            </w:pPr>
            <w:r w:rsidRPr="00876193">
              <w:rPr>
                <w:sz w:val="19"/>
                <w:szCs w:val="19"/>
              </w:rPr>
              <w:t>2</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7C9E566" w14:textId="77777777" w:rsidR="00FB71F6" w:rsidRPr="00876193" w:rsidRDefault="00FB71F6" w:rsidP="00615359">
            <w:pPr>
              <w:pStyle w:val="cuatexto"/>
              <w:spacing w:line="240" w:lineRule="auto"/>
              <w:jc w:val="right"/>
              <w:rPr>
                <w:sz w:val="19"/>
                <w:szCs w:val="19"/>
              </w:rPr>
            </w:pPr>
            <w:r w:rsidRPr="00876193">
              <w:rPr>
                <w:sz w:val="19"/>
                <w:szCs w:val="19"/>
              </w:rPr>
              <w:t>18</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7723C38" w14:textId="77777777" w:rsidR="00FB71F6" w:rsidRPr="00876193" w:rsidRDefault="00FB71F6" w:rsidP="00615359">
            <w:pPr>
              <w:pStyle w:val="cuatexto"/>
              <w:spacing w:line="240" w:lineRule="auto"/>
              <w:jc w:val="right"/>
              <w:rPr>
                <w:sz w:val="19"/>
                <w:szCs w:val="19"/>
              </w:rPr>
            </w:pPr>
            <w:r w:rsidRPr="00876193">
              <w:rPr>
                <w:sz w:val="19"/>
                <w:szCs w:val="19"/>
              </w:rPr>
              <w:t>5</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47CF2BB" w14:textId="77777777" w:rsidR="00FB71F6" w:rsidRPr="00876193" w:rsidRDefault="00FB71F6" w:rsidP="00615359">
            <w:pPr>
              <w:pStyle w:val="cuatexto"/>
              <w:spacing w:line="240" w:lineRule="auto"/>
              <w:jc w:val="right"/>
              <w:rPr>
                <w:sz w:val="19"/>
                <w:szCs w:val="19"/>
              </w:rPr>
            </w:pPr>
            <w:r w:rsidRPr="00876193">
              <w:rPr>
                <w:sz w:val="19"/>
                <w:szCs w:val="19"/>
              </w:rPr>
              <w:t>28</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878C73B" w14:textId="77777777" w:rsidR="00FB71F6" w:rsidRPr="00876193" w:rsidRDefault="00FB71F6" w:rsidP="00615359">
            <w:pPr>
              <w:pStyle w:val="cuatexto"/>
              <w:spacing w:line="240" w:lineRule="auto"/>
              <w:jc w:val="right"/>
              <w:rPr>
                <w:sz w:val="19"/>
                <w:szCs w:val="19"/>
              </w:rPr>
            </w:pPr>
            <w:r w:rsidRPr="00876193">
              <w:rPr>
                <w:sz w:val="19"/>
                <w:szCs w:val="19"/>
              </w:rPr>
              <w:t>0</w:t>
            </w:r>
          </w:p>
        </w:tc>
        <w:tc>
          <w:tcPr>
            <w:tcW w:w="757" w:type="pct"/>
            <w:tcBorders>
              <w:top w:val="single" w:sz="2" w:space="0" w:color="auto"/>
              <w:left w:val="single" w:sz="4" w:space="0" w:color="auto"/>
              <w:bottom w:val="single" w:sz="2" w:space="0" w:color="auto"/>
            </w:tcBorders>
            <w:vAlign w:val="center"/>
          </w:tcPr>
          <w:p w14:paraId="1C7FC700" w14:textId="77777777" w:rsidR="00FB71F6" w:rsidRPr="00C23417" w:rsidRDefault="00FB71F6" w:rsidP="00615359">
            <w:pPr>
              <w:pStyle w:val="cuatexto"/>
              <w:spacing w:line="240" w:lineRule="auto"/>
              <w:jc w:val="right"/>
              <w:rPr>
                <w:sz w:val="19"/>
                <w:szCs w:val="19"/>
              </w:rPr>
            </w:pPr>
            <w:r w:rsidRPr="00C23417">
              <w:rPr>
                <w:sz w:val="19"/>
                <w:szCs w:val="19"/>
              </w:rPr>
              <w:t>0,44</w:t>
            </w:r>
          </w:p>
        </w:tc>
      </w:tr>
      <w:tr w:rsidR="00FB71F6" w:rsidRPr="00876193" w14:paraId="23E13BD5"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043B3594" w14:textId="77777777" w:rsidR="00FB71F6" w:rsidRPr="00876193" w:rsidRDefault="00FB71F6" w:rsidP="00615359">
            <w:pPr>
              <w:pStyle w:val="cuatexto"/>
              <w:spacing w:line="240" w:lineRule="auto"/>
              <w:jc w:val="left"/>
              <w:rPr>
                <w:sz w:val="19"/>
                <w:szCs w:val="19"/>
              </w:rPr>
            </w:pPr>
            <w:r w:rsidRPr="00876193">
              <w:rPr>
                <w:sz w:val="19"/>
                <w:szCs w:val="19"/>
              </w:rPr>
              <w:t>Villava</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6E8318F3" w14:textId="77777777" w:rsidR="00FB71F6" w:rsidRPr="00876193" w:rsidRDefault="00FB71F6" w:rsidP="00615359">
            <w:pPr>
              <w:pStyle w:val="cuatexto"/>
              <w:spacing w:line="240" w:lineRule="auto"/>
              <w:jc w:val="right"/>
              <w:rPr>
                <w:sz w:val="19"/>
                <w:szCs w:val="19"/>
              </w:rPr>
            </w:pPr>
            <w:r w:rsidRPr="00876193">
              <w:rPr>
                <w:sz w:val="19"/>
                <w:szCs w:val="19"/>
              </w:rPr>
              <w:t>6</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661063C" w14:textId="77777777" w:rsidR="00FB71F6" w:rsidRPr="00876193" w:rsidRDefault="00FB71F6" w:rsidP="00615359">
            <w:pPr>
              <w:pStyle w:val="cuatexto"/>
              <w:spacing w:line="240" w:lineRule="auto"/>
              <w:jc w:val="right"/>
              <w:rPr>
                <w:sz w:val="19"/>
                <w:szCs w:val="19"/>
              </w:rPr>
            </w:pPr>
            <w:r w:rsidRPr="00876193">
              <w:rPr>
                <w:sz w:val="19"/>
                <w:szCs w:val="19"/>
              </w:rPr>
              <w:t>26</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338EB43" w14:textId="77777777" w:rsidR="00FB71F6" w:rsidRPr="00876193" w:rsidRDefault="00FB71F6" w:rsidP="00615359">
            <w:pPr>
              <w:pStyle w:val="cuatexto"/>
              <w:spacing w:line="240" w:lineRule="auto"/>
              <w:jc w:val="right"/>
              <w:rPr>
                <w:sz w:val="19"/>
                <w:szCs w:val="19"/>
              </w:rPr>
            </w:pPr>
            <w:r w:rsidRPr="00876193">
              <w:rPr>
                <w:sz w:val="19"/>
                <w:szCs w:val="19"/>
              </w:rPr>
              <w:t>8</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9A63D68" w14:textId="77777777" w:rsidR="00FB71F6" w:rsidRPr="00876193" w:rsidRDefault="00FB71F6" w:rsidP="00615359">
            <w:pPr>
              <w:pStyle w:val="cuatexto"/>
              <w:spacing w:line="240" w:lineRule="auto"/>
              <w:jc w:val="right"/>
              <w:rPr>
                <w:sz w:val="19"/>
                <w:szCs w:val="19"/>
              </w:rPr>
            </w:pPr>
            <w:r w:rsidRPr="00876193">
              <w:rPr>
                <w:sz w:val="19"/>
                <w:szCs w:val="19"/>
              </w:rPr>
              <w:t>48</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98EB756" w14:textId="77777777" w:rsidR="00FB71F6" w:rsidRPr="00876193" w:rsidRDefault="00FB71F6" w:rsidP="00615359">
            <w:pPr>
              <w:pStyle w:val="cuatexto"/>
              <w:spacing w:line="240" w:lineRule="auto"/>
              <w:jc w:val="right"/>
              <w:rPr>
                <w:sz w:val="19"/>
                <w:szCs w:val="19"/>
              </w:rPr>
            </w:pPr>
            <w:r w:rsidRPr="00876193">
              <w:rPr>
                <w:sz w:val="19"/>
                <w:szCs w:val="19"/>
              </w:rPr>
              <w:t>4</w:t>
            </w:r>
          </w:p>
        </w:tc>
        <w:tc>
          <w:tcPr>
            <w:tcW w:w="757" w:type="pct"/>
            <w:tcBorders>
              <w:top w:val="single" w:sz="2" w:space="0" w:color="auto"/>
              <w:left w:val="single" w:sz="4" w:space="0" w:color="auto"/>
              <w:bottom w:val="single" w:sz="2" w:space="0" w:color="auto"/>
            </w:tcBorders>
            <w:vAlign w:val="center"/>
          </w:tcPr>
          <w:p w14:paraId="731C687B" w14:textId="77777777" w:rsidR="00FB71F6" w:rsidRPr="00C23417" w:rsidRDefault="00FB71F6" w:rsidP="00615359">
            <w:pPr>
              <w:pStyle w:val="cuatexto"/>
              <w:spacing w:line="240" w:lineRule="auto"/>
              <w:jc w:val="right"/>
              <w:rPr>
                <w:sz w:val="19"/>
                <w:szCs w:val="19"/>
              </w:rPr>
            </w:pPr>
            <w:r w:rsidRPr="00C23417">
              <w:rPr>
                <w:sz w:val="19"/>
                <w:szCs w:val="19"/>
              </w:rPr>
              <w:t>0,66</w:t>
            </w:r>
          </w:p>
        </w:tc>
      </w:tr>
      <w:tr w:rsidR="00FB71F6" w:rsidRPr="00876193" w14:paraId="29EBBCC4" w14:textId="77777777" w:rsidTr="00E866D0">
        <w:trPr>
          <w:trHeight w:val="198"/>
          <w:jc w:val="center"/>
        </w:trPr>
        <w:tc>
          <w:tcPr>
            <w:tcW w:w="905" w:type="pct"/>
            <w:tcBorders>
              <w:top w:val="single" w:sz="2" w:space="0" w:color="auto"/>
              <w:left w:val="nil"/>
              <w:bottom w:val="single" w:sz="4" w:space="0" w:color="auto"/>
              <w:right w:val="single" w:sz="4" w:space="0" w:color="auto"/>
            </w:tcBorders>
            <w:shd w:val="clear" w:color="auto" w:fill="auto"/>
            <w:noWrap/>
            <w:vAlign w:val="center"/>
            <w:hideMark/>
          </w:tcPr>
          <w:p w14:paraId="12C12BAE" w14:textId="77777777" w:rsidR="00FB71F6" w:rsidRPr="00876193" w:rsidRDefault="00FB71F6" w:rsidP="00615359">
            <w:pPr>
              <w:pStyle w:val="cuatexto"/>
              <w:spacing w:line="240" w:lineRule="auto"/>
              <w:jc w:val="left"/>
              <w:rPr>
                <w:sz w:val="19"/>
                <w:szCs w:val="19"/>
              </w:rPr>
            </w:pPr>
            <w:r w:rsidRPr="00876193">
              <w:rPr>
                <w:sz w:val="19"/>
                <w:szCs w:val="19"/>
              </w:rPr>
              <w:t>Zizur</w:t>
            </w:r>
          </w:p>
        </w:tc>
        <w:tc>
          <w:tcPr>
            <w:tcW w:w="734"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17B568C3" w14:textId="77777777" w:rsidR="00FB71F6" w:rsidRPr="00876193" w:rsidRDefault="00FB71F6" w:rsidP="00615359">
            <w:pPr>
              <w:pStyle w:val="cuatexto"/>
              <w:spacing w:line="240" w:lineRule="auto"/>
              <w:jc w:val="right"/>
              <w:rPr>
                <w:sz w:val="19"/>
                <w:szCs w:val="19"/>
              </w:rPr>
            </w:pPr>
            <w:r w:rsidRPr="00876193">
              <w:rPr>
                <w:sz w:val="19"/>
                <w:szCs w:val="19"/>
              </w:rPr>
              <w:t>14</w:t>
            </w:r>
          </w:p>
        </w:tc>
        <w:tc>
          <w:tcPr>
            <w:tcW w:w="636"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580BD4F" w14:textId="77777777" w:rsidR="00FB71F6" w:rsidRPr="00876193" w:rsidRDefault="00FB71F6" w:rsidP="00615359">
            <w:pPr>
              <w:pStyle w:val="cuatexto"/>
              <w:spacing w:line="240" w:lineRule="auto"/>
              <w:jc w:val="right"/>
              <w:rPr>
                <w:sz w:val="19"/>
                <w:szCs w:val="19"/>
              </w:rPr>
            </w:pPr>
            <w:r w:rsidRPr="00876193">
              <w:rPr>
                <w:sz w:val="19"/>
                <w:szCs w:val="19"/>
              </w:rPr>
              <w:t>18</w:t>
            </w:r>
          </w:p>
        </w:tc>
        <w:tc>
          <w:tcPr>
            <w:tcW w:w="728"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56EB4994" w14:textId="77777777" w:rsidR="00FB71F6" w:rsidRPr="00876193" w:rsidRDefault="00FB71F6" w:rsidP="00615359">
            <w:pPr>
              <w:pStyle w:val="cuatexto"/>
              <w:spacing w:line="240" w:lineRule="auto"/>
              <w:jc w:val="right"/>
              <w:rPr>
                <w:sz w:val="19"/>
                <w:szCs w:val="19"/>
              </w:rPr>
            </w:pPr>
            <w:r w:rsidRPr="00876193">
              <w:rPr>
                <w:sz w:val="19"/>
                <w:szCs w:val="19"/>
              </w:rPr>
              <w:t>1</w:t>
            </w:r>
          </w:p>
        </w:tc>
        <w:tc>
          <w:tcPr>
            <w:tcW w:w="713"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1B72905B" w14:textId="77777777" w:rsidR="00FB71F6" w:rsidRPr="00876193" w:rsidRDefault="00FB71F6" w:rsidP="00615359">
            <w:pPr>
              <w:pStyle w:val="cuatexto"/>
              <w:spacing w:line="240" w:lineRule="auto"/>
              <w:jc w:val="right"/>
              <w:rPr>
                <w:sz w:val="19"/>
                <w:szCs w:val="19"/>
              </w:rPr>
            </w:pPr>
            <w:r w:rsidRPr="00876193">
              <w:rPr>
                <w:sz w:val="19"/>
                <w:szCs w:val="19"/>
              </w:rPr>
              <w:t>6</w:t>
            </w:r>
          </w:p>
        </w:tc>
        <w:tc>
          <w:tcPr>
            <w:tcW w:w="527"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1518A184" w14:textId="77777777" w:rsidR="00FB71F6" w:rsidRPr="00876193" w:rsidRDefault="00FB71F6" w:rsidP="00615359">
            <w:pPr>
              <w:pStyle w:val="cuatexto"/>
              <w:spacing w:line="240" w:lineRule="auto"/>
              <w:jc w:val="right"/>
              <w:rPr>
                <w:sz w:val="19"/>
                <w:szCs w:val="19"/>
              </w:rPr>
            </w:pPr>
            <w:r w:rsidRPr="00876193">
              <w:rPr>
                <w:sz w:val="19"/>
                <w:szCs w:val="19"/>
              </w:rPr>
              <w:t>0</w:t>
            </w:r>
          </w:p>
        </w:tc>
        <w:tc>
          <w:tcPr>
            <w:tcW w:w="757" w:type="pct"/>
            <w:tcBorders>
              <w:top w:val="single" w:sz="2" w:space="0" w:color="auto"/>
              <w:left w:val="single" w:sz="4" w:space="0" w:color="auto"/>
              <w:bottom w:val="single" w:sz="4" w:space="0" w:color="auto"/>
            </w:tcBorders>
            <w:vAlign w:val="center"/>
          </w:tcPr>
          <w:p w14:paraId="6CF9101B" w14:textId="77777777" w:rsidR="00FB71F6" w:rsidRPr="00C23417" w:rsidRDefault="00FB71F6" w:rsidP="00615359">
            <w:pPr>
              <w:pStyle w:val="cuatexto"/>
              <w:spacing w:line="240" w:lineRule="auto"/>
              <w:jc w:val="right"/>
              <w:rPr>
                <w:sz w:val="19"/>
                <w:szCs w:val="19"/>
              </w:rPr>
            </w:pPr>
            <w:r w:rsidRPr="00C23417">
              <w:rPr>
                <w:sz w:val="19"/>
                <w:szCs w:val="19"/>
              </w:rPr>
              <w:t>0,23</w:t>
            </w:r>
          </w:p>
        </w:tc>
      </w:tr>
    </w:tbl>
    <w:p w14:paraId="53B586D7" w14:textId="77777777" w:rsidR="00390195" w:rsidRDefault="001D1603" w:rsidP="0001123A">
      <w:pPr>
        <w:pStyle w:val="texto"/>
        <w:spacing w:before="220"/>
      </w:pPr>
      <w:r>
        <w:t>En la</w:t>
      </w:r>
      <w:r w:rsidR="00390195">
        <w:t xml:space="preserve"> ratio de horas totales de formación en todo el periodo por empleado, destaca Noáin con una ratio de 2,90 horas/empleado y Estella con 1,70 horas/empleado. En el resto de ayuntamientos la ratio es inferior a uno.</w:t>
      </w:r>
    </w:p>
    <w:p w14:paraId="7602C590" w14:textId="77777777" w:rsidR="00390195" w:rsidRDefault="00390195" w:rsidP="00390195">
      <w:pPr>
        <w:pStyle w:val="texto"/>
      </w:pPr>
      <w:r w:rsidRPr="00C23417">
        <w:t xml:space="preserve">El personal que tiene asignadas funciones de </w:t>
      </w:r>
      <w:r w:rsidR="00FB71F6" w:rsidRPr="00C23417">
        <w:t xml:space="preserve">AE </w:t>
      </w:r>
      <w:r w:rsidRPr="00C23417">
        <w:t xml:space="preserve">es el que se recoge en la </w:t>
      </w:r>
      <w:r w:rsidR="00FB71F6">
        <w:t>pen</w:t>
      </w:r>
      <w:r>
        <w:t xml:space="preserve">última columna. Solo el Ayuntamiento de Burlada dispone de una persona con perfil técnico en </w:t>
      </w:r>
      <w:r w:rsidR="00333286">
        <w:t>TIC</w:t>
      </w:r>
      <w:r>
        <w:t>.</w:t>
      </w:r>
    </w:p>
    <w:p w14:paraId="63620EE2" w14:textId="77777777" w:rsidR="00390195" w:rsidRDefault="00390195" w:rsidP="00390195">
      <w:pPr>
        <w:pStyle w:val="texto"/>
      </w:pPr>
      <w:r w:rsidRPr="00CB7658">
        <w:t>Por último</w:t>
      </w:r>
      <w:r>
        <w:t>,</w:t>
      </w:r>
      <w:r w:rsidRPr="00CB7658">
        <w:t xml:space="preserve"> y en cuanto a la planificación realizada por cada ayuntamiento sobre la implantación de AE</w:t>
      </w:r>
      <w:r>
        <w:t>,</w:t>
      </w:r>
      <w:r w:rsidRPr="00CB7658">
        <w:t xml:space="preserve"> solo Villava tiene un plan de actuación por fases y </w:t>
      </w:r>
      <w:r>
        <w:t>la memoria anual con el seguimiento de dicho plan.</w:t>
      </w:r>
    </w:p>
    <w:p w14:paraId="43E1F1C2" w14:textId="77777777" w:rsidR="00390195" w:rsidRPr="00367767" w:rsidRDefault="00390195" w:rsidP="00450173">
      <w:pPr>
        <w:pStyle w:val="atitulo3"/>
        <w:spacing w:before="360"/>
        <w:rPr>
          <w:rFonts w:cs="Arial"/>
        </w:rPr>
      </w:pPr>
      <w:bookmarkStart w:id="30" w:name="_Toc93298773"/>
      <w:r w:rsidRPr="00367767">
        <w:rPr>
          <w:rFonts w:cs="Arial"/>
        </w:rPr>
        <w:t>IV.</w:t>
      </w:r>
      <w:r w:rsidR="00C91885" w:rsidRPr="00367767">
        <w:rPr>
          <w:rFonts w:cs="Arial"/>
        </w:rPr>
        <w:t>1.</w:t>
      </w:r>
      <w:r w:rsidRPr="00367767">
        <w:rPr>
          <w:rFonts w:cs="Arial"/>
        </w:rPr>
        <w:t xml:space="preserve">3. Implantación de la </w:t>
      </w:r>
      <w:r w:rsidR="00C91885" w:rsidRPr="00367767">
        <w:rPr>
          <w:rFonts w:cs="Arial"/>
        </w:rPr>
        <w:t>administración electrónica</w:t>
      </w:r>
      <w:r w:rsidRPr="00367767">
        <w:rPr>
          <w:rFonts w:cs="Arial"/>
        </w:rPr>
        <w:t xml:space="preserve"> en el ayuntamiento</w:t>
      </w:r>
      <w:bookmarkEnd w:id="30"/>
      <w:r w:rsidRPr="00367767">
        <w:rPr>
          <w:rFonts w:cs="Arial"/>
        </w:rPr>
        <w:t xml:space="preserve"> </w:t>
      </w:r>
    </w:p>
    <w:p w14:paraId="4E046A68" w14:textId="77777777" w:rsidR="00390195" w:rsidRDefault="00390195" w:rsidP="00390195">
      <w:pPr>
        <w:pStyle w:val="texto"/>
      </w:pPr>
      <w:r w:rsidRPr="00086EA3">
        <w:t>Hemos analizado si los ayuntamientos disponían</w:t>
      </w:r>
      <w:r w:rsidR="00C23417">
        <w:t xml:space="preserve"> </w:t>
      </w:r>
      <w:r w:rsidRPr="00086EA3">
        <w:t>de una relación de herramientas vinculadas con la AE. En caso de que no se dispusiera de alguna/s de ella/s se preguntaba por la posible previsión de implantación.</w:t>
      </w:r>
    </w:p>
    <w:p w14:paraId="1A72E3D6" w14:textId="77777777" w:rsidR="004678D3" w:rsidRDefault="004678D3" w:rsidP="00390195">
      <w:pPr>
        <w:pStyle w:val="texto"/>
      </w:pPr>
    </w:p>
    <w:p w14:paraId="449B4A3B" w14:textId="77777777" w:rsidR="004678D3" w:rsidRDefault="004678D3" w:rsidP="00390195">
      <w:pPr>
        <w:pStyle w:val="texto"/>
      </w:pPr>
    </w:p>
    <w:p w14:paraId="147B89D6" w14:textId="77777777" w:rsidR="00390195" w:rsidRPr="00086EA3" w:rsidRDefault="00390195" w:rsidP="0078559F">
      <w:pPr>
        <w:pStyle w:val="texto"/>
        <w:spacing w:after="240"/>
      </w:pPr>
      <w:r w:rsidRPr="00086EA3">
        <w:lastRenderedPageBreak/>
        <w:t>El resumen de las respuestas recibidas se recoge en el cuadro siguiente:</w:t>
      </w:r>
    </w:p>
    <w:tbl>
      <w:tblPr>
        <w:tblW w:w="9707" w:type="dxa"/>
        <w:jc w:val="center"/>
        <w:tblCellMar>
          <w:left w:w="70" w:type="dxa"/>
          <w:right w:w="70" w:type="dxa"/>
        </w:tblCellMar>
        <w:tblLook w:val="04A0" w:firstRow="1" w:lastRow="0" w:firstColumn="1" w:lastColumn="0" w:noHBand="0" w:noVBand="1"/>
      </w:tblPr>
      <w:tblGrid>
        <w:gridCol w:w="3066"/>
        <w:gridCol w:w="728"/>
        <w:gridCol w:w="725"/>
        <w:gridCol w:w="865"/>
        <w:gridCol w:w="719"/>
        <w:gridCol w:w="709"/>
        <w:gridCol w:w="716"/>
        <w:gridCol w:w="748"/>
        <w:gridCol w:w="709"/>
        <w:gridCol w:w="722"/>
      </w:tblGrid>
      <w:tr w:rsidR="00390195" w:rsidRPr="007A59D6" w14:paraId="7DAF687D" w14:textId="77777777" w:rsidTr="0092558D">
        <w:trPr>
          <w:trHeight w:val="255"/>
          <w:jc w:val="center"/>
        </w:trPr>
        <w:tc>
          <w:tcPr>
            <w:tcW w:w="3066" w:type="dxa"/>
            <w:tcBorders>
              <w:top w:val="single" w:sz="4" w:space="0" w:color="auto"/>
              <w:bottom w:val="single" w:sz="4" w:space="0" w:color="auto"/>
              <w:right w:val="single" w:sz="4" w:space="0" w:color="auto"/>
            </w:tcBorders>
            <w:shd w:val="clear" w:color="000000" w:fill="F8CBAD"/>
            <w:vAlign w:val="center"/>
            <w:hideMark/>
          </w:tcPr>
          <w:p w14:paraId="62638665" w14:textId="77777777" w:rsidR="00390195" w:rsidRPr="00333286" w:rsidRDefault="002201A8" w:rsidP="00324526">
            <w:pPr>
              <w:pStyle w:val="cuadroCabe"/>
              <w:spacing w:line="240" w:lineRule="auto"/>
              <w:jc w:val="left"/>
              <w:rPr>
                <w:sz w:val="15"/>
                <w:szCs w:val="15"/>
              </w:rPr>
            </w:pPr>
            <w:r w:rsidRPr="00333286">
              <w:rPr>
                <w:sz w:val="15"/>
                <w:szCs w:val="15"/>
              </w:rPr>
              <w:t>Servicio</w:t>
            </w:r>
          </w:p>
        </w:tc>
        <w:tc>
          <w:tcPr>
            <w:tcW w:w="728" w:type="dxa"/>
            <w:tcBorders>
              <w:top w:val="single" w:sz="4" w:space="0" w:color="auto"/>
              <w:left w:val="nil"/>
              <w:bottom w:val="single" w:sz="4" w:space="0" w:color="auto"/>
              <w:right w:val="single" w:sz="4" w:space="0" w:color="auto"/>
            </w:tcBorders>
            <w:shd w:val="clear" w:color="000000" w:fill="F8CBAD"/>
            <w:vAlign w:val="center"/>
            <w:hideMark/>
          </w:tcPr>
          <w:p w14:paraId="1F27BE9D" w14:textId="77777777" w:rsidR="00390195" w:rsidRPr="00333286" w:rsidRDefault="00390195" w:rsidP="00324526">
            <w:pPr>
              <w:pStyle w:val="cuadroCabe"/>
              <w:spacing w:line="240" w:lineRule="auto"/>
              <w:jc w:val="right"/>
              <w:rPr>
                <w:sz w:val="15"/>
                <w:szCs w:val="15"/>
              </w:rPr>
            </w:pPr>
            <w:r w:rsidRPr="00333286">
              <w:rPr>
                <w:sz w:val="15"/>
                <w:szCs w:val="15"/>
              </w:rPr>
              <w:t>Ansoáin</w:t>
            </w:r>
          </w:p>
        </w:tc>
        <w:tc>
          <w:tcPr>
            <w:tcW w:w="725" w:type="dxa"/>
            <w:tcBorders>
              <w:top w:val="single" w:sz="4" w:space="0" w:color="auto"/>
              <w:left w:val="nil"/>
              <w:bottom w:val="single" w:sz="4" w:space="0" w:color="auto"/>
              <w:right w:val="single" w:sz="4" w:space="0" w:color="auto"/>
            </w:tcBorders>
            <w:shd w:val="clear" w:color="000000" w:fill="F8CBAD"/>
            <w:vAlign w:val="center"/>
            <w:hideMark/>
          </w:tcPr>
          <w:p w14:paraId="52C8526B" w14:textId="77777777" w:rsidR="00390195" w:rsidRPr="00333286" w:rsidRDefault="00390195" w:rsidP="00324526">
            <w:pPr>
              <w:pStyle w:val="cuadroCabe"/>
              <w:spacing w:line="240" w:lineRule="auto"/>
              <w:jc w:val="right"/>
              <w:rPr>
                <w:sz w:val="15"/>
                <w:szCs w:val="15"/>
              </w:rPr>
            </w:pPr>
            <w:proofErr w:type="spellStart"/>
            <w:r w:rsidRPr="00333286">
              <w:rPr>
                <w:sz w:val="15"/>
                <w:szCs w:val="15"/>
              </w:rPr>
              <w:t>V.Aranguren</w:t>
            </w:r>
            <w:proofErr w:type="spellEnd"/>
          </w:p>
        </w:tc>
        <w:tc>
          <w:tcPr>
            <w:tcW w:w="865" w:type="dxa"/>
            <w:tcBorders>
              <w:top w:val="single" w:sz="4" w:space="0" w:color="auto"/>
              <w:left w:val="nil"/>
              <w:bottom w:val="single" w:sz="4" w:space="0" w:color="auto"/>
              <w:right w:val="single" w:sz="4" w:space="0" w:color="auto"/>
            </w:tcBorders>
            <w:shd w:val="clear" w:color="000000" w:fill="F8CBAD"/>
            <w:vAlign w:val="center"/>
            <w:hideMark/>
          </w:tcPr>
          <w:p w14:paraId="6A0EB45A" w14:textId="77777777" w:rsidR="00390195" w:rsidRPr="00333286" w:rsidRDefault="00390195" w:rsidP="00324526">
            <w:pPr>
              <w:pStyle w:val="cuadroCabe"/>
              <w:spacing w:line="240" w:lineRule="auto"/>
              <w:jc w:val="right"/>
              <w:rPr>
                <w:sz w:val="15"/>
                <w:szCs w:val="15"/>
              </w:rPr>
            </w:pPr>
            <w:r w:rsidRPr="00333286">
              <w:rPr>
                <w:sz w:val="15"/>
                <w:szCs w:val="15"/>
              </w:rPr>
              <w:t>Berriozar</w:t>
            </w:r>
          </w:p>
        </w:tc>
        <w:tc>
          <w:tcPr>
            <w:tcW w:w="719" w:type="dxa"/>
            <w:tcBorders>
              <w:top w:val="single" w:sz="4" w:space="0" w:color="auto"/>
              <w:left w:val="nil"/>
              <w:bottom w:val="single" w:sz="4" w:space="0" w:color="auto"/>
              <w:right w:val="single" w:sz="4" w:space="0" w:color="auto"/>
            </w:tcBorders>
            <w:shd w:val="clear" w:color="000000" w:fill="F8CBAD"/>
            <w:vAlign w:val="center"/>
            <w:hideMark/>
          </w:tcPr>
          <w:p w14:paraId="5129C699" w14:textId="77777777" w:rsidR="00390195" w:rsidRPr="00333286" w:rsidRDefault="00390195" w:rsidP="00324526">
            <w:pPr>
              <w:pStyle w:val="cuadroCabe"/>
              <w:spacing w:line="240" w:lineRule="auto"/>
              <w:jc w:val="right"/>
              <w:rPr>
                <w:sz w:val="15"/>
                <w:szCs w:val="15"/>
              </w:rPr>
            </w:pPr>
            <w:r w:rsidRPr="00333286">
              <w:rPr>
                <w:sz w:val="15"/>
                <w:szCs w:val="15"/>
              </w:rPr>
              <w:t>Burlada</w:t>
            </w:r>
          </w:p>
        </w:tc>
        <w:tc>
          <w:tcPr>
            <w:tcW w:w="709" w:type="dxa"/>
            <w:tcBorders>
              <w:top w:val="single" w:sz="4" w:space="0" w:color="auto"/>
              <w:left w:val="nil"/>
              <w:bottom w:val="single" w:sz="4" w:space="0" w:color="auto"/>
              <w:right w:val="single" w:sz="4" w:space="0" w:color="auto"/>
            </w:tcBorders>
            <w:shd w:val="clear" w:color="000000" w:fill="F8CBAD"/>
            <w:vAlign w:val="center"/>
            <w:hideMark/>
          </w:tcPr>
          <w:p w14:paraId="4AB4B69F" w14:textId="77777777" w:rsidR="00390195" w:rsidRPr="00333286" w:rsidRDefault="00390195" w:rsidP="00324526">
            <w:pPr>
              <w:pStyle w:val="cuadroCabe"/>
              <w:spacing w:line="240" w:lineRule="auto"/>
              <w:jc w:val="right"/>
              <w:rPr>
                <w:sz w:val="15"/>
                <w:szCs w:val="15"/>
              </w:rPr>
            </w:pPr>
            <w:r w:rsidRPr="00333286">
              <w:rPr>
                <w:sz w:val="15"/>
                <w:szCs w:val="15"/>
              </w:rPr>
              <w:t xml:space="preserve">Estella </w:t>
            </w:r>
          </w:p>
        </w:tc>
        <w:tc>
          <w:tcPr>
            <w:tcW w:w="716" w:type="dxa"/>
            <w:tcBorders>
              <w:top w:val="single" w:sz="4" w:space="0" w:color="auto"/>
              <w:left w:val="nil"/>
              <w:bottom w:val="single" w:sz="4" w:space="0" w:color="auto"/>
              <w:right w:val="single" w:sz="4" w:space="0" w:color="auto"/>
            </w:tcBorders>
            <w:shd w:val="clear" w:color="000000" w:fill="F8CBAD"/>
            <w:vAlign w:val="center"/>
            <w:hideMark/>
          </w:tcPr>
          <w:p w14:paraId="11CEBFD7" w14:textId="77777777" w:rsidR="00390195" w:rsidRPr="00333286" w:rsidRDefault="00390195" w:rsidP="00324526">
            <w:pPr>
              <w:pStyle w:val="cuadroCabe"/>
              <w:spacing w:line="240" w:lineRule="auto"/>
              <w:jc w:val="right"/>
              <w:rPr>
                <w:sz w:val="15"/>
                <w:szCs w:val="15"/>
              </w:rPr>
            </w:pPr>
            <w:r w:rsidRPr="00333286">
              <w:rPr>
                <w:sz w:val="15"/>
                <w:szCs w:val="15"/>
              </w:rPr>
              <w:t>Noáin</w:t>
            </w:r>
          </w:p>
        </w:tc>
        <w:tc>
          <w:tcPr>
            <w:tcW w:w="748" w:type="dxa"/>
            <w:tcBorders>
              <w:top w:val="single" w:sz="4" w:space="0" w:color="auto"/>
              <w:left w:val="nil"/>
              <w:bottom w:val="single" w:sz="4" w:space="0" w:color="auto"/>
              <w:right w:val="single" w:sz="4" w:space="0" w:color="auto"/>
            </w:tcBorders>
            <w:shd w:val="clear" w:color="000000" w:fill="F8CBAD"/>
            <w:vAlign w:val="center"/>
            <w:hideMark/>
          </w:tcPr>
          <w:p w14:paraId="43A258EC" w14:textId="77777777" w:rsidR="00390195" w:rsidRPr="00333286" w:rsidRDefault="00390195" w:rsidP="00324526">
            <w:pPr>
              <w:pStyle w:val="cuadroCabe"/>
              <w:spacing w:line="240" w:lineRule="auto"/>
              <w:jc w:val="right"/>
              <w:rPr>
                <w:sz w:val="15"/>
                <w:szCs w:val="15"/>
              </w:rPr>
            </w:pPr>
            <w:r w:rsidRPr="00333286">
              <w:rPr>
                <w:sz w:val="15"/>
                <w:szCs w:val="15"/>
              </w:rPr>
              <w:t>Tafalla</w:t>
            </w:r>
          </w:p>
        </w:tc>
        <w:tc>
          <w:tcPr>
            <w:tcW w:w="709" w:type="dxa"/>
            <w:tcBorders>
              <w:top w:val="single" w:sz="4" w:space="0" w:color="auto"/>
              <w:left w:val="nil"/>
              <w:bottom w:val="single" w:sz="4" w:space="0" w:color="auto"/>
              <w:right w:val="single" w:sz="4" w:space="0" w:color="auto"/>
            </w:tcBorders>
            <w:shd w:val="clear" w:color="000000" w:fill="F8CBAD"/>
            <w:vAlign w:val="center"/>
            <w:hideMark/>
          </w:tcPr>
          <w:p w14:paraId="463A29F4" w14:textId="77777777" w:rsidR="00390195" w:rsidRPr="00333286" w:rsidRDefault="00390195" w:rsidP="00324526">
            <w:pPr>
              <w:pStyle w:val="cuadroCabe"/>
              <w:spacing w:line="240" w:lineRule="auto"/>
              <w:jc w:val="right"/>
              <w:rPr>
                <w:sz w:val="15"/>
                <w:szCs w:val="15"/>
              </w:rPr>
            </w:pPr>
            <w:r w:rsidRPr="00333286">
              <w:rPr>
                <w:sz w:val="15"/>
                <w:szCs w:val="15"/>
              </w:rPr>
              <w:t>Villava</w:t>
            </w:r>
          </w:p>
        </w:tc>
        <w:tc>
          <w:tcPr>
            <w:tcW w:w="722" w:type="dxa"/>
            <w:tcBorders>
              <w:top w:val="single" w:sz="4" w:space="0" w:color="auto"/>
              <w:left w:val="nil"/>
              <w:bottom w:val="single" w:sz="4" w:space="0" w:color="auto"/>
            </w:tcBorders>
            <w:shd w:val="clear" w:color="000000" w:fill="F8CBAD"/>
            <w:vAlign w:val="center"/>
            <w:hideMark/>
          </w:tcPr>
          <w:p w14:paraId="406855C6" w14:textId="77777777" w:rsidR="00390195" w:rsidRPr="007A59D6" w:rsidRDefault="00390195" w:rsidP="00324526">
            <w:pPr>
              <w:pStyle w:val="cuadroCabe"/>
              <w:spacing w:line="240" w:lineRule="auto"/>
              <w:jc w:val="right"/>
              <w:rPr>
                <w:sz w:val="15"/>
                <w:szCs w:val="15"/>
              </w:rPr>
            </w:pPr>
            <w:r w:rsidRPr="00333286">
              <w:rPr>
                <w:sz w:val="15"/>
                <w:szCs w:val="15"/>
              </w:rPr>
              <w:t>Zizur Mayor</w:t>
            </w:r>
          </w:p>
        </w:tc>
      </w:tr>
      <w:tr w:rsidR="00390195" w:rsidRPr="007A59D6" w14:paraId="30B3FF3E" w14:textId="77777777" w:rsidTr="0092558D">
        <w:trPr>
          <w:trHeight w:val="198"/>
          <w:jc w:val="center"/>
        </w:trPr>
        <w:tc>
          <w:tcPr>
            <w:tcW w:w="3066" w:type="dxa"/>
            <w:tcBorders>
              <w:top w:val="single" w:sz="4" w:space="0" w:color="auto"/>
              <w:bottom w:val="single" w:sz="2" w:space="0" w:color="auto"/>
              <w:right w:val="single" w:sz="4" w:space="0" w:color="auto"/>
            </w:tcBorders>
            <w:shd w:val="clear" w:color="000000" w:fill="FFFFFF"/>
            <w:vAlign w:val="center"/>
            <w:hideMark/>
          </w:tcPr>
          <w:p w14:paraId="4D488243" w14:textId="77777777" w:rsidR="00390195" w:rsidRPr="007A59D6" w:rsidRDefault="00390195" w:rsidP="00324526">
            <w:pPr>
              <w:pStyle w:val="cuatexto"/>
              <w:spacing w:line="240" w:lineRule="auto"/>
              <w:jc w:val="left"/>
              <w:rPr>
                <w:sz w:val="17"/>
                <w:szCs w:val="17"/>
              </w:rPr>
            </w:pPr>
            <w:r w:rsidRPr="007A59D6">
              <w:rPr>
                <w:sz w:val="17"/>
                <w:szCs w:val="17"/>
              </w:rPr>
              <w:t>Sede electrónica (art. 38 LRJSP)</w:t>
            </w:r>
          </w:p>
        </w:tc>
        <w:tc>
          <w:tcPr>
            <w:tcW w:w="728" w:type="dxa"/>
            <w:tcBorders>
              <w:top w:val="single" w:sz="4" w:space="0" w:color="auto"/>
              <w:left w:val="nil"/>
              <w:bottom w:val="single" w:sz="2" w:space="0" w:color="auto"/>
              <w:right w:val="single" w:sz="4" w:space="0" w:color="auto"/>
            </w:tcBorders>
            <w:shd w:val="clear" w:color="000000" w:fill="FFFFFF"/>
            <w:noWrap/>
            <w:vAlign w:val="center"/>
            <w:hideMark/>
          </w:tcPr>
          <w:p w14:paraId="71BA321B" w14:textId="77777777" w:rsidR="00390195" w:rsidRPr="007A59D6" w:rsidRDefault="00390195" w:rsidP="00324526">
            <w:pPr>
              <w:pStyle w:val="cuatexto"/>
              <w:spacing w:line="240" w:lineRule="auto"/>
              <w:jc w:val="right"/>
              <w:rPr>
                <w:sz w:val="17"/>
                <w:szCs w:val="17"/>
              </w:rPr>
            </w:pPr>
            <w:r w:rsidRPr="007A59D6">
              <w:rPr>
                <w:sz w:val="17"/>
                <w:szCs w:val="17"/>
              </w:rPr>
              <w:t xml:space="preserve">Sí </w:t>
            </w:r>
          </w:p>
        </w:tc>
        <w:tc>
          <w:tcPr>
            <w:tcW w:w="725" w:type="dxa"/>
            <w:tcBorders>
              <w:top w:val="single" w:sz="4" w:space="0" w:color="auto"/>
              <w:left w:val="nil"/>
              <w:bottom w:val="single" w:sz="2" w:space="0" w:color="auto"/>
              <w:right w:val="single" w:sz="4" w:space="0" w:color="auto"/>
            </w:tcBorders>
            <w:shd w:val="clear" w:color="000000" w:fill="FFFFFF"/>
            <w:noWrap/>
            <w:vAlign w:val="center"/>
            <w:hideMark/>
          </w:tcPr>
          <w:p w14:paraId="0F2139FC" w14:textId="77777777" w:rsidR="00390195" w:rsidRPr="007A59D6" w:rsidRDefault="00390195" w:rsidP="00324526">
            <w:pPr>
              <w:pStyle w:val="cuatexto"/>
              <w:spacing w:line="240" w:lineRule="auto"/>
              <w:jc w:val="right"/>
              <w:rPr>
                <w:sz w:val="17"/>
                <w:szCs w:val="17"/>
              </w:rPr>
            </w:pPr>
            <w:r w:rsidRPr="007A59D6">
              <w:rPr>
                <w:sz w:val="17"/>
                <w:szCs w:val="17"/>
              </w:rPr>
              <w:t xml:space="preserve">Sí </w:t>
            </w:r>
          </w:p>
        </w:tc>
        <w:tc>
          <w:tcPr>
            <w:tcW w:w="865" w:type="dxa"/>
            <w:tcBorders>
              <w:top w:val="single" w:sz="4" w:space="0" w:color="auto"/>
              <w:left w:val="nil"/>
              <w:bottom w:val="single" w:sz="2" w:space="0" w:color="auto"/>
              <w:right w:val="single" w:sz="4" w:space="0" w:color="auto"/>
            </w:tcBorders>
            <w:shd w:val="clear" w:color="000000" w:fill="FFFFFF"/>
            <w:noWrap/>
            <w:vAlign w:val="center"/>
            <w:hideMark/>
          </w:tcPr>
          <w:p w14:paraId="08BA3BE9"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9" w:type="dxa"/>
            <w:tcBorders>
              <w:top w:val="single" w:sz="4" w:space="0" w:color="auto"/>
              <w:left w:val="nil"/>
              <w:bottom w:val="single" w:sz="2" w:space="0" w:color="auto"/>
              <w:right w:val="single" w:sz="4" w:space="0" w:color="auto"/>
            </w:tcBorders>
            <w:shd w:val="clear" w:color="000000" w:fill="FFFFFF"/>
            <w:noWrap/>
            <w:vAlign w:val="center"/>
            <w:hideMark/>
          </w:tcPr>
          <w:p w14:paraId="6B99186F" w14:textId="77777777" w:rsidR="00390195" w:rsidRPr="007A59D6" w:rsidRDefault="00390195" w:rsidP="00324526">
            <w:pPr>
              <w:pStyle w:val="cuatexto"/>
              <w:spacing w:line="240" w:lineRule="auto"/>
              <w:jc w:val="right"/>
              <w:rPr>
                <w:sz w:val="17"/>
                <w:szCs w:val="17"/>
              </w:rPr>
            </w:pPr>
            <w:r w:rsidRPr="007A59D6">
              <w:rPr>
                <w:sz w:val="17"/>
                <w:szCs w:val="17"/>
              </w:rPr>
              <w:t xml:space="preserve">Sí </w:t>
            </w:r>
          </w:p>
        </w:tc>
        <w:tc>
          <w:tcPr>
            <w:tcW w:w="709" w:type="dxa"/>
            <w:tcBorders>
              <w:top w:val="single" w:sz="4" w:space="0" w:color="auto"/>
              <w:left w:val="nil"/>
              <w:bottom w:val="single" w:sz="2" w:space="0" w:color="auto"/>
              <w:right w:val="single" w:sz="4" w:space="0" w:color="auto"/>
            </w:tcBorders>
            <w:shd w:val="clear" w:color="000000" w:fill="FFFFFF"/>
            <w:noWrap/>
            <w:vAlign w:val="center"/>
            <w:hideMark/>
          </w:tcPr>
          <w:p w14:paraId="6B4B3C67"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6" w:type="dxa"/>
            <w:tcBorders>
              <w:top w:val="single" w:sz="4" w:space="0" w:color="auto"/>
              <w:left w:val="nil"/>
              <w:bottom w:val="single" w:sz="2" w:space="0" w:color="auto"/>
              <w:right w:val="single" w:sz="4" w:space="0" w:color="auto"/>
            </w:tcBorders>
            <w:shd w:val="clear" w:color="000000" w:fill="FFFFFF"/>
            <w:noWrap/>
            <w:vAlign w:val="center"/>
            <w:hideMark/>
          </w:tcPr>
          <w:p w14:paraId="405932C7" w14:textId="77777777" w:rsidR="00390195" w:rsidRPr="007A59D6" w:rsidRDefault="00390195" w:rsidP="00324526">
            <w:pPr>
              <w:pStyle w:val="cuatexto"/>
              <w:spacing w:line="240" w:lineRule="auto"/>
              <w:jc w:val="right"/>
              <w:rPr>
                <w:sz w:val="17"/>
                <w:szCs w:val="17"/>
              </w:rPr>
            </w:pPr>
            <w:r w:rsidRPr="007A59D6">
              <w:rPr>
                <w:sz w:val="17"/>
                <w:szCs w:val="17"/>
              </w:rPr>
              <w:t xml:space="preserve">Sí </w:t>
            </w:r>
          </w:p>
        </w:tc>
        <w:tc>
          <w:tcPr>
            <w:tcW w:w="748" w:type="dxa"/>
            <w:tcBorders>
              <w:top w:val="single" w:sz="4" w:space="0" w:color="auto"/>
              <w:left w:val="nil"/>
              <w:bottom w:val="single" w:sz="2" w:space="0" w:color="auto"/>
              <w:right w:val="single" w:sz="4" w:space="0" w:color="auto"/>
            </w:tcBorders>
            <w:shd w:val="clear" w:color="000000" w:fill="FFFFFF"/>
            <w:noWrap/>
            <w:vAlign w:val="center"/>
            <w:hideMark/>
          </w:tcPr>
          <w:p w14:paraId="38FDE3C5" w14:textId="77777777" w:rsidR="00390195" w:rsidRPr="007A59D6" w:rsidRDefault="00390195" w:rsidP="00324526">
            <w:pPr>
              <w:pStyle w:val="cuatexto"/>
              <w:spacing w:line="240" w:lineRule="auto"/>
              <w:jc w:val="right"/>
              <w:rPr>
                <w:sz w:val="17"/>
                <w:szCs w:val="17"/>
              </w:rPr>
            </w:pPr>
            <w:r w:rsidRPr="007A59D6">
              <w:rPr>
                <w:sz w:val="17"/>
                <w:szCs w:val="17"/>
              </w:rPr>
              <w:t xml:space="preserve">Sí </w:t>
            </w:r>
          </w:p>
        </w:tc>
        <w:tc>
          <w:tcPr>
            <w:tcW w:w="709" w:type="dxa"/>
            <w:tcBorders>
              <w:top w:val="single" w:sz="4" w:space="0" w:color="auto"/>
              <w:left w:val="nil"/>
              <w:bottom w:val="single" w:sz="2" w:space="0" w:color="auto"/>
              <w:right w:val="single" w:sz="4" w:space="0" w:color="auto"/>
            </w:tcBorders>
            <w:shd w:val="clear" w:color="000000" w:fill="FFFFFF"/>
            <w:noWrap/>
            <w:vAlign w:val="center"/>
            <w:hideMark/>
          </w:tcPr>
          <w:p w14:paraId="7F17D07C"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2" w:type="dxa"/>
            <w:tcBorders>
              <w:top w:val="single" w:sz="4" w:space="0" w:color="auto"/>
              <w:left w:val="nil"/>
              <w:bottom w:val="single" w:sz="2" w:space="0" w:color="auto"/>
            </w:tcBorders>
            <w:shd w:val="clear" w:color="000000" w:fill="FFFFFF"/>
            <w:noWrap/>
            <w:vAlign w:val="center"/>
            <w:hideMark/>
          </w:tcPr>
          <w:p w14:paraId="4FA60FAB" w14:textId="77777777" w:rsidR="00390195" w:rsidRPr="007A59D6" w:rsidRDefault="00390195" w:rsidP="00324526">
            <w:pPr>
              <w:pStyle w:val="cuatexto"/>
              <w:spacing w:line="240" w:lineRule="auto"/>
              <w:jc w:val="right"/>
              <w:rPr>
                <w:sz w:val="17"/>
                <w:szCs w:val="17"/>
              </w:rPr>
            </w:pPr>
            <w:r w:rsidRPr="007A59D6">
              <w:rPr>
                <w:sz w:val="17"/>
                <w:szCs w:val="17"/>
              </w:rPr>
              <w:t xml:space="preserve">Sí </w:t>
            </w:r>
          </w:p>
        </w:tc>
      </w:tr>
      <w:tr w:rsidR="00390195" w:rsidRPr="007A59D6" w14:paraId="6F7D7651"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0453CB7D" w14:textId="77777777" w:rsidR="00390195" w:rsidRPr="007A59D6" w:rsidRDefault="00390195" w:rsidP="00324526">
            <w:pPr>
              <w:pStyle w:val="cuatexto"/>
              <w:spacing w:line="240" w:lineRule="auto"/>
              <w:jc w:val="left"/>
              <w:rPr>
                <w:sz w:val="17"/>
                <w:szCs w:val="17"/>
              </w:rPr>
            </w:pPr>
            <w:r w:rsidRPr="007A59D6">
              <w:rPr>
                <w:sz w:val="17"/>
                <w:szCs w:val="17"/>
              </w:rPr>
              <w:t>Identificación y firma (art.9 y 10 LPAC)</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1DB22559"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564F7DE1"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429D0392"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1C9EC1EC"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118231F6"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4AC358D3"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433361CE"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253BFCCC"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2" w:type="dxa"/>
            <w:tcBorders>
              <w:top w:val="single" w:sz="2" w:space="0" w:color="auto"/>
              <w:left w:val="nil"/>
              <w:bottom w:val="single" w:sz="2" w:space="0" w:color="auto"/>
            </w:tcBorders>
            <w:shd w:val="clear" w:color="000000" w:fill="FFFFFF"/>
            <w:noWrap/>
            <w:vAlign w:val="center"/>
            <w:hideMark/>
          </w:tcPr>
          <w:p w14:paraId="095DD33D" w14:textId="77777777" w:rsidR="00390195" w:rsidRPr="007A59D6" w:rsidRDefault="00390195" w:rsidP="00324526">
            <w:pPr>
              <w:pStyle w:val="cuatexto"/>
              <w:spacing w:line="240" w:lineRule="auto"/>
              <w:jc w:val="right"/>
              <w:rPr>
                <w:sz w:val="17"/>
                <w:szCs w:val="17"/>
              </w:rPr>
            </w:pPr>
            <w:r w:rsidRPr="007A59D6">
              <w:rPr>
                <w:sz w:val="17"/>
                <w:szCs w:val="17"/>
              </w:rPr>
              <w:t>Sí</w:t>
            </w:r>
          </w:p>
        </w:tc>
      </w:tr>
      <w:tr w:rsidR="00390195" w:rsidRPr="007A59D6" w14:paraId="7439D42A"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3B30F33E" w14:textId="77777777" w:rsidR="00390195" w:rsidRPr="007A59D6" w:rsidRDefault="00390195" w:rsidP="00324526">
            <w:pPr>
              <w:pStyle w:val="cuatexto"/>
              <w:spacing w:line="240" w:lineRule="auto"/>
              <w:jc w:val="left"/>
              <w:rPr>
                <w:sz w:val="17"/>
                <w:szCs w:val="17"/>
              </w:rPr>
            </w:pPr>
            <w:r w:rsidRPr="007A59D6">
              <w:rPr>
                <w:sz w:val="17"/>
                <w:szCs w:val="17"/>
              </w:rPr>
              <w:t>Notificación electrónica (art. 41.1 LPAC)</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5FF06810"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24D52626"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20254EB5"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5249337E"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D495C63"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626A2638"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1D490D89"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1698F66C"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2" w:type="dxa"/>
            <w:tcBorders>
              <w:top w:val="single" w:sz="2" w:space="0" w:color="auto"/>
              <w:left w:val="nil"/>
              <w:bottom w:val="single" w:sz="2" w:space="0" w:color="auto"/>
            </w:tcBorders>
            <w:shd w:val="clear" w:color="000000" w:fill="FFFFFF"/>
            <w:noWrap/>
            <w:vAlign w:val="center"/>
            <w:hideMark/>
          </w:tcPr>
          <w:p w14:paraId="053242D0" w14:textId="77777777" w:rsidR="00390195" w:rsidRPr="007A59D6" w:rsidRDefault="00390195" w:rsidP="00324526">
            <w:pPr>
              <w:pStyle w:val="cuatexto"/>
              <w:spacing w:line="240" w:lineRule="auto"/>
              <w:jc w:val="right"/>
              <w:rPr>
                <w:sz w:val="17"/>
                <w:szCs w:val="17"/>
              </w:rPr>
            </w:pPr>
            <w:r w:rsidRPr="007A59D6">
              <w:rPr>
                <w:sz w:val="17"/>
                <w:szCs w:val="17"/>
              </w:rPr>
              <w:t>Sí</w:t>
            </w:r>
          </w:p>
        </w:tc>
      </w:tr>
      <w:tr w:rsidR="00390195" w:rsidRPr="007A59D6" w14:paraId="6DF036A6"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698D4EB5" w14:textId="77777777" w:rsidR="00390195" w:rsidRPr="007A59D6" w:rsidRDefault="00390195" w:rsidP="00324526">
            <w:pPr>
              <w:pStyle w:val="cuatexto"/>
              <w:spacing w:line="240" w:lineRule="auto"/>
              <w:jc w:val="left"/>
              <w:rPr>
                <w:sz w:val="17"/>
                <w:szCs w:val="17"/>
              </w:rPr>
            </w:pPr>
            <w:r w:rsidRPr="007A59D6">
              <w:rPr>
                <w:sz w:val="17"/>
                <w:szCs w:val="17"/>
              </w:rPr>
              <w:t>Expediente electrónico (art. 70 LPAC)</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6D1174E8"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51BECB7C"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1F9140C5"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226E8E8C"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065F678E"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15146C22"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4B851B02"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4C6A0094"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2" w:type="dxa"/>
            <w:tcBorders>
              <w:top w:val="single" w:sz="2" w:space="0" w:color="auto"/>
              <w:left w:val="nil"/>
              <w:bottom w:val="single" w:sz="2" w:space="0" w:color="auto"/>
            </w:tcBorders>
            <w:shd w:val="clear" w:color="000000" w:fill="FFFFFF"/>
            <w:noWrap/>
            <w:vAlign w:val="center"/>
            <w:hideMark/>
          </w:tcPr>
          <w:p w14:paraId="19A51A57" w14:textId="77777777" w:rsidR="00390195" w:rsidRPr="007A59D6" w:rsidRDefault="00390195" w:rsidP="00324526">
            <w:pPr>
              <w:pStyle w:val="cuatexto"/>
              <w:spacing w:line="240" w:lineRule="auto"/>
              <w:jc w:val="right"/>
              <w:rPr>
                <w:sz w:val="17"/>
                <w:szCs w:val="17"/>
              </w:rPr>
            </w:pPr>
            <w:r w:rsidRPr="007A59D6">
              <w:rPr>
                <w:sz w:val="17"/>
                <w:szCs w:val="17"/>
              </w:rPr>
              <w:t>Sí</w:t>
            </w:r>
          </w:p>
        </w:tc>
      </w:tr>
      <w:tr w:rsidR="00390195" w:rsidRPr="007A59D6" w14:paraId="1C3FD947"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336D5D3D" w14:textId="77777777" w:rsidR="00390195" w:rsidRPr="007A59D6" w:rsidRDefault="00390195" w:rsidP="00324526">
            <w:pPr>
              <w:pStyle w:val="cuatexto"/>
              <w:spacing w:line="240" w:lineRule="auto"/>
              <w:jc w:val="left"/>
              <w:rPr>
                <w:sz w:val="17"/>
                <w:szCs w:val="17"/>
              </w:rPr>
            </w:pPr>
            <w:r w:rsidRPr="007A59D6">
              <w:rPr>
                <w:sz w:val="17"/>
                <w:szCs w:val="17"/>
              </w:rPr>
              <w:t>Plataforma de intermediación de datos (art. 28.2 LPAC)</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059ECC66" w14:textId="77777777" w:rsidR="00390195" w:rsidRPr="007A59D6" w:rsidRDefault="00390195" w:rsidP="00324526">
            <w:pPr>
              <w:pStyle w:val="cuatexto"/>
              <w:spacing w:line="240" w:lineRule="auto"/>
              <w:jc w:val="right"/>
              <w:rPr>
                <w:sz w:val="17"/>
                <w:szCs w:val="17"/>
              </w:rPr>
            </w:pPr>
            <w:r w:rsidRPr="007A59D6">
              <w:rPr>
                <w:sz w:val="17"/>
                <w:szCs w:val="17"/>
              </w:rPr>
              <w:t>Parcial</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3814135C" w14:textId="77777777" w:rsidR="00390195" w:rsidRPr="007A59D6" w:rsidRDefault="00390195" w:rsidP="00324526">
            <w:pPr>
              <w:pStyle w:val="cuatexto"/>
              <w:spacing w:line="240" w:lineRule="auto"/>
              <w:jc w:val="right"/>
              <w:rPr>
                <w:sz w:val="17"/>
                <w:szCs w:val="17"/>
              </w:rPr>
            </w:pPr>
            <w:r w:rsidRPr="007A59D6">
              <w:rPr>
                <w:sz w:val="17"/>
                <w:szCs w:val="17"/>
              </w:rPr>
              <w:t xml:space="preserve">En </w:t>
            </w:r>
            <w:r w:rsidR="00DD60A5" w:rsidRPr="007A59D6">
              <w:rPr>
                <w:sz w:val="17"/>
                <w:szCs w:val="17"/>
              </w:rPr>
              <w:t xml:space="preserve">  </w:t>
            </w:r>
            <w:r w:rsidRPr="007A59D6">
              <w:rPr>
                <w:sz w:val="17"/>
                <w:szCs w:val="17"/>
              </w:rPr>
              <w:t>proceso</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75379400" w14:textId="77777777" w:rsidR="00390195" w:rsidRPr="007A59D6" w:rsidRDefault="00390195" w:rsidP="00324526">
            <w:pPr>
              <w:pStyle w:val="cuatexto"/>
              <w:spacing w:line="240" w:lineRule="auto"/>
              <w:jc w:val="right"/>
              <w:rPr>
                <w:sz w:val="17"/>
                <w:szCs w:val="17"/>
              </w:rPr>
            </w:pPr>
            <w:r w:rsidRPr="007A59D6">
              <w:rPr>
                <w:sz w:val="17"/>
                <w:szCs w:val="17"/>
              </w:rPr>
              <w:t>En</w:t>
            </w:r>
            <w:r w:rsidR="00DD60A5" w:rsidRPr="007A59D6">
              <w:rPr>
                <w:sz w:val="17"/>
                <w:szCs w:val="17"/>
              </w:rPr>
              <w:t xml:space="preserve">     </w:t>
            </w:r>
            <w:r w:rsidR="0092558D">
              <w:rPr>
                <w:sz w:val="17"/>
                <w:szCs w:val="17"/>
              </w:rPr>
              <w:t xml:space="preserve">  </w:t>
            </w:r>
            <w:r w:rsidRPr="007A59D6">
              <w:rPr>
                <w:sz w:val="17"/>
                <w:szCs w:val="17"/>
              </w:rPr>
              <w:t xml:space="preserve"> proceso</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7035AD32" w14:textId="77777777" w:rsidR="00390195" w:rsidRPr="007A59D6" w:rsidRDefault="00390195" w:rsidP="00324526">
            <w:pPr>
              <w:pStyle w:val="cuatexto"/>
              <w:spacing w:line="240" w:lineRule="auto"/>
              <w:jc w:val="right"/>
              <w:rPr>
                <w:sz w:val="17"/>
                <w:szCs w:val="17"/>
              </w:rPr>
            </w:pPr>
            <w:r w:rsidRPr="007A59D6">
              <w:rPr>
                <w:sz w:val="17"/>
                <w:szCs w:val="17"/>
              </w:rPr>
              <w:t>En</w:t>
            </w:r>
            <w:r w:rsidR="00DD60A5" w:rsidRPr="007A59D6">
              <w:rPr>
                <w:sz w:val="17"/>
                <w:szCs w:val="17"/>
              </w:rPr>
              <w:t xml:space="preserve">    </w:t>
            </w:r>
            <w:r w:rsidRPr="007A59D6">
              <w:rPr>
                <w:sz w:val="17"/>
                <w:szCs w:val="17"/>
              </w:rPr>
              <w:t xml:space="preserve"> proceso</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6425844" w14:textId="77777777" w:rsidR="00390195" w:rsidRPr="007A59D6" w:rsidRDefault="00390195" w:rsidP="00324526">
            <w:pPr>
              <w:pStyle w:val="cuatexto"/>
              <w:spacing w:line="240" w:lineRule="auto"/>
              <w:jc w:val="right"/>
              <w:rPr>
                <w:sz w:val="17"/>
                <w:szCs w:val="17"/>
              </w:rPr>
            </w:pPr>
            <w:r w:rsidRPr="007A59D6">
              <w:rPr>
                <w:sz w:val="17"/>
                <w:szCs w:val="17"/>
              </w:rPr>
              <w:t xml:space="preserve">En </w:t>
            </w:r>
            <w:r w:rsidR="00DD60A5" w:rsidRPr="007A59D6">
              <w:rPr>
                <w:sz w:val="17"/>
                <w:szCs w:val="17"/>
              </w:rPr>
              <w:t xml:space="preserve">  </w:t>
            </w:r>
            <w:r w:rsidRPr="007A59D6">
              <w:rPr>
                <w:sz w:val="17"/>
                <w:szCs w:val="17"/>
              </w:rPr>
              <w:t>proceso</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4A410158" w14:textId="77777777" w:rsidR="00390195" w:rsidRPr="007A59D6" w:rsidRDefault="00390195" w:rsidP="00324526">
            <w:pPr>
              <w:pStyle w:val="cuatexto"/>
              <w:spacing w:line="240" w:lineRule="auto"/>
              <w:jc w:val="right"/>
              <w:rPr>
                <w:sz w:val="17"/>
                <w:szCs w:val="17"/>
              </w:rPr>
            </w:pPr>
            <w:r w:rsidRPr="007A59D6">
              <w:rPr>
                <w:sz w:val="17"/>
                <w:szCs w:val="17"/>
              </w:rPr>
              <w:t>En</w:t>
            </w:r>
            <w:r w:rsidR="00DD60A5" w:rsidRPr="007A59D6">
              <w:rPr>
                <w:sz w:val="17"/>
                <w:szCs w:val="17"/>
              </w:rPr>
              <w:t xml:space="preserve">  </w:t>
            </w:r>
            <w:r w:rsidRPr="007A59D6">
              <w:rPr>
                <w:sz w:val="17"/>
                <w:szCs w:val="17"/>
              </w:rPr>
              <w:t xml:space="preserve"> proceso</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3ADD623D" w14:textId="77777777" w:rsidR="00390195" w:rsidRPr="007A59D6" w:rsidRDefault="00390195" w:rsidP="00324526">
            <w:pPr>
              <w:pStyle w:val="cuatexto"/>
              <w:spacing w:line="240" w:lineRule="auto"/>
              <w:jc w:val="right"/>
              <w:rPr>
                <w:sz w:val="17"/>
                <w:szCs w:val="17"/>
              </w:rPr>
            </w:pPr>
            <w:r w:rsidRPr="007A59D6">
              <w:rPr>
                <w:sz w:val="17"/>
                <w:szCs w:val="17"/>
              </w:rPr>
              <w:t xml:space="preserve">En </w:t>
            </w:r>
            <w:r w:rsidR="00DD60A5" w:rsidRPr="007A59D6">
              <w:rPr>
                <w:sz w:val="17"/>
                <w:szCs w:val="17"/>
              </w:rPr>
              <w:t xml:space="preserve">  </w:t>
            </w:r>
            <w:r w:rsidR="0092558D">
              <w:rPr>
                <w:sz w:val="17"/>
                <w:szCs w:val="17"/>
              </w:rPr>
              <w:t xml:space="preserve">  </w:t>
            </w:r>
            <w:r w:rsidRPr="007A59D6">
              <w:rPr>
                <w:sz w:val="17"/>
                <w:szCs w:val="17"/>
              </w:rPr>
              <w:t>proceso</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A0E8CC2" w14:textId="77777777" w:rsidR="00390195" w:rsidRPr="007A59D6" w:rsidRDefault="00390195" w:rsidP="00324526">
            <w:pPr>
              <w:pStyle w:val="cuatexto"/>
              <w:spacing w:line="240" w:lineRule="auto"/>
              <w:jc w:val="right"/>
              <w:rPr>
                <w:sz w:val="17"/>
                <w:szCs w:val="17"/>
              </w:rPr>
            </w:pPr>
            <w:r w:rsidRPr="007A59D6">
              <w:rPr>
                <w:sz w:val="17"/>
                <w:szCs w:val="17"/>
              </w:rPr>
              <w:t>En</w:t>
            </w:r>
            <w:r w:rsidR="00DD60A5" w:rsidRPr="007A59D6">
              <w:rPr>
                <w:sz w:val="17"/>
                <w:szCs w:val="17"/>
              </w:rPr>
              <w:t xml:space="preserve"> </w:t>
            </w:r>
            <w:r w:rsidR="0092558D">
              <w:rPr>
                <w:sz w:val="17"/>
                <w:szCs w:val="17"/>
              </w:rPr>
              <w:t xml:space="preserve">  </w:t>
            </w:r>
            <w:r w:rsidRPr="007A59D6">
              <w:rPr>
                <w:sz w:val="17"/>
                <w:szCs w:val="17"/>
              </w:rPr>
              <w:t xml:space="preserve"> proceso</w:t>
            </w:r>
          </w:p>
        </w:tc>
        <w:tc>
          <w:tcPr>
            <w:tcW w:w="722" w:type="dxa"/>
            <w:tcBorders>
              <w:top w:val="single" w:sz="2" w:space="0" w:color="auto"/>
              <w:left w:val="nil"/>
              <w:bottom w:val="single" w:sz="2" w:space="0" w:color="auto"/>
            </w:tcBorders>
            <w:shd w:val="clear" w:color="000000" w:fill="FFFFFF"/>
            <w:noWrap/>
            <w:vAlign w:val="center"/>
            <w:hideMark/>
          </w:tcPr>
          <w:p w14:paraId="7B3ADD11" w14:textId="77777777" w:rsidR="00390195" w:rsidRPr="007A59D6" w:rsidRDefault="00390195" w:rsidP="00324526">
            <w:pPr>
              <w:pStyle w:val="cuatexto"/>
              <w:spacing w:line="240" w:lineRule="auto"/>
              <w:jc w:val="right"/>
              <w:rPr>
                <w:sz w:val="17"/>
                <w:szCs w:val="17"/>
              </w:rPr>
            </w:pPr>
            <w:r w:rsidRPr="007A59D6">
              <w:rPr>
                <w:sz w:val="17"/>
                <w:szCs w:val="17"/>
              </w:rPr>
              <w:t>En</w:t>
            </w:r>
            <w:r w:rsidR="00DD60A5" w:rsidRPr="007A59D6">
              <w:rPr>
                <w:sz w:val="17"/>
                <w:szCs w:val="17"/>
              </w:rPr>
              <w:t xml:space="preserve"> </w:t>
            </w:r>
            <w:r w:rsidRPr="007A59D6">
              <w:rPr>
                <w:sz w:val="17"/>
                <w:szCs w:val="17"/>
              </w:rPr>
              <w:t xml:space="preserve"> </w:t>
            </w:r>
            <w:r w:rsidR="00DD60A5" w:rsidRPr="007A59D6">
              <w:rPr>
                <w:sz w:val="17"/>
                <w:szCs w:val="17"/>
              </w:rPr>
              <w:t xml:space="preserve">   </w:t>
            </w:r>
            <w:r w:rsidRPr="007A59D6">
              <w:rPr>
                <w:sz w:val="17"/>
                <w:szCs w:val="17"/>
              </w:rPr>
              <w:t>proceso</w:t>
            </w:r>
          </w:p>
        </w:tc>
      </w:tr>
      <w:tr w:rsidR="00390195" w:rsidRPr="007A59D6" w14:paraId="5BDBAADF"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587F3542" w14:textId="77777777" w:rsidR="00390195" w:rsidRPr="007A59D6" w:rsidRDefault="00390195" w:rsidP="00324526">
            <w:pPr>
              <w:pStyle w:val="cuatexto"/>
              <w:spacing w:line="240" w:lineRule="auto"/>
              <w:jc w:val="left"/>
              <w:rPr>
                <w:sz w:val="17"/>
                <w:szCs w:val="17"/>
              </w:rPr>
            </w:pPr>
            <w:r w:rsidRPr="007A59D6">
              <w:rPr>
                <w:sz w:val="17"/>
                <w:szCs w:val="17"/>
              </w:rPr>
              <w:t>Carpeta ciudadana (art. 53.1 a LPAC)</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232B1539"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46D9E2EE"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2FE39948"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497C2A4F"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3B6FF9A8"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51C97D85"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39E128D7"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0DE88B90"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2" w:type="dxa"/>
            <w:tcBorders>
              <w:top w:val="single" w:sz="2" w:space="0" w:color="auto"/>
              <w:left w:val="nil"/>
              <w:bottom w:val="single" w:sz="2" w:space="0" w:color="auto"/>
            </w:tcBorders>
            <w:shd w:val="clear" w:color="000000" w:fill="FFFFFF"/>
            <w:noWrap/>
            <w:vAlign w:val="center"/>
            <w:hideMark/>
          </w:tcPr>
          <w:p w14:paraId="2D3EC36B" w14:textId="77777777" w:rsidR="00390195" w:rsidRPr="007A59D6" w:rsidRDefault="00390195" w:rsidP="00324526">
            <w:pPr>
              <w:pStyle w:val="cuatexto"/>
              <w:spacing w:line="240" w:lineRule="auto"/>
              <w:jc w:val="right"/>
              <w:rPr>
                <w:sz w:val="17"/>
                <w:szCs w:val="17"/>
              </w:rPr>
            </w:pPr>
            <w:r w:rsidRPr="007A59D6">
              <w:rPr>
                <w:sz w:val="17"/>
                <w:szCs w:val="17"/>
              </w:rPr>
              <w:t>Sí</w:t>
            </w:r>
          </w:p>
        </w:tc>
      </w:tr>
      <w:tr w:rsidR="00390195" w:rsidRPr="007A59D6" w14:paraId="40B6C1AF"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15372666" w14:textId="77777777" w:rsidR="00390195" w:rsidRPr="007A59D6" w:rsidRDefault="00390195" w:rsidP="00324526">
            <w:pPr>
              <w:pStyle w:val="cuatexto"/>
              <w:spacing w:line="240" w:lineRule="auto"/>
              <w:jc w:val="left"/>
              <w:rPr>
                <w:sz w:val="17"/>
                <w:szCs w:val="17"/>
              </w:rPr>
            </w:pPr>
            <w:r w:rsidRPr="007A59D6">
              <w:rPr>
                <w:sz w:val="17"/>
                <w:szCs w:val="17"/>
              </w:rPr>
              <w:t>Verificación de datos/códigos seguros de verificación (art. 27.3 LPAC).</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7FC8D46B"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568A0402"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07C89360"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34CA8AC4"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93A4037"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2ABE74F8"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679A12A7"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1CCA723A"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2" w:type="dxa"/>
            <w:tcBorders>
              <w:top w:val="single" w:sz="2" w:space="0" w:color="auto"/>
              <w:left w:val="nil"/>
              <w:bottom w:val="single" w:sz="2" w:space="0" w:color="auto"/>
            </w:tcBorders>
            <w:shd w:val="clear" w:color="000000" w:fill="FFFFFF"/>
            <w:noWrap/>
            <w:vAlign w:val="center"/>
            <w:hideMark/>
          </w:tcPr>
          <w:p w14:paraId="1D8CE195" w14:textId="77777777" w:rsidR="00390195" w:rsidRPr="007A59D6" w:rsidRDefault="00390195" w:rsidP="00324526">
            <w:pPr>
              <w:pStyle w:val="cuatexto"/>
              <w:spacing w:line="240" w:lineRule="auto"/>
              <w:jc w:val="right"/>
              <w:rPr>
                <w:sz w:val="17"/>
                <w:szCs w:val="17"/>
              </w:rPr>
            </w:pPr>
            <w:r w:rsidRPr="007A59D6">
              <w:rPr>
                <w:sz w:val="17"/>
                <w:szCs w:val="17"/>
              </w:rPr>
              <w:t>Sí</w:t>
            </w:r>
          </w:p>
        </w:tc>
      </w:tr>
      <w:tr w:rsidR="00390195" w:rsidRPr="007A59D6" w14:paraId="1FE86FAD"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3E312506" w14:textId="77777777" w:rsidR="00390195" w:rsidRPr="007A59D6" w:rsidRDefault="00390195" w:rsidP="00324526">
            <w:pPr>
              <w:pStyle w:val="cuatexto"/>
              <w:spacing w:line="240" w:lineRule="auto"/>
              <w:jc w:val="left"/>
              <w:rPr>
                <w:sz w:val="17"/>
                <w:szCs w:val="17"/>
              </w:rPr>
            </w:pPr>
            <w:r w:rsidRPr="007A59D6">
              <w:rPr>
                <w:sz w:val="17"/>
                <w:szCs w:val="17"/>
              </w:rPr>
              <w:t>Archivo electrónico (art. 46 LRJSP)</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7E6637D5"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3278F2B9"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65045EEC"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73BA7B04"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40E4F40"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44031B66"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463EE707"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7631E29D"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22" w:type="dxa"/>
            <w:tcBorders>
              <w:top w:val="single" w:sz="2" w:space="0" w:color="auto"/>
              <w:left w:val="nil"/>
              <w:bottom w:val="single" w:sz="2" w:space="0" w:color="auto"/>
            </w:tcBorders>
            <w:shd w:val="clear" w:color="000000" w:fill="FFFFFF"/>
            <w:noWrap/>
            <w:vAlign w:val="center"/>
            <w:hideMark/>
          </w:tcPr>
          <w:p w14:paraId="72CF9087" w14:textId="77777777" w:rsidR="00390195" w:rsidRPr="007A59D6" w:rsidRDefault="00390195" w:rsidP="00324526">
            <w:pPr>
              <w:pStyle w:val="cuatexto"/>
              <w:spacing w:line="240" w:lineRule="auto"/>
              <w:jc w:val="right"/>
              <w:rPr>
                <w:sz w:val="17"/>
                <w:szCs w:val="17"/>
              </w:rPr>
            </w:pPr>
            <w:r w:rsidRPr="007A59D6">
              <w:rPr>
                <w:sz w:val="17"/>
                <w:szCs w:val="17"/>
              </w:rPr>
              <w:t>No</w:t>
            </w:r>
          </w:p>
        </w:tc>
      </w:tr>
      <w:tr w:rsidR="00390195" w:rsidRPr="007A59D6" w14:paraId="6A3924B5"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3310F13A" w14:textId="77777777" w:rsidR="00390195" w:rsidRPr="007A59D6" w:rsidRDefault="00390195" w:rsidP="00324526">
            <w:pPr>
              <w:pStyle w:val="cuatexto"/>
              <w:spacing w:line="240" w:lineRule="auto"/>
              <w:jc w:val="left"/>
              <w:rPr>
                <w:sz w:val="17"/>
                <w:szCs w:val="17"/>
              </w:rPr>
            </w:pPr>
            <w:r w:rsidRPr="007A59D6">
              <w:rPr>
                <w:sz w:val="17"/>
                <w:szCs w:val="17"/>
              </w:rPr>
              <w:t>Archivo electrónico único (art. 17 LPAC)</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2C030C72"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0C014B1B"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28AB0E8C"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4559CC21"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20F8DB77"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06083708"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0433D65F"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3B3B149"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22" w:type="dxa"/>
            <w:tcBorders>
              <w:top w:val="single" w:sz="2" w:space="0" w:color="auto"/>
              <w:left w:val="nil"/>
              <w:bottom w:val="single" w:sz="2" w:space="0" w:color="auto"/>
            </w:tcBorders>
            <w:shd w:val="clear" w:color="000000" w:fill="FFFFFF"/>
            <w:noWrap/>
            <w:vAlign w:val="center"/>
            <w:hideMark/>
          </w:tcPr>
          <w:p w14:paraId="2FA50EE5" w14:textId="77777777" w:rsidR="00390195" w:rsidRPr="007A59D6" w:rsidRDefault="00390195" w:rsidP="00324526">
            <w:pPr>
              <w:pStyle w:val="cuatexto"/>
              <w:spacing w:line="240" w:lineRule="auto"/>
              <w:jc w:val="right"/>
              <w:rPr>
                <w:sz w:val="17"/>
                <w:szCs w:val="17"/>
              </w:rPr>
            </w:pPr>
            <w:r w:rsidRPr="007A59D6">
              <w:rPr>
                <w:sz w:val="17"/>
                <w:szCs w:val="17"/>
              </w:rPr>
              <w:t>No</w:t>
            </w:r>
          </w:p>
        </w:tc>
      </w:tr>
      <w:tr w:rsidR="00390195" w:rsidRPr="007A59D6" w14:paraId="5484600F"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2D421277" w14:textId="77777777" w:rsidR="00390195" w:rsidRPr="007A59D6" w:rsidRDefault="00390195" w:rsidP="00324526">
            <w:pPr>
              <w:pStyle w:val="cuatexto"/>
              <w:spacing w:line="240" w:lineRule="auto"/>
              <w:jc w:val="left"/>
              <w:rPr>
                <w:sz w:val="17"/>
                <w:szCs w:val="17"/>
              </w:rPr>
            </w:pPr>
            <w:r w:rsidRPr="007A59D6">
              <w:rPr>
                <w:sz w:val="17"/>
                <w:szCs w:val="17"/>
              </w:rPr>
              <w:t xml:space="preserve">Punto de acceso general electrónico </w:t>
            </w:r>
            <w:r w:rsidR="002201A8" w:rsidRPr="007A59D6">
              <w:rPr>
                <w:sz w:val="17"/>
                <w:szCs w:val="17"/>
              </w:rPr>
              <w:t xml:space="preserve">  </w:t>
            </w:r>
            <w:r w:rsidRPr="007A59D6">
              <w:rPr>
                <w:sz w:val="17"/>
                <w:szCs w:val="17"/>
              </w:rPr>
              <w:t>(art 13.a LPAC)</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5ACB297C"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3F03541C"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7DBE9CBF"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14903EC7"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7CC527A3"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328EA621"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25881B07"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7181A99E"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2" w:type="dxa"/>
            <w:tcBorders>
              <w:top w:val="single" w:sz="2" w:space="0" w:color="auto"/>
              <w:left w:val="nil"/>
              <w:bottom w:val="single" w:sz="2" w:space="0" w:color="auto"/>
            </w:tcBorders>
            <w:shd w:val="clear" w:color="000000" w:fill="FFFFFF"/>
            <w:noWrap/>
            <w:vAlign w:val="center"/>
            <w:hideMark/>
          </w:tcPr>
          <w:p w14:paraId="1654F695" w14:textId="77777777" w:rsidR="00390195" w:rsidRPr="007A59D6" w:rsidRDefault="00390195" w:rsidP="00324526">
            <w:pPr>
              <w:pStyle w:val="cuatexto"/>
              <w:spacing w:line="240" w:lineRule="auto"/>
              <w:jc w:val="right"/>
              <w:rPr>
                <w:sz w:val="17"/>
                <w:szCs w:val="17"/>
              </w:rPr>
            </w:pPr>
            <w:r w:rsidRPr="007A59D6">
              <w:rPr>
                <w:sz w:val="17"/>
                <w:szCs w:val="17"/>
              </w:rPr>
              <w:t>Sí</w:t>
            </w:r>
          </w:p>
        </w:tc>
      </w:tr>
      <w:tr w:rsidR="00390195" w:rsidRPr="007A59D6" w14:paraId="620EB861"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7566068C" w14:textId="77777777" w:rsidR="00390195" w:rsidRPr="007A59D6" w:rsidRDefault="00390195" w:rsidP="00324526">
            <w:pPr>
              <w:pStyle w:val="cuatexto"/>
              <w:spacing w:line="240" w:lineRule="auto"/>
              <w:jc w:val="left"/>
              <w:rPr>
                <w:sz w:val="17"/>
                <w:szCs w:val="17"/>
              </w:rPr>
            </w:pPr>
            <w:r w:rsidRPr="007A59D6">
              <w:rPr>
                <w:sz w:val="17"/>
                <w:szCs w:val="17"/>
              </w:rPr>
              <w:t>Registro electrónico (art. 16 LPAC)</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661626A9"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7AD620B2"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03B13DCF"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419CEC77"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3C2868E6"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754D06F5"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2710E92E"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4ECE4D12"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2" w:type="dxa"/>
            <w:tcBorders>
              <w:top w:val="single" w:sz="2" w:space="0" w:color="auto"/>
              <w:left w:val="nil"/>
              <w:bottom w:val="single" w:sz="2" w:space="0" w:color="auto"/>
            </w:tcBorders>
            <w:shd w:val="clear" w:color="000000" w:fill="FFFFFF"/>
            <w:noWrap/>
            <w:vAlign w:val="center"/>
            <w:hideMark/>
          </w:tcPr>
          <w:p w14:paraId="5B6F90B1" w14:textId="77777777" w:rsidR="00390195" w:rsidRPr="007A59D6" w:rsidRDefault="00390195" w:rsidP="00324526">
            <w:pPr>
              <w:pStyle w:val="cuatexto"/>
              <w:spacing w:line="240" w:lineRule="auto"/>
              <w:jc w:val="right"/>
              <w:rPr>
                <w:sz w:val="17"/>
                <w:szCs w:val="17"/>
              </w:rPr>
            </w:pPr>
            <w:r w:rsidRPr="007A59D6">
              <w:rPr>
                <w:sz w:val="17"/>
                <w:szCs w:val="17"/>
              </w:rPr>
              <w:t>Sí</w:t>
            </w:r>
          </w:p>
        </w:tc>
      </w:tr>
      <w:tr w:rsidR="00390195" w:rsidRPr="007A59D6" w14:paraId="628961BB"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69C45886" w14:textId="77777777" w:rsidR="00390195" w:rsidRPr="007A59D6" w:rsidRDefault="00390195" w:rsidP="00324526">
            <w:pPr>
              <w:pStyle w:val="cuatexto"/>
              <w:spacing w:line="240" w:lineRule="auto"/>
              <w:jc w:val="left"/>
              <w:rPr>
                <w:sz w:val="17"/>
                <w:szCs w:val="17"/>
              </w:rPr>
            </w:pPr>
            <w:r w:rsidRPr="007A59D6">
              <w:rPr>
                <w:sz w:val="17"/>
                <w:szCs w:val="17"/>
              </w:rPr>
              <w:t>Oficina de Asistencia en Materia de Registros</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2C84ED1D" w14:textId="77777777" w:rsidR="00390195" w:rsidRPr="007A59D6" w:rsidRDefault="00390195" w:rsidP="00324526">
            <w:pPr>
              <w:pStyle w:val="cuatexto"/>
              <w:spacing w:line="240" w:lineRule="auto"/>
              <w:jc w:val="right"/>
              <w:rPr>
                <w:sz w:val="17"/>
                <w:szCs w:val="17"/>
              </w:rPr>
            </w:pPr>
            <w:r w:rsidRPr="007A59D6">
              <w:rPr>
                <w:sz w:val="17"/>
                <w:szCs w:val="17"/>
              </w:rPr>
              <w:t>Parcial</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0289429D" w14:textId="77777777" w:rsidR="00390195" w:rsidRPr="007A59D6" w:rsidRDefault="00390195" w:rsidP="00324526">
            <w:pPr>
              <w:pStyle w:val="cuatexto"/>
              <w:spacing w:line="240" w:lineRule="auto"/>
              <w:jc w:val="right"/>
              <w:rPr>
                <w:sz w:val="17"/>
                <w:szCs w:val="17"/>
              </w:rPr>
            </w:pPr>
            <w:r w:rsidRPr="007A59D6">
              <w:rPr>
                <w:sz w:val="17"/>
                <w:szCs w:val="17"/>
              </w:rPr>
              <w:t>Parcial</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66CD22AD" w14:textId="77777777" w:rsidR="00390195" w:rsidRPr="007A59D6" w:rsidRDefault="00390195" w:rsidP="00324526">
            <w:pPr>
              <w:pStyle w:val="cuatexto"/>
              <w:spacing w:line="240" w:lineRule="auto"/>
              <w:jc w:val="right"/>
              <w:rPr>
                <w:sz w:val="17"/>
                <w:szCs w:val="17"/>
              </w:rPr>
            </w:pPr>
            <w:r w:rsidRPr="007A59D6">
              <w:rPr>
                <w:sz w:val="17"/>
                <w:szCs w:val="17"/>
              </w:rPr>
              <w:t>2021: Parcial</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66B8360B" w14:textId="77777777" w:rsidR="00390195" w:rsidRPr="007A59D6" w:rsidRDefault="00390195" w:rsidP="00324526">
            <w:pPr>
              <w:pStyle w:val="cuatexto"/>
              <w:spacing w:line="240" w:lineRule="auto"/>
              <w:jc w:val="right"/>
              <w:rPr>
                <w:sz w:val="17"/>
                <w:szCs w:val="17"/>
              </w:rPr>
            </w:pPr>
            <w:r w:rsidRPr="007A59D6">
              <w:rPr>
                <w:sz w:val="17"/>
                <w:szCs w:val="17"/>
              </w:rPr>
              <w:t>2021: Parcial</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43FE23C1" w14:textId="77777777" w:rsidR="00390195" w:rsidRPr="007A59D6" w:rsidRDefault="00390195" w:rsidP="00324526">
            <w:pPr>
              <w:pStyle w:val="cuatexto"/>
              <w:spacing w:line="240" w:lineRule="auto"/>
              <w:jc w:val="right"/>
              <w:rPr>
                <w:sz w:val="17"/>
                <w:szCs w:val="17"/>
              </w:rPr>
            </w:pPr>
            <w:r w:rsidRPr="007A59D6">
              <w:rPr>
                <w:sz w:val="17"/>
                <w:szCs w:val="17"/>
              </w:rPr>
              <w:t xml:space="preserve">Parcial </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07AE8233"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4CC5A542" w14:textId="77777777" w:rsidR="00390195" w:rsidRPr="007A59D6" w:rsidRDefault="00390195" w:rsidP="00324526">
            <w:pPr>
              <w:pStyle w:val="cuatexto"/>
              <w:spacing w:line="240" w:lineRule="auto"/>
              <w:jc w:val="right"/>
              <w:rPr>
                <w:sz w:val="17"/>
                <w:szCs w:val="17"/>
              </w:rPr>
            </w:pPr>
            <w:r w:rsidRPr="007A59D6">
              <w:rPr>
                <w:sz w:val="17"/>
                <w:szCs w:val="17"/>
              </w:rPr>
              <w:t>Parcial</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561C0CC" w14:textId="77777777" w:rsidR="00390195" w:rsidRPr="007A59D6" w:rsidRDefault="00390195" w:rsidP="00324526">
            <w:pPr>
              <w:pStyle w:val="cuatexto"/>
              <w:spacing w:line="240" w:lineRule="auto"/>
              <w:jc w:val="right"/>
              <w:rPr>
                <w:sz w:val="17"/>
                <w:szCs w:val="17"/>
              </w:rPr>
            </w:pPr>
            <w:r w:rsidRPr="007A59D6">
              <w:rPr>
                <w:sz w:val="17"/>
                <w:szCs w:val="17"/>
              </w:rPr>
              <w:t>Parcial</w:t>
            </w:r>
          </w:p>
        </w:tc>
        <w:tc>
          <w:tcPr>
            <w:tcW w:w="722" w:type="dxa"/>
            <w:tcBorders>
              <w:top w:val="single" w:sz="2" w:space="0" w:color="auto"/>
              <w:left w:val="nil"/>
              <w:bottom w:val="single" w:sz="2" w:space="0" w:color="auto"/>
            </w:tcBorders>
            <w:shd w:val="clear" w:color="000000" w:fill="FFFFFF"/>
            <w:noWrap/>
            <w:vAlign w:val="center"/>
            <w:hideMark/>
          </w:tcPr>
          <w:p w14:paraId="222E3A90" w14:textId="77777777" w:rsidR="00390195" w:rsidRPr="007A59D6" w:rsidRDefault="00390195" w:rsidP="00324526">
            <w:pPr>
              <w:pStyle w:val="cuatexto"/>
              <w:spacing w:line="240" w:lineRule="auto"/>
              <w:jc w:val="right"/>
              <w:rPr>
                <w:sz w:val="17"/>
                <w:szCs w:val="17"/>
              </w:rPr>
            </w:pPr>
            <w:r w:rsidRPr="007A59D6">
              <w:rPr>
                <w:sz w:val="17"/>
                <w:szCs w:val="17"/>
              </w:rPr>
              <w:t>2021: Parcial</w:t>
            </w:r>
          </w:p>
        </w:tc>
      </w:tr>
      <w:tr w:rsidR="00390195" w:rsidRPr="007A59D6" w14:paraId="3E2CF795"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4B771E59" w14:textId="77777777" w:rsidR="00390195" w:rsidRPr="007A59D6" w:rsidRDefault="00390195" w:rsidP="00324526">
            <w:pPr>
              <w:pStyle w:val="cuatexto"/>
              <w:spacing w:line="240" w:lineRule="auto"/>
              <w:jc w:val="left"/>
              <w:rPr>
                <w:sz w:val="17"/>
                <w:szCs w:val="17"/>
              </w:rPr>
            </w:pPr>
            <w:r w:rsidRPr="007A59D6">
              <w:rPr>
                <w:sz w:val="17"/>
                <w:szCs w:val="17"/>
              </w:rPr>
              <w:t>Registro electrónico de apoderamientos (art. 6 LPAC)</w:t>
            </w:r>
          </w:p>
        </w:tc>
        <w:tc>
          <w:tcPr>
            <w:tcW w:w="728" w:type="dxa"/>
            <w:tcBorders>
              <w:top w:val="single" w:sz="2" w:space="0" w:color="auto"/>
              <w:left w:val="nil"/>
              <w:bottom w:val="single" w:sz="2" w:space="0" w:color="auto"/>
              <w:right w:val="single" w:sz="4" w:space="0" w:color="auto"/>
            </w:tcBorders>
            <w:shd w:val="clear" w:color="000000" w:fill="FFFFFF"/>
            <w:vAlign w:val="center"/>
            <w:hideMark/>
          </w:tcPr>
          <w:p w14:paraId="33D406E3"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25" w:type="dxa"/>
            <w:tcBorders>
              <w:top w:val="single" w:sz="2" w:space="0" w:color="auto"/>
              <w:left w:val="nil"/>
              <w:bottom w:val="single" w:sz="2" w:space="0" w:color="auto"/>
              <w:right w:val="single" w:sz="4" w:space="0" w:color="auto"/>
            </w:tcBorders>
            <w:shd w:val="clear" w:color="000000" w:fill="FFFFFF"/>
            <w:vAlign w:val="center"/>
            <w:hideMark/>
          </w:tcPr>
          <w:p w14:paraId="68190209"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22700FBA"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19" w:type="dxa"/>
            <w:tcBorders>
              <w:top w:val="single" w:sz="2" w:space="0" w:color="auto"/>
              <w:left w:val="nil"/>
              <w:bottom w:val="single" w:sz="2" w:space="0" w:color="auto"/>
              <w:right w:val="single" w:sz="4" w:space="0" w:color="auto"/>
            </w:tcBorders>
            <w:shd w:val="clear" w:color="000000" w:fill="FFFFFF"/>
            <w:vAlign w:val="center"/>
            <w:hideMark/>
          </w:tcPr>
          <w:p w14:paraId="40182118"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78BA7D57"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25677AD4"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48" w:type="dxa"/>
            <w:tcBorders>
              <w:top w:val="single" w:sz="2" w:space="0" w:color="auto"/>
              <w:left w:val="nil"/>
              <w:bottom w:val="single" w:sz="2" w:space="0" w:color="auto"/>
              <w:right w:val="single" w:sz="4" w:space="0" w:color="auto"/>
            </w:tcBorders>
            <w:shd w:val="clear" w:color="000000" w:fill="FFFFFF"/>
            <w:vAlign w:val="center"/>
            <w:hideMark/>
          </w:tcPr>
          <w:p w14:paraId="0DDFD330"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EB58671"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22" w:type="dxa"/>
            <w:tcBorders>
              <w:top w:val="single" w:sz="2" w:space="0" w:color="auto"/>
              <w:left w:val="nil"/>
              <w:bottom w:val="single" w:sz="2" w:space="0" w:color="auto"/>
            </w:tcBorders>
            <w:shd w:val="clear" w:color="000000" w:fill="FFFFFF"/>
            <w:vAlign w:val="center"/>
            <w:hideMark/>
          </w:tcPr>
          <w:p w14:paraId="74F38B1E" w14:textId="77777777" w:rsidR="00390195" w:rsidRPr="007A59D6" w:rsidRDefault="00390195" w:rsidP="00324526">
            <w:pPr>
              <w:pStyle w:val="cuatexto"/>
              <w:spacing w:line="240" w:lineRule="auto"/>
              <w:jc w:val="right"/>
              <w:rPr>
                <w:sz w:val="17"/>
                <w:szCs w:val="17"/>
              </w:rPr>
            </w:pPr>
            <w:r w:rsidRPr="007A59D6">
              <w:rPr>
                <w:sz w:val="17"/>
                <w:szCs w:val="17"/>
              </w:rPr>
              <w:t>No</w:t>
            </w:r>
          </w:p>
        </w:tc>
      </w:tr>
      <w:tr w:rsidR="00390195" w:rsidRPr="007A59D6" w14:paraId="48CD256E"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5E22E85E" w14:textId="77777777" w:rsidR="00390195" w:rsidRPr="007A59D6" w:rsidRDefault="00390195" w:rsidP="00324526">
            <w:pPr>
              <w:pStyle w:val="cuatexto"/>
              <w:spacing w:line="240" w:lineRule="auto"/>
              <w:jc w:val="left"/>
              <w:rPr>
                <w:sz w:val="17"/>
                <w:szCs w:val="17"/>
              </w:rPr>
            </w:pPr>
            <w:r w:rsidRPr="007A59D6">
              <w:rPr>
                <w:sz w:val="17"/>
                <w:szCs w:val="17"/>
              </w:rPr>
              <w:t>Registro de funcionarios públicos habilitados (art 12.3 LPAC)</w:t>
            </w:r>
          </w:p>
        </w:tc>
        <w:tc>
          <w:tcPr>
            <w:tcW w:w="728" w:type="dxa"/>
            <w:tcBorders>
              <w:top w:val="single" w:sz="2" w:space="0" w:color="auto"/>
              <w:left w:val="nil"/>
              <w:bottom w:val="single" w:sz="2" w:space="0" w:color="auto"/>
              <w:right w:val="single" w:sz="4" w:space="0" w:color="auto"/>
            </w:tcBorders>
            <w:shd w:val="clear" w:color="000000" w:fill="FFFFFF"/>
            <w:vAlign w:val="center"/>
            <w:hideMark/>
          </w:tcPr>
          <w:p w14:paraId="7C3944CC"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25" w:type="dxa"/>
            <w:tcBorders>
              <w:top w:val="single" w:sz="2" w:space="0" w:color="auto"/>
              <w:left w:val="nil"/>
              <w:bottom w:val="single" w:sz="2" w:space="0" w:color="auto"/>
              <w:right w:val="single" w:sz="4" w:space="0" w:color="auto"/>
            </w:tcBorders>
            <w:shd w:val="clear" w:color="000000" w:fill="FFFFFF"/>
            <w:vAlign w:val="center"/>
            <w:hideMark/>
          </w:tcPr>
          <w:p w14:paraId="3C114078"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7CE306E5"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19" w:type="dxa"/>
            <w:tcBorders>
              <w:top w:val="single" w:sz="2" w:space="0" w:color="auto"/>
              <w:left w:val="nil"/>
              <w:bottom w:val="single" w:sz="2" w:space="0" w:color="auto"/>
              <w:right w:val="single" w:sz="4" w:space="0" w:color="auto"/>
            </w:tcBorders>
            <w:shd w:val="clear" w:color="000000" w:fill="FFFFFF"/>
            <w:vAlign w:val="center"/>
            <w:hideMark/>
          </w:tcPr>
          <w:p w14:paraId="2C8C6E16"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2268153D"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16" w:type="dxa"/>
            <w:tcBorders>
              <w:top w:val="single" w:sz="2" w:space="0" w:color="auto"/>
              <w:left w:val="nil"/>
              <w:bottom w:val="single" w:sz="2" w:space="0" w:color="auto"/>
              <w:right w:val="single" w:sz="4" w:space="0" w:color="auto"/>
            </w:tcBorders>
            <w:shd w:val="clear" w:color="000000" w:fill="FFFFFF"/>
            <w:vAlign w:val="center"/>
            <w:hideMark/>
          </w:tcPr>
          <w:p w14:paraId="0E03976F"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48" w:type="dxa"/>
            <w:tcBorders>
              <w:top w:val="single" w:sz="2" w:space="0" w:color="auto"/>
              <w:left w:val="nil"/>
              <w:bottom w:val="single" w:sz="2" w:space="0" w:color="auto"/>
              <w:right w:val="single" w:sz="4" w:space="0" w:color="auto"/>
            </w:tcBorders>
            <w:shd w:val="clear" w:color="000000" w:fill="FFFFFF"/>
            <w:vAlign w:val="center"/>
            <w:hideMark/>
          </w:tcPr>
          <w:p w14:paraId="3AD541BC"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22479CEB" w14:textId="77777777" w:rsidR="00390195" w:rsidRPr="007A59D6" w:rsidRDefault="00390195" w:rsidP="00324526">
            <w:pPr>
              <w:pStyle w:val="cuatexto"/>
              <w:spacing w:line="240" w:lineRule="auto"/>
              <w:jc w:val="right"/>
              <w:rPr>
                <w:sz w:val="17"/>
                <w:szCs w:val="17"/>
              </w:rPr>
            </w:pPr>
            <w:r w:rsidRPr="007A59D6">
              <w:rPr>
                <w:sz w:val="17"/>
                <w:szCs w:val="17"/>
              </w:rPr>
              <w:t>No</w:t>
            </w:r>
          </w:p>
        </w:tc>
        <w:tc>
          <w:tcPr>
            <w:tcW w:w="722" w:type="dxa"/>
            <w:tcBorders>
              <w:top w:val="single" w:sz="2" w:space="0" w:color="auto"/>
              <w:left w:val="nil"/>
              <w:bottom w:val="single" w:sz="2" w:space="0" w:color="auto"/>
            </w:tcBorders>
            <w:shd w:val="clear" w:color="000000" w:fill="FFFFFF"/>
            <w:vAlign w:val="center"/>
            <w:hideMark/>
          </w:tcPr>
          <w:p w14:paraId="305BB21F" w14:textId="77777777" w:rsidR="00390195" w:rsidRPr="007A59D6" w:rsidRDefault="00390195" w:rsidP="00324526">
            <w:pPr>
              <w:pStyle w:val="cuatexto"/>
              <w:spacing w:line="240" w:lineRule="auto"/>
              <w:jc w:val="right"/>
              <w:rPr>
                <w:sz w:val="17"/>
                <w:szCs w:val="17"/>
              </w:rPr>
            </w:pPr>
            <w:r w:rsidRPr="007A59D6">
              <w:rPr>
                <w:sz w:val="17"/>
                <w:szCs w:val="17"/>
              </w:rPr>
              <w:t>No</w:t>
            </w:r>
          </w:p>
        </w:tc>
      </w:tr>
      <w:tr w:rsidR="00390195" w:rsidRPr="007A59D6" w14:paraId="417F8F66" w14:textId="77777777" w:rsidTr="0092558D">
        <w:trPr>
          <w:trHeight w:val="198"/>
          <w:jc w:val="center"/>
        </w:trPr>
        <w:tc>
          <w:tcPr>
            <w:tcW w:w="3066" w:type="dxa"/>
            <w:tcBorders>
              <w:top w:val="single" w:sz="2" w:space="0" w:color="auto"/>
              <w:bottom w:val="single" w:sz="4" w:space="0" w:color="auto"/>
              <w:right w:val="single" w:sz="4" w:space="0" w:color="auto"/>
            </w:tcBorders>
            <w:shd w:val="clear" w:color="000000" w:fill="FFFFFF"/>
            <w:vAlign w:val="center"/>
            <w:hideMark/>
          </w:tcPr>
          <w:p w14:paraId="0121C275" w14:textId="77777777" w:rsidR="00390195" w:rsidRPr="007A59D6" w:rsidRDefault="00390195" w:rsidP="00324526">
            <w:pPr>
              <w:pStyle w:val="cuatexto"/>
              <w:spacing w:line="240" w:lineRule="auto"/>
              <w:jc w:val="left"/>
              <w:rPr>
                <w:sz w:val="17"/>
                <w:szCs w:val="17"/>
              </w:rPr>
            </w:pPr>
            <w:r w:rsidRPr="007A59D6">
              <w:rPr>
                <w:sz w:val="17"/>
                <w:szCs w:val="17"/>
              </w:rPr>
              <w:t>Factura electrónica (Ley 25/2013, de 27 de diciembre, de impulso de la factura electrónica y creación del registro de facturas en el Sector Público)</w:t>
            </w:r>
          </w:p>
        </w:tc>
        <w:tc>
          <w:tcPr>
            <w:tcW w:w="728" w:type="dxa"/>
            <w:tcBorders>
              <w:top w:val="single" w:sz="2" w:space="0" w:color="auto"/>
              <w:left w:val="nil"/>
              <w:bottom w:val="single" w:sz="4" w:space="0" w:color="auto"/>
              <w:right w:val="single" w:sz="4" w:space="0" w:color="auto"/>
            </w:tcBorders>
            <w:shd w:val="clear" w:color="000000" w:fill="FFFFFF"/>
            <w:noWrap/>
            <w:vAlign w:val="center"/>
            <w:hideMark/>
          </w:tcPr>
          <w:p w14:paraId="072DBFA6"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5" w:type="dxa"/>
            <w:tcBorders>
              <w:top w:val="single" w:sz="2" w:space="0" w:color="auto"/>
              <w:left w:val="nil"/>
              <w:bottom w:val="single" w:sz="4" w:space="0" w:color="auto"/>
              <w:right w:val="single" w:sz="4" w:space="0" w:color="auto"/>
            </w:tcBorders>
            <w:shd w:val="clear" w:color="000000" w:fill="FFFFFF"/>
            <w:noWrap/>
            <w:vAlign w:val="center"/>
            <w:hideMark/>
          </w:tcPr>
          <w:p w14:paraId="011DFF2D"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865" w:type="dxa"/>
            <w:tcBorders>
              <w:top w:val="single" w:sz="2" w:space="0" w:color="auto"/>
              <w:left w:val="nil"/>
              <w:bottom w:val="single" w:sz="4" w:space="0" w:color="auto"/>
              <w:right w:val="single" w:sz="4" w:space="0" w:color="auto"/>
            </w:tcBorders>
            <w:shd w:val="clear" w:color="000000" w:fill="FFFFFF"/>
            <w:noWrap/>
            <w:vAlign w:val="center"/>
            <w:hideMark/>
          </w:tcPr>
          <w:p w14:paraId="76D32558"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9" w:type="dxa"/>
            <w:tcBorders>
              <w:top w:val="single" w:sz="2" w:space="0" w:color="auto"/>
              <w:left w:val="nil"/>
              <w:bottom w:val="single" w:sz="4" w:space="0" w:color="auto"/>
              <w:right w:val="single" w:sz="4" w:space="0" w:color="auto"/>
            </w:tcBorders>
            <w:shd w:val="clear" w:color="000000" w:fill="FFFFFF"/>
            <w:noWrap/>
            <w:vAlign w:val="center"/>
            <w:hideMark/>
          </w:tcPr>
          <w:p w14:paraId="1D4C87D0"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4" w:space="0" w:color="auto"/>
              <w:right w:val="single" w:sz="4" w:space="0" w:color="auto"/>
            </w:tcBorders>
            <w:shd w:val="clear" w:color="000000" w:fill="FFFFFF"/>
            <w:noWrap/>
            <w:vAlign w:val="center"/>
            <w:hideMark/>
          </w:tcPr>
          <w:p w14:paraId="1C02EDF0"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16" w:type="dxa"/>
            <w:tcBorders>
              <w:top w:val="single" w:sz="2" w:space="0" w:color="auto"/>
              <w:left w:val="nil"/>
              <w:bottom w:val="single" w:sz="4" w:space="0" w:color="auto"/>
              <w:right w:val="single" w:sz="4" w:space="0" w:color="auto"/>
            </w:tcBorders>
            <w:shd w:val="clear" w:color="000000" w:fill="FFFFFF"/>
            <w:noWrap/>
            <w:vAlign w:val="center"/>
            <w:hideMark/>
          </w:tcPr>
          <w:p w14:paraId="376ECC95"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48" w:type="dxa"/>
            <w:tcBorders>
              <w:top w:val="single" w:sz="2" w:space="0" w:color="auto"/>
              <w:left w:val="nil"/>
              <w:bottom w:val="single" w:sz="4" w:space="0" w:color="auto"/>
              <w:right w:val="single" w:sz="4" w:space="0" w:color="auto"/>
            </w:tcBorders>
            <w:shd w:val="clear" w:color="000000" w:fill="FFFFFF"/>
            <w:noWrap/>
            <w:vAlign w:val="center"/>
            <w:hideMark/>
          </w:tcPr>
          <w:p w14:paraId="30AB330B"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09" w:type="dxa"/>
            <w:tcBorders>
              <w:top w:val="single" w:sz="2" w:space="0" w:color="auto"/>
              <w:left w:val="nil"/>
              <w:bottom w:val="single" w:sz="4" w:space="0" w:color="auto"/>
              <w:right w:val="single" w:sz="4" w:space="0" w:color="auto"/>
            </w:tcBorders>
            <w:shd w:val="clear" w:color="000000" w:fill="FFFFFF"/>
            <w:noWrap/>
            <w:vAlign w:val="center"/>
            <w:hideMark/>
          </w:tcPr>
          <w:p w14:paraId="32D1E857" w14:textId="77777777" w:rsidR="00390195" w:rsidRPr="007A59D6" w:rsidRDefault="00390195" w:rsidP="00324526">
            <w:pPr>
              <w:pStyle w:val="cuatexto"/>
              <w:spacing w:line="240" w:lineRule="auto"/>
              <w:jc w:val="right"/>
              <w:rPr>
                <w:sz w:val="17"/>
                <w:szCs w:val="17"/>
              </w:rPr>
            </w:pPr>
            <w:r w:rsidRPr="007A59D6">
              <w:rPr>
                <w:sz w:val="17"/>
                <w:szCs w:val="17"/>
              </w:rPr>
              <w:t>Sí</w:t>
            </w:r>
          </w:p>
        </w:tc>
        <w:tc>
          <w:tcPr>
            <w:tcW w:w="722" w:type="dxa"/>
            <w:tcBorders>
              <w:top w:val="single" w:sz="2" w:space="0" w:color="auto"/>
              <w:left w:val="nil"/>
              <w:bottom w:val="single" w:sz="4" w:space="0" w:color="auto"/>
            </w:tcBorders>
            <w:shd w:val="clear" w:color="000000" w:fill="FFFFFF"/>
            <w:noWrap/>
            <w:vAlign w:val="center"/>
            <w:hideMark/>
          </w:tcPr>
          <w:p w14:paraId="39CB260D" w14:textId="77777777" w:rsidR="00390195" w:rsidRPr="007A59D6" w:rsidRDefault="00390195" w:rsidP="00324526">
            <w:pPr>
              <w:pStyle w:val="cuatexto"/>
              <w:spacing w:line="240" w:lineRule="auto"/>
              <w:jc w:val="right"/>
              <w:rPr>
                <w:sz w:val="17"/>
                <w:szCs w:val="17"/>
              </w:rPr>
            </w:pPr>
            <w:r w:rsidRPr="007A59D6">
              <w:rPr>
                <w:sz w:val="17"/>
                <w:szCs w:val="17"/>
              </w:rPr>
              <w:t>Sí</w:t>
            </w:r>
          </w:p>
        </w:tc>
      </w:tr>
    </w:tbl>
    <w:p w14:paraId="55AD0B41" w14:textId="77777777" w:rsidR="00390195" w:rsidRPr="00086EA3" w:rsidRDefault="00390195" w:rsidP="0078559F">
      <w:pPr>
        <w:pStyle w:val="texto"/>
        <w:spacing w:before="240"/>
      </w:pPr>
      <w:r w:rsidRPr="00086EA3">
        <w:t>Las prescripciones recogidas en la LPAC y la LRJSP, relativas al punto de acceso general electrónico, registro electrónico, registro electrónico de apoderamientos, registro de empleados públicos habilitados y archivo único entraron en vigor el 2 de abril de 2021.</w:t>
      </w:r>
    </w:p>
    <w:p w14:paraId="6A95963A" w14:textId="77777777" w:rsidR="00390195" w:rsidRPr="00086EA3" w:rsidRDefault="00390195" w:rsidP="00086EA3">
      <w:pPr>
        <w:pStyle w:val="texto"/>
      </w:pPr>
      <w:r w:rsidRPr="00086EA3">
        <w:t xml:space="preserve">Ninguno de los ayuntamientos dispone en esa fecha de archivo electrónico, ni archivo electrónico único ni registro de funcionarios públicos habilitados. El registro </w:t>
      </w:r>
      <w:r w:rsidR="00C7581D" w:rsidRPr="00086EA3">
        <w:t>electrónico</w:t>
      </w:r>
      <w:r w:rsidRPr="00086EA3">
        <w:t xml:space="preserve"> de apoderamientos s</w:t>
      </w:r>
      <w:r w:rsidR="00F44E82">
        <w:t>o</w:t>
      </w:r>
      <w:r w:rsidRPr="00086EA3">
        <w:t>lo lo tiene el Ayuntamiento de Noáin.</w:t>
      </w:r>
    </w:p>
    <w:p w14:paraId="07B11234" w14:textId="77777777" w:rsidR="00390195" w:rsidRPr="00086EA3" w:rsidRDefault="00390195" w:rsidP="00086EA3">
      <w:pPr>
        <w:pStyle w:val="texto"/>
      </w:pPr>
      <w:r w:rsidRPr="00086EA3">
        <w:t>En relación a la plataforma de intermediación de datos</w:t>
      </w:r>
      <w:r w:rsidR="00C91885">
        <w:t>,</w:t>
      </w:r>
      <w:r w:rsidRPr="00086EA3">
        <w:t xml:space="preserve"> el Ayuntamiento de Ansoáin tenía dado de alta algún procedimiento desde 2016 y el resto de ayuntamientos están en proceso de alta y de autorización de procedimientos</w:t>
      </w:r>
      <w:r w:rsidR="00DA550D">
        <w:t>.</w:t>
      </w:r>
      <w:r w:rsidRPr="00086EA3">
        <w:t xml:space="preserve"> </w:t>
      </w:r>
      <w:r w:rsidR="00DA550D">
        <w:t>Alegan</w:t>
      </w:r>
      <w:r w:rsidRPr="00086EA3">
        <w:t xml:space="preserve">, </w:t>
      </w:r>
      <w:r w:rsidR="00DA550D">
        <w:t>no obstante,</w:t>
      </w:r>
      <w:r w:rsidRPr="00086EA3">
        <w:t xml:space="preserve"> que el proceso es complejo para los ayuntamientos de menos de 50.000 habitantes y la respuesta por parte del MINHAP es muy lenta.</w:t>
      </w:r>
      <w:r w:rsidR="00FD43AC">
        <w:t xml:space="preserve"> </w:t>
      </w:r>
    </w:p>
    <w:p w14:paraId="2F141448" w14:textId="77777777" w:rsidR="00390195" w:rsidRPr="00086EA3" w:rsidRDefault="00390195" w:rsidP="00086EA3">
      <w:pPr>
        <w:pStyle w:val="texto"/>
      </w:pPr>
      <w:r w:rsidRPr="00086EA3">
        <w:t>En relación con las oficinas de asistencia en materia de registros Noáin está adaptada y el resto de ayuntamientos se encuentran en proceso de adaptación. Todas realizan en la actualidad algunas de las funciones establecidas en la normativa.</w:t>
      </w:r>
    </w:p>
    <w:p w14:paraId="305ADB42" w14:textId="77777777" w:rsidR="00390195" w:rsidRDefault="00390195" w:rsidP="00086EA3">
      <w:pPr>
        <w:pStyle w:val="texto"/>
      </w:pPr>
      <w:r w:rsidRPr="00086EA3">
        <w:t xml:space="preserve">Por último, </w:t>
      </w:r>
      <w:r w:rsidR="00C7581D" w:rsidRPr="00086EA3">
        <w:t>incluimos</w:t>
      </w:r>
      <w:r w:rsidRPr="00086EA3">
        <w:t xml:space="preserve"> en el Anexo 2 de este informe un resumen de indicadores sobre el grado alcanzado a 31 de diciembre de 2020 en la tramitación electrónica de algunos trámites realizados por los ayuntamientos.</w:t>
      </w:r>
    </w:p>
    <w:p w14:paraId="289A494C" w14:textId="77777777" w:rsidR="004678D3" w:rsidRPr="00086EA3" w:rsidRDefault="004678D3" w:rsidP="00086EA3">
      <w:pPr>
        <w:pStyle w:val="texto"/>
      </w:pPr>
    </w:p>
    <w:p w14:paraId="41FAA5AD" w14:textId="77777777" w:rsidR="00390195" w:rsidRPr="0078559F" w:rsidRDefault="00390195" w:rsidP="0078559F">
      <w:pPr>
        <w:spacing w:before="240" w:after="200"/>
        <w:ind w:firstLine="0"/>
        <w:rPr>
          <w:rFonts w:ascii="Arial" w:hAnsi="Arial" w:cs="Arial"/>
          <w:i/>
          <w:color w:val="000000" w:themeColor="text1"/>
          <w:sz w:val="24"/>
          <w:szCs w:val="24"/>
        </w:rPr>
      </w:pPr>
      <w:r w:rsidRPr="001860DB">
        <w:rPr>
          <w:rFonts w:ascii="Arial" w:hAnsi="Arial" w:cs="Arial"/>
          <w:i/>
          <w:color w:val="000000" w:themeColor="text1"/>
          <w:sz w:val="24"/>
          <w:szCs w:val="24"/>
        </w:rPr>
        <w:lastRenderedPageBreak/>
        <w:t>Sede electrónica</w:t>
      </w:r>
    </w:p>
    <w:p w14:paraId="47B2B91C" w14:textId="77777777" w:rsidR="00390195" w:rsidRPr="00086EA3" w:rsidRDefault="00390195" w:rsidP="00086EA3">
      <w:pPr>
        <w:pStyle w:val="texto"/>
      </w:pPr>
      <w:r w:rsidRPr="00C23417">
        <w:t xml:space="preserve">Todos los ayuntamientos disponen de sede electrónica </w:t>
      </w:r>
      <w:r w:rsidR="004D1003" w:rsidRPr="00C23417">
        <w:t>implantad</w:t>
      </w:r>
      <w:r w:rsidR="00C23417" w:rsidRPr="00C23417">
        <w:t xml:space="preserve">a </w:t>
      </w:r>
      <w:r w:rsidRPr="00C23417">
        <w:t xml:space="preserve">mediante </w:t>
      </w:r>
      <w:r w:rsidRPr="00086EA3">
        <w:t>contratación externa e identifican en la misma los canales de acceso a los servicios disponibles.</w:t>
      </w:r>
    </w:p>
    <w:p w14:paraId="2E744A27" w14:textId="77777777" w:rsidR="00390195" w:rsidRDefault="00390195" w:rsidP="00086EA3">
      <w:pPr>
        <w:pStyle w:val="texto"/>
      </w:pPr>
      <w:r w:rsidRPr="00086EA3">
        <w:t>Hemos medido el nivel de uso de la sede mediante el número de visitas a la misma por habitante. El detalle se muestra a continuación:</w:t>
      </w:r>
    </w:p>
    <w:p w14:paraId="3E4D91FC" w14:textId="77777777" w:rsidR="00DD6C5A" w:rsidRDefault="00DD6C5A" w:rsidP="00DD6C5A">
      <w:pPr>
        <w:pStyle w:val="texto"/>
        <w:ind w:firstLine="0"/>
      </w:pPr>
      <w:r>
        <w:rPr>
          <w:noProof/>
          <w:lang w:val="es-ES" w:eastAsia="es-ES"/>
        </w:rPr>
        <w:drawing>
          <wp:inline distT="0" distB="0" distL="0" distR="0" wp14:anchorId="4C11F239" wp14:editId="678647CD">
            <wp:extent cx="5581015" cy="2726690"/>
            <wp:effectExtent l="0" t="0" r="635" b="16510"/>
            <wp:docPr id="7" name="Gráfico 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E645E4" w14:textId="77777777" w:rsidR="00390195" w:rsidRPr="00DD454C" w:rsidRDefault="00390195" w:rsidP="00DD454C">
      <w:pPr>
        <w:spacing w:after="40"/>
        <w:ind w:firstLine="0"/>
        <w:rPr>
          <w:sz w:val="16"/>
          <w:szCs w:val="16"/>
        </w:rPr>
      </w:pPr>
    </w:p>
    <w:p w14:paraId="5D141165" w14:textId="77777777" w:rsidR="00390195" w:rsidRPr="00086EA3" w:rsidRDefault="00390195" w:rsidP="00086EA3">
      <w:pPr>
        <w:pStyle w:val="texto"/>
      </w:pPr>
      <w:r w:rsidRPr="00086EA3">
        <w:t>En 2020 destaca el uso de los Ayuntamientos de Burlada, Estella y Tafalla. En 2018 solamente Tafalla y Villava registraban visitas a la sede y a partir de 2019 y sobre todo en 2020 se aprecia un incremento generalizado de accesos.</w:t>
      </w:r>
      <w:r w:rsidR="00B84270">
        <w:t xml:space="preserve"> En cualquier caso, el hecho de que otros ayuntamientos no registraran accesos a su sede en 2018 y 2019 no significa que no los tuvieran, sólo que no los contabilizaban.</w:t>
      </w:r>
    </w:p>
    <w:p w14:paraId="65EC3A2A" w14:textId="77777777" w:rsidR="00390195" w:rsidRPr="0078559F" w:rsidRDefault="00390195" w:rsidP="0078559F">
      <w:pPr>
        <w:spacing w:before="240" w:after="200"/>
        <w:ind w:firstLine="0"/>
        <w:rPr>
          <w:rFonts w:ascii="Arial" w:hAnsi="Arial" w:cs="Arial"/>
          <w:i/>
          <w:color w:val="000000" w:themeColor="text1"/>
          <w:sz w:val="24"/>
          <w:szCs w:val="24"/>
        </w:rPr>
      </w:pPr>
      <w:r w:rsidRPr="001860DB">
        <w:rPr>
          <w:rFonts w:ascii="Arial" w:hAnsi="Arial" w:cs="Arial"/>
          <w:i/>
          <w:color w:val="000000" w:themeColor="text1"/>
          <w:sz w:val="24"/>
          <w:szCs w:val="24"/>
        </w:rPr>
        <w:t>Identificación y firma</w:t>
      </w:r>
    </w:p>
    <w:p w14:paraId="32803B5E" w14:textId="77777777" w:rsidR="00390195" w:rsidRPr="00C23417" w:rsidRDefault="00390195" w:rsidP="00086EA3">
      <w:pPr>
        <w:pStyle w:val="texto"/>
      </w:pPr>
      <w:r w:rsidRPr="00086EA3">
        <w:t xml:space="preserve">A 30 de junio de 2020 todos los ayuntamientos admitían la identificación y firma electrónica de interesados a través de certificado electrónico. No obstante, </w:t>
      </w:r>
      <w:r w:rsidRPr="00C23417">
        <w:t>en la actualidad todos disponen del sistem</w:t>
      </w:r>
      <w:r w:rsidR="001D1603" w:rsidRPr="00C23417">
        <w:t xml:space="preserve">a </w:t>
      </w:r>
      <w:proofErr w:type="spellStart"/>
      <w:r w:rsidR="001D1603" w:rsidRPr="00C23417">
        <w:t>Cl@ve</w:t>
      </w:r>
      <w:proofErr w:type="spellEnd"/>
      <w:r w:rsidR="001D1603" w:rsidRPr="00C23417">
        <w:t>, que es un sistema o plataforma orientada a unificar y simplificar el acceso electrónico de los ciudadanos a los servicios públicos</w:t>
      </w:r>
      <w:r w:rsidR="00372F4C" w:rsidRPr="00C23417">
        <w:t>, de forma segura</w:t>
      </w:r>
      <w:r w:rsidR="001D1603" w:rsidRPr="00C23417">
        <w:t>. </w:t>
      </w:r>
    </w:p>
    <w:p w14:paraId="7C726461" w14:textId="77777777" w:rsidR="00390195" w:rsidRPr="00086EA3" w:rsidRDefault="00390195" w:rsidP="00086EA3">
      <w:pPr>
        <w:pStyle w:val="texto"/>
      </w:pPr>
      <w:r w:rsidRPr="00086EA3">
        <w:t>En todos los casos los ayuntamientos disponían de certificado de sede electrónica para su identificación y de sello electrónico/código seguro de verificación para la firma. Como sistema</w:t>
      </w:r>
      <w:r w:rsidR="004678D3">
        <w:t>s</w:t>
      </w:r>
      <w:r w:rsidRPr="00086EA3">
        <w:t xml:space="preserve"> de firma, el personal municipal utiliza el sistema de </w:t>
      </w:r>
      <w:proofErr w:type="spellStart"/>
      <w:r w:rsidRPr="00086EA3">
        <w:t>Autofirma</w:t>
      </w:r>
      <w:proofErr w:type="spellEnd"/>
      <w:r w:rsidRPr="00086EA3">
        <w:t>, aplicación desarrollada por el Ministerio de Asuntos Econó</w:t>
      </w:r>
      <w:r w:rsidR="00C40332">
        <w:t xml:space="preserve">micos y Transformación Digital y también el sistema </w:t>
      </w:r>
      <w:proofErr w:type="spellStart"/>
      <w:r w:rsidR="00C40332">
        <w:t>Animsa</w:t>
      </w:r>
      <w:proofErr w:type="spellEnd"/>
      <w:r w:rsidR="00C40332">
        <w:t xml:space="preserve"> </w:t>
      </w:r>
      <w:proofErr w:type="spellStart"/>
      <w:r w:rsidR="00C40332">
        <w:t>sigdesk</w:t>
      </w:r>
      <w:proofErr w:type="spellEnd"/>
      <w:r w:rsidR="00C40332">
        <w:t>.</w:t>
      </w:r>
    </w:p>
    <w:p w14:paraId="4B81D845" w14:textId="77777777" w:rsidR="00855FCA" w:rsidRDefault="00390195" w:rsidP="00A508FB">
      <w:pPr>
        <w:pStyle w:val="texto"/>
        <w:spacing w:after="100"/>
      </w:pPr>
      <w:r w:rsidRPr="00086EA3">
        <w:lastRenderedPageBreak/>
        <w:t>En general, el número de empleados municipales que disponen de firma/certificado electrónico ha ido aumentando, según se muestra en la gráfica siguiente:</w:t>
      </w:r>
    </w:p>
    <w:p w14:paraId="4F52B2CC" w14:textId="77777777" w:rsidR="00390195" w:rsidRPr="00DD454C" w:rsidRDefault="00390195" w:rsidP="00DD454C">
      <w:pPr>
        <w:spacing w:after="40"/>
        <w:ind w:firstLine="0"/>
        <w:rPr>
          <w:sz w:val="16"/>
          <w:szCs w:val="16"/>
        </w:rPr>
      </w:pPr>
      <w:r w:rsidRPr="00DD454C">
        <w:rPr>
          <w:sz w:val="16"/>
          <w:szCs w:val="16"/>
        </w:rPr>
        <w:t xml:space="preserve"> </w:t>
      </w:r>
    </w:p>
    <w:p w14:paraId="32A20CE2" w14:textId="77777777" w:rsidR="00397120" w:rsidRDefault="00397120" w:rsidP="00397120">
      <w:pPr>
        <w:pStyle w:val="texto"/>
        <w:spacing w:after="100"/>
        <w:ind w:firstLine="0"/>
      </w:pPr>
      <w:r>
        <w:rPr>
          <w:noProof/>
          <w:lang w:val="es-ES" w:eastAsia="es-ES"/>
        </w:rPr>
        <w:drawing>
          <wp:inline distT="0" distB="0" distL="0" distR="0" wp14:anchorId="257D6E2C" wp14:editId="57F85AA3">
            <wp:extent cx="5504815" cy="4514850"/>
            <wp:effectExtent l="0" t="0" r="635" b="0"/>
            <wp:docPr id="3" name="Gráfico 3">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D50C9A" w14:textId="77777777" w:rsidR="00FD793E" w:rsidRPr="00DD454C" w:rsidRDefault="00FD793E" w:rsidP="00A508FB">
      <w:pPr>
        <w:spacing w:after="40"/>
        <w:ind w:firstLine="0"/>
        <w:rPr>
          <w:sz w:val="16"/>
          <w:szCs w:val="16"/>
        </w:rPr>
      </w:pPr>
    </w:p>
    <w:p w14:paraId="415122E6" w14:textId="77777777" w:rsidR="00390195" w:rsidRDefault="00390195" w:rsidP="00086EA3">
      <w:pPr>
        <w:pStyle w:val="texto"/>
      </w:pPr>
      <w:r w:rsidRPr="00086EA3">
        <w:t>Destaca</w:t>
      </w:r>
      <w:r w:rsidR="00FD793E">
        <w:t>n en mayor número de empleados con firma o certificado los Ayuntamientos de Noáin y de Tafalla y e</w:t>
      </w:r>
      <w:r w:rsidR="008631E1">
        <w:t>n cuanto a menor número de empleados está el Ayuntamiento de Estella que cuenta con cinco trabajadores</w:t>
      </w:r>
      <w:r w:rsidR="00FD793E">
        <w:t xml:space="preserve"> con firma.</w:t>
      </w:r>
    </w:p>
    <w:p w14:paraId="60B498CF" w14:textId="77777777" w:rsidR="00855FCA" w:rsidRDefault="00855FCA">
      <w:pPr>
        <w:spacing w:after="0"/>
        <w:ind w:firstLine="0"/>
        <w:jc w:val="left"/>
        <w:rPr>
          <w:rFonts w:ascii="Arial" w:hAnsi="Arial" w:cs="Arial"/>
          <w:i/>
          <w:color w:val="000000" w:themeColor="text1"/>
          <w:sz w:val="24"/>
          <w:szCs w:val="24"/>
        </w:rPr>
      </w:pPr>
      <w:r>
        <w:rPr>
          <w:rFonts w:ascii="Arial" w:hAnsi="Arial" w:cs="Arial"/>
          <w:i/>
          <w:color w:val="000000" w:themeColor="text1"/>
          <w:sz w:val="24"/>
          <w:szCs w:val="24"/>
        </w:rPr>
        <w:br w:type="page"/>
      </w:r>
    </w:p>
    <w:p w14:paraId="0B573371" w14:textId="77777777" w:rsidR="00390195" w:rsidRPr="0078559F" w:rsidRDefault="00390195" w:rsidP="00372F4C">
      <w:pPr>
        <w:ind w:firstLine="0"/>
        <w:jc w:val="left"/>
        <w:rPr>
          <w:rFonts w:ascii="Arial" w:hAnsi="Arial" w:cs="Arial"/>
          <w:i/>
          <w:color w:val="000000" w:themeColor="text1"/>
          <w:sz w:val="24"/>
          <w:szCs w:val="24"/>
        </w:rPr>
      </w:pPr>
      <w:r>
        <w:rPr>
          <w:rFonts w:ascii="Arial" w:hAnsi="Arial" w:cs="Arial"/>
          <w:i/>
          <w:color w:val="000000" w:themeColor="text1"/>
          <w:sz w:val="24"/>
          <w:szCs w:val="24"/>
        </w:rPr>
        <w:lastRenderedPageBreak/>
        <w:t>Notific</w:t>
      </w:r>
      <w:r w:rsidRPr="001860DB">
        <w:rPr>
          <w:rFonts w:ascii="Arial" w:hAnsi="Arial" w:cs="Arial"/>
          <w:i/>
          <w:color w:val="000000" w:themeColor="text1"/>
          <w:sz w:val="24"/>
          <w:szCs w:val="24"/>
        </w:rPr>
        <w:t xml:space="preserve">ación </w:t>
      </w:r>
      <w:r>
        <w:rPr>
          <w:rFonts w:ascii="Arial" w:hAnsi="Arial" w:cs="Arial"/>
          <w:i/>
          <w:color w:val="000000" w:themeColor="text1"/>
          <w:sz w:val="24"/>
          <w:szCs w:val="24"/>
        </w:rPr>
        <w:t>electrónica</w:t>
      </w:r>
    </w:p>
    <w:p w14:paraId="2B5D1B4B" w14:textId="77777777" w:rsidR="00390195" w:rsidRDefault="00390195" w:rsidP="00086EA3">
      <w:pPr>
        <w:pStyle w:val="texto"/>
      </w:pPr>
      <w:r w:rsidRPr="00086EA3">
        <w:t>Todos los ayuntamientos realizan notificaciones electrónicas y, en términos globales, su uso se ha ido incrementando entre 2018 y 2020 según se muestra en el siguiente gráfico:</w:t>
      </w:r>
    </w:p>
    <w:p w14:paraId="2DECCA4A" w14:textId="77777777" w:rsidR="00DD6C5A" w:rsidRDefault="00DD6C5A" w:rsidP="00DD6C5A">
      <w:pPr>
        <w:pStyle w:val="texto"/>
        <w:ind w:firstLine="0"/>
      </w:pPr>
      <w:r>
        <w:rPr>
          <w:noProof/>
          <w:lang w:val="es-ES" w:eastAsia="es-ES"/>
        </w:rPr>
        <w:drawing>
          <wp:inline distT="0" distB="0" distL="0" distR="0" wp14:anchorId="6DB9F215" wp14:editId="11890BCA">
            <wp:extent cx="5581015" cy="3353435"/>
            <wp:effectExtent l="0" t="0" r="635" b="18415"/>
            <wp:docPr id="11" name="Gráfico 1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193BA4" w14:textId="77777777" w:rsidR="00390195" w:rsidRPr="004115AE" w:rsidRDefault="00390195" w:rsidP="007D5923">
      <w:pPr>
        <w:spacing w:after="40"/>
        <w:ind w:firstLine="0"/>
        <w:rPr>
          <w:sz w:val="16"/>
          <w:szCs w:val="16"/>
        </w:rPr>
      </w:pPr>
    </w:p>
    <w:p w14:paraId="1311FCB7" w14:textId="77777777" w:rsidR="00390195" w:rsidRPr="00086EA3" w:rsidRDefault="00390195" w:rsidP="00086EA3">
      <w:pPr>
        <w:pStyle w:val="texto"/>
      </w:pPr>
      <w:r w:rsidRPr="00086EA3">
        <w:t>Destaca el porcentaje de notificaciones re</w:t>
      </w:r>
      <w:r w:rsidR="00DD6C5A">
        <w:t>alizadas</w:t>
      </w:r>
      <w:r w:rsidRPr="00086EA3">
        <w:t xml:space="preserve"> en 2020 en los Ayuntamientos de Estella, Zizur Mayor y Noáin con un 60, 53 y 50 por ciento respectivamente. </w:t>
      </w:r>
    </w:p>
    <w:p w14:paraId="3418AEF4" w14:textId="77777777" w:rsidR="00390195" w:rsidRPr="0078559F" w:rsidRDefault="00390195" w:rsidP="0078559F">
      <w:pPr>
        <w:spacing w:before="240" w:after="200"/>
        <w:ind w:firstLine="0"/>
        <w:rPr>
          <w:rFonts w:ascii="Arial" w:hAnsi="Arial" w:cs="Arial"/>
          <w:i/>
          <w:color w:val="000000" w:themeColor="text1"/>
          <w:sz w:val="24"/>
          <w:szCs w:val="24"/>
        </w:rPr>
      </w:pPr>
      <w:r>
        <w:rPr>
          <w:rFonts w:ascii="Arial" w:hAnsi="Arial" w:cs="Arial"/>
          <w:i/>
          <w:color w:val="000000" w:themeColor="text1"/>
          <w:sz w:val="24"/>
          <w:szCs w:val="24"/>
        </w:rPr>
        <w:t>Expediente</w:t>
      </w:r>
      <w:r w:rsidRPr="001860DB">
        <w:rPr>
          <w:rFonts w:ascii="Arial" w:hAnsi="Arial" w:cs="Arial"/>
          <w:i/>
          <w:color w:val="000000" w:themeColor="text1"/>
          <w:sz w:val="24"/>
          <w:szCs w:val="24"/>
        </w:rPr>
        <w:t xml:space="preserve"> </w:t>
      </w:r>
      <w:r>
        <w:rPr>
          <w:rFonts w:ascii="Arial" w:hAnsi="Arial" w:cs="Arial"/>
          <w:i/>
          <w:color w:val="000000" w:themeColor="text1"/>
          <w:sz w:val="24"/>
          <w:szCs w:val="24"/>
        </w:rPr>
        <w:t>electrónico</w:t>
      </w:r>
    </w:p>
    <w:p w14:paraId="31FCA281" w14:textId="77777777" w:rsidR="00390195" w:rsidRDefault="00390195" w:rsidP="00B57923">
      <w:pPr>
        <w:pStyle w:val="texto"/>
        <w:spacing w:after="240"/>
      </w:pPr>
      <w:r w:rsidRPr="00086EA3">
        <w:t>Los ayuntamientos están implantando la tramitación de sus procedimientos mediante el expediente electrónico con un grado de avance diferente tal y como se muestra en la siguiente tabla:</w:t>
      </w:r>
    </w:p>
    <w:tbl>
      <w:tblPr>
        <w:tblW w:w="8819" w:type="dxa"/>
        <w:jc w:val="center"/>
        <w:tblCellMar>
          <w:left w:w="70" w:type="dxa"/>
          <w:right w:w="70" w:type="dxa"/>
        </w:tblCellMar>
        <w:tblLook w:val="04A0" w:firstRow="1" w:lastRow="0" w:firstColumn="1" w:lastColumn="0" w:noHBand="0" w:noVBand="1"/>
      </w:tblPr>
      <w:tblGrid>
        <w:gridCol w:w="1680"/>
        <w:gridCol w:w="890"/>
        <w:gridCol w:w="945"/>
        <w:gridCol w:w="868"/>
        <w:gridCol w:w="770"/>
        <w:gridCol w:w="755"/>
        <w:gridCol w:w="774"/>
        <w:gridCol w:w="709"/>
        <w:gridCol w:w="719"/>
        <w:gridCol w:w="709"/>
      </w:tblGrid>
      <w:tr w:rsidR="00390195" w:rsidRPr="00A41941" w14:paraId="11C3C9B3" w14:textId="77777777" w:rsidTr="00A41941">
        <w:trPr>
          <w:trHeight w:val="255"/>
          <w:jc w:val="center"/>
        </w:trPr>
        <w:tc>
          <w:tcPr>
            <w:tcW w:w="1680" w:type="dxa"/>
            <w:tcBorders>
              <w:top w:val="single" w:sz="4" w:space="0" w:color="auto"/>
              <w:bottom w:val="single" w:sz="4" w:space="0" w:color="auto"/>
              <w:right w:val="single" w:sz="4" w:space="0" w:color="auto"/>
            </w:tcBorders>
            <w:shd w:val="clear" w:color="FFFFFF" w:fill="F4B084"/>
            <w:vAlign w:val="center"/>
            <w:hideMark/>
          </w:tcPr>
          <w:p w14:paraId="43F2FCDD" w14:textId="77777777" w:rsidR="00390195" w:rsidRPr="00A41941" w:rsidRDefault="009F0D46" w:rsidP="006C47CF">
            <w:pPr>
              <w:pStyle w:val="cuadroCabe"/>
              <w:spacing w:line="240" w:lineRule="auto"/>
              <w:jc w:val="left"/>
              <w:rPr>
                <w:sz w:val="15"/>
                <w:szCs w:val="15"/>
              </w:rPr>
            </w:pPr>
            <w:r w:rsidRPr="00A41941">
              <w:rPr>
                <w:sz w:val="15"/>
                <w:szCs w:val="15"/>
              </w:rPr>
              <w:t>Á</w:t>
            </w:r>
            <w:r w:rsidR="00390195" w:rsidRPr="00A41941">
              <w:rPr>
                <w:sz w:val="15"/>
                <w:szCs w:val="15"/>
              </w:rPr>
              <w:t>rea</w:t>
            </w:r>
          </w:p>
        </w:tc>
        <w:tc>
          <w:tcPr>
            <w:tcW w:w="890" w:type="dxa"/>
            <w:tcBorders>
              <w:top w:val="single" w:sz="4" w:space="0" w:color="auto"/>
              <w:left w:val="nil"/>
              <w:bottom w:val="single" w:sz="4" w:space="0" w:color="auto"/>
              <w:right w:val="single" w:sz="4" w:space="0" w:color="auto"/>
            </w:tcBorders>
            <w:shd w:val="clear" w:color="FFFFFF" w:fill="F4B084"/>
            <w:vAlign w:val="center"/>
            <w:hideMark/>
          </w:tcPr>
          <w:p w14:paraId="5BDB877F" w14:textId="77777777" w:rsidR="00390195" w:rsidRPr="00A41941" w:rsidRDefault="009F0D46" w:rsidP="006C47CF">
            <w:pPr>
              <w:pStyle w:val="cuadroCabe"/>
              <w:spacing w:line="240" w:lineRule="auto"/>
              <w:jc w:val="right"/>
              <w:rPr>
                <w:sz w:val="15"/>
                <w:szCs w:val="15"/>
              </w:rPr>
            </w:pPr>
            <w:r w:rsidRPr="00A41941">
              <w:rPr>
                <w:sz w:val="15"/>
                <w:szCs w:val="15"/>
              </w:rPr>
              <w:t>Ansoáin</w:t>
            </w:r>
          </w:p>
        </w:tc>
        <w:tc>
          <w:tcPr>
            <w:tcW w:w="945" w:type="dxa"/>
            <w:tcBorders>
              <w:top w:val="single" w:sz="4" w:space="0" w:color="auto"/>
              <w:left w:val="nil"/>
              <w:bottom w:val="single" w:sz="4" w:space="0" w:color="auto"/>
              <w:right w:val="single" w:sz="4" w:space="0" w:color="auto"/>
            </w:tcBorders>
            <w:shd w:val="clear" w:color="FFFFFF" w:fill="F4B084"/>
            <w:vAlign w:val="center"/>
            <w:hideMark/>
          </w:tcPr>
          <w:p w14:paraId="0FE9EB7B" w14:textId="77777777" w:rsidR="00390195" w:rsidRPr="00A41941" w:rsidRDefault="009F0D46" w:rsidP="006C47CF">
            <w:pPr>
              <w:pStyle w:val="cuadroCabe"/>
              <w:spacing w:line="240" w:lineRule="auto"/>
              <w:jc w:val="right"/>
              <w:rPr>
                <w:sz w:val="15"/>
                <w:szCs w:val="15"/>
              </w:rPr>
            </w:pPr>
            <w:r w:rsidRPr="00A41941">
              <w:rPr>
                <w:sz w:val="15"/>
                <w:szCs w:val="15"/>
              </w:rPr>
              <w:t>Aranguren</w:t>
            </w:r>
          </w:p>
        </w:tc>
        <w:tc>
          <w:tcPr>
            <w:tcW w:w="868" w:type="dxa"/>
            <w:tcBorders>
              <w:top w:val="single" w:sz="4" w:space="0" w:color="auto"/>
              <w:left w:val="nil"/>
              <w:bottom w:val="single" w:sz="4" w:space="0" w:color="auto"/>
              <w:right w:val="single" w:sz="4" w:space="0" w:color="auto"/>
            </w:tcBorders>
            <w:shd w:val="clear" w:color="FFFFFF" w:fill="F4B084"/>
            <w:vAlign w:val="center"/>
            <w:hideMark/>
          </w:tcPr>
          <w:p w14:paraId="1BFB8715" w14:textId="77777777" w:rsidR="00390195" w:rsidRPr="00A41941" w:rsidRDefault="009F0D46" w:rsidP="006C47CF">
            <w:pPr>
              <w:pStyle w:val="cuadroCabe"/>
              <w:spacing w:line="240" w:lineRule="auto"/>
              <w:jc w:val="right"/>
              <w:rPr>
                <w:sz w:val="15"/>
                <w:szCs w:val="15"/>
              </w:rPr>
            </w:pPr>
            <w:r w:rsidRPr="00A41941">
              <w:rPr>
                <w:sz w:val="15"/>
                <w:szCs w:val="15"/>
              </w:rPr>
              <w:t>Berriozar</w:t>
            </w:r>
          </w:p>
        </w:tc>
        <w:tc>
          <w:tcPr>
            <w:tcW w:w="770" w:type="dxa"/>
            <w:tcBorders>
              <w:top w:val="single" w:sz="4" w:space="0" w:color="auto"/>
              <w:left w:val="nil"/>
              <w:bottom w:val="single" w:sz="4" w:space="0" w:color="auto"/>
              <w:right w:val="single" w:sz="4" w:space="0" w:color="auto"/>
            </w:tcBorders>
            <w:shd w:val="clear" w:color="FFFFFF" w:fill="F4B084"/>
            <w:vAlign w:val="center"/>
            <w:hideMark/>
          </w:tcPr>
          <w:p w14:paraId="1B79E95A" w14:textId="77777777" w:rsidR="00390195" w:rsidRPr="00A41941" w:rsidRDefault="009F0D46" w:rsidP="006C47CF">
            <w:pPr>
              <w:pStyle w:val="cuadroCabe"/>
              <w:spacing w:line="240" w:lineRule="auto"/>
              <w:jc w:val="right"/>
              <w:rPr>
                <w:sz w:val="15"/>
                <w:szCs w:val="15"/>
              </w:rPr>
            </w:pPr>
            <w:r w:rsidRPr="00A41941">
              <w:rPr>
                <w:sz w:val="15"/>
                <w:szCs w:val="15"/>
              </w:rPr>
              <w:t>Burlada</w:t>
            </w:r>
          </w:p>
        </w:tc>
        <w:tc>
          <w:tcPr>
            <w:tcW w:w="755" w:type="dxa"/>
            <w:tcBorders>
              <w:top w:val="single" w:sz="4" w:space="0" w:color="auto"/>
              <w:left w:val="nil"/>
              <w:bottom w:val="single" w:sz="4" w:space="0" w:color="auto"/>
              <w:right w:val="single" w:sz="4" w:space="0" w:color="auto"/>
            </w:tcBorders>
            <w:shd w:val="clear" w:color="FFFFFF" w:fill="F4B084"/>
            <w:vAlign w:val="center"/>
            <w:hideMark/>
          </w:tcPr>
          <w:p w14:paraId="2EF9E86E" w14:textId="77777777" w:rsidR="00390195" w:rsidRPr="00A41941" w:rsidRDefault="009F0D46" w:rsidP="006C47CF">
            <w:pPr>
              <w:pStyle w:val="cuadroCabe"/>
              <w:spacing w:line="240" w:lineRule="auto"/>
              <w:jc w:val="right"/>
              <w:rPr>
                <w:sz w:val="15"/>
                <w:szCs w:val="15"/>
              </w:rPr>
            </w:pPr>
            <w:r w:rsidRPr="00A41941">
              <w:rPr>
                <w:sz w:val="15"/>
                <w:szCs w:val="15"/>
              </w:rPr>
              <w:t>Estella</w:t>
            </w:r>
          </w:p>
        </w:tc>
        <w:tc>
          <w:tcPr>
            <w:tcW w:w="774" w:type="dxa"/>
            <w:tcBorders>
              <w:top w:val="single" w:sz="4" w:space="0" w:color="auto"/>
              <w:left w:val="nil"/>
              <w:bottom w:val="single" w:sz="4" w:space="0" w:color="auto"/>
              <w:right w:val="single" w:sz="4" w:space="0" w:color="auto"/>
            </w:tcBorders>
            <w:shd w:val="clear" w:color="FFFFFF" w:fill="F4B084"/>
            <w:vAlign w:val="center"/>
          </w:tcPr>
          <w:p w14:paraId="4456896B" w14:textId="77777777" w:rsidR="00390195" w:rsidRPr="00A41941" w:rsidRDefault="009F0D46" w:rsidP="006C47CF">
            <w:pPr>
              <w:pStyle w:val="cuadroCabe"/>
              <w:spacing w:line="240" w:lineRule="auto"/>
              <w:jc w:val="right"/>
              <w:rPr>
                <w:sz w:val="15"/>
                <w:szCs w:val="15"/>
              </w:rPr>
            </w:pPr>
            <w:r w:rsidRPr="00A41941">
              <w:rPr>
                <w:sz w:val="15"/>
                <w:szCs w:val="15"/>
              </w:rPr>
              <w:t>Noáin</w:t>
            </w:r>
          </w:p>
        </w:tc>
        <w:tc>
          <w:tcPr>
            <w:tcW w:w="709" w:type="dxa"/>
            <w:tcBorders>
              <w:top w:val="single" w:sz="4" w:space="0" w:color="auto"/>
              <w:left w:val="single" w:sz="4" w:space="0" w:color="auto"/>
              <w:bottom w:val="single" w:sz="4" w:space="0" w:color="auto"/>
              <w:right w:val="single" w:sz="4" w:space="0" w:color="auto"/>
            </w:tcBorders>
            <w:shd w:val="clear" w:color="FFFFFF" w:fill="F4B084"/>
            <w:vAlign w:val="center"/>
            <w:hideMark/>
          </w:tcPr>
          <w:p w14:paraId="46E2B652" w14:textId="77777777" w:rsidR="00390195" w:rsidRPr="00A41941" w:rsidRDefault="009F0D46" w:rsidP="006C47CF">
            <w:pPr>
              <w:pStyle w:val="cuadroCabe"/>
              <w:spacing w:line="240" w:lineRule="auto"/>
              <w:jc w:val="right"/>
              <w:rPr>
                <w:sz w:val="15"/>
                <w:szCs w:val="15"/>
              </w:rPr>
            </w:pPr>
            <w:r w:rsidRPr="00A41941">
              <w:rPr>
                <w:sz w:val="15"/>
                <w:szCs w:val="15"/>
              </w:rPr>
              <w:t>Tafalla</w:t>
            </w:r>
          </w:p>
        </w:tc>
        <w:tc>
          <w:tcPr>
            <w:tcW w:w="719" w:type="dxa"/>
            <w:tcBorders>
              <w:top w:val="single" w:sz="4" w:space="0" w:color="auto"/>
              <w:left w:val="nil"/>
              <w:bottom w:val="single" w:sz="4" w:space="0" w:color="auto"/>
              <w:right w:val="single" w:sz="4" w:space="0" w:color="auto"/>
            </w:tcBorders>
            <w:shd w:val="clear" w:color="FFFFFF" w:fill="F4B084"/>
            <w:vAlign w:val="center"/>
            <w:hideMark/>
          </w:tcPr>
          <w:p w14:paraId="02794993" w14:textId="77777777" w:rsidR="00390195" w:rsidRPr="00A41941" w:rsidRDefault="009F0D46" w:rsidP="006C47CF">
            <w:pPr>
              <w:pStyle w:val="cuadroCabe"/>
              <w:spacing w:line="240" w:lineRule="auto"/>
              <w:jc w:val="right"/>
              <w:rPr>
                <w:sz w:val="15"/>
                <w:szCs w:val="15"/>
              </w:rPr>
            </w:pPr>
            <w:r w:rsidRPr="00A41941">
              <w:rPr>
                <w:sz w:val="15"/>
                <w:szCs w:val="15"/>
              </w:rPr>
              <w:t>Villava</w:t>
            </w:r>
          </w:p>
        </w:tc>
        <w:tc>
          <w:tcPr>
            <w:tcW w:w="709" w:type="dxa"/>
            <w:tcBorders>
              <w:top w:val="single" w:sz="4" w:space="0" w:color="auto"/>
              <w:left w:val="nil"/>
              <w:bottom w:val="single" w:sz="4" w:space="0" w:color="auto"/>
            </w:tcBorders>
            <w:shd w:val="clear" w:color="FFFFFF" w:fill="F4B084"/>
            <w:vAlign w:val="center"/>
            <w:hideMark/>
          </w:tcPr>
          <w:p w14:paraId="02084175" w14:textId="77777777" w:rsidR="00390195" w:rsidRPr="00A41941" w:rsidRDefault="006C47CF" w:rsidP="006C47CF">
            <w:pPr>
              <w:pStyle w:val="cuadroCabe"/>
              <w:spacing w:line="240" w:lineRule="auto"/>
              <w:jc w:val="right"/>
              <w:rPr>
                <w:sz w:val="15"/>
                <w:szCs w:val="15"/>
              </w:rPr>
            </w:pPr>
            <w:r w:rsidRPr="00A41941">
              <w:rPr>
                <w:sz w:val="15"/>
                <w:szCs w:val="15"/>
              </w:rPr>
              <w:t>Zizur Mayor</w:t>
            </w:r>
          </w:p>
        </w:tc>
      </w:tr>
      <w:tr w:rsidR="00390195" w:rsidRPr="00A41941" w14:paraId="60915E8E" w14:textId="77777777" w:rsidTr="00765BDE">
        <w:trPr>
          <w:trHeight w:val="289"/>
          <w:jc w:val="center"/>
        </w:trPr>
        <w:tc>
          <w:tcPr>
            <w:tcW w:w="1680" w:type="dxa"/>
            <w:tcBorders>
              <w:top w:val="single" w:sz="4" w:space="0" w:color="auto"/>
              <w:left w:val="nil"/>
              <w:bottom w:val="single" w:sz="2" w:space="0" w:color="auto"/>
              <w:right w:val="single" w:sz="4" w:space="0" w:color="auto"/>
            </w:tcBorders>
            <w:shd w:val="clear" w:color="auto" w:fill="FFFFFF" w:themeFill="background1"/>
            <w:vAlign w:val="center"/>
            <w:hideMark/>
          </w:tcPr>
          <w:p w14:paraId="1F1D983D" w14:textId="77777777" w:rsidR="00390195" w:rsidRPr="00A41941" w:rsidRDefault="00390195" w:rsidP="006C47CF">
            <w:pPr>
              <w:pStyle w:val="cuatexto"/>
              <w:spacing w:line="240" w:lineRule="auto"/>
              <w:jc w:val="left"/>
              <w:rPr>
                <w:sz w:val="17"/>
                <w:szCs w:val="17"/>
              </w:rPr>
            </w:pPr>
            <w:r w:rsidRPr="00A41941">
              <w:rPr>
                <w:sz w:val="17"/>
                <w:szCs w:val="17"/>
              </w:rPr>
              <w:t>Secretaría</w:t>
            </w:r>
          </w:p>
        </w:tc>
        <w:tc>
          <w:tcPr>
            <w:tcW w:w="890" w:type="dxa"/>
            <w:tcBorders>
              <w:top w:val="single" w:sz="4" w:space="0" w:color="auto"/>
              <w:left w:val="nil"/>
              <w:bottom w:val="single" w:sz="2" w:space="0" w:color="auto"/>
              <w:right w:val="single" w:sz="4" w:space="0" w:color="auto"/>
            </w:tcBorders>
            <w:shd w:val="clear" w:color="auto" w:fill="FFFFFF" w:themeFill="background1"/>
            <w:vAlign w:val="center"/>
            <w:hideMark/>
          </w:tcPr>
          <w:p w14:paraId="4D662190" w14:textId="77777777" w:rsidR="00390195" w:rsidRPr="00A41941" w:rsidRDefault="00513B13" w:rsidP="006C47CF">
            <w:pPr>
              <w:pStyle w:val="cuatexto"/>
              <w:spacing w:line="240" w:lineRule="auto"/>
              <w:jc w:val="right"/>
              <w:rPr>
                <w:sz w:val="17"/>
                <w:szCs w:val="17"/>
              </w:rPr>
            </w:pPr>
            <w:r w:rsidRPr="00A41941">
              <w:rPr>
                <w:sz w:val="17"/>
                <w:szCs w:val="17"/>
              </w:rPr>
              <w:t>√</w:t>
            </w:r>
          </w:p>
        </w:tc>
        <w:tc>
          <w:tcPr>
            <w:tcW w:w="945" w:type="dxa"/>
            <w:tcBorders>
              <w:top w:val="single" w:sz="4" w:space="0" w:color="auto"/>
              <w:left w:val="nil"/>
              <w:bottom w:val="single" w:sz="2" w:space="0" w:color="auto"/>
              <w:right w:val="single" w:sz="4" w:space="0" w:color="auto"/>
            </w:tcBorders>
            <w:shd w:val="clear" w:color="auto" w:fill="FFFFFF" w:themeFill="background1"/>
            <w:vAlign w:val="center"/>
            <w:hideMark/>
          </w:tcPr>
          <w:p w14:paraId="62226AED"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868" w:type="dxa"/>
            <w:tcBorders>
              <w:top w:val="single" w:sz="4" w:space="0" w:color="auto"/>
              <w:left w:val="nil"/>
              <w:bottom w:val="single" w:sz="2" w:space="0" w:color="auto"/>
              <w:right w:val="single" w:sz="4" w:space="0" w:color="auto"/>
            </w:tcBorders>
            <w:shd w:val="clear" w:color="auto" w:fill="FFFFFF" w:themeFill="background1"/>
            <w:vAlign w:val="center"/>
            <w:hideMark/>
          </w:tcPr>
          <w:p w14:paraId="5D6CE93A"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0" w:type="dxa"/>
            <w:tcBorders>
              <w:top w:val="single" w:sz="4" w:space="0" w:color="auto"/>
              <w:left w:val="nil"/>
              <w:bottom w:val="single" w:sz="2" w:space="0" w:color="auto"/>
              <w:right w:val="single" w:sz="4" w:space="0" w:color="auto"/>
            </w:tcBorders>
            <w:shd w:val="clear" w:color="auto" w:fill="FFFFFF" w:themeFill="background1"/>
            <w:vAlign w:val="center"/>
            <w:hideMark/>
          </w:tcPr>
          <w:p w14:paraId="363C3BD3"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55" w:type="dxa"/>
            <w:tcBorders>
              <w:top w:val="single" w:sz="4" w:space="0" w:color="auto"/>
              <w:left w:val="nil"/>
              <w:bottom w:val="single" w:sz="2" w:space="0" w:color="auto"/>
              <w:right w:val="single" w:sz="4" w:space="0" w:color="auto"/>
            </w:tcBorders>
            <w:shd w:val="clear" w:color="auto" w:fill="FFFFFF" w:themeFill="background1"/>
            <w:vAlign w:val="center"/>
            <w:hideMark/>
          </w:tcPr>
          <w:p w14:paraId="3FCFDAC1"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4" w:type="dxa"/>
            <w:tcBorders>
              <w:top w:val="single" w:sz="4" w:space="0" w:color="auto"/>
              <w:left w:val="nil"/>
              <w:bottom w:val="single" w:sz="2" w:space="0" w:color="auto"/>
              <w:right w:val="single" w:sz="4" w:space="0" w:color="auto"/>
            </w:tcBorders>
            <w:shd w:val="clear" w:color="auto" w:fill="FFFFFF" w:themeFill="background1"/>
            <w:vAlign w:val="center"/>
          </w:tcPr>
          <w:p w14:paraId="2407F46F"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09" w:type="dxa"/>
            <w:tcBorders>
              <w:top w:val="single" w:sz="4" w:space="0" w:color="auto"/>
              <w:left w:val="single" w:sz="4" w:space="0" w:color="auto"/>
              <w:bottom w:val="single" w:sz="2" w:space="0" w:color="auto"/>
              <w:right w:val="single" w:sz="4" w:space="0" w:color="auto"/>
            </w:tcBorders>
            <w:shd w:val="clear" w:color="auto" w:fill="FFFFFF" w:themeFill="background1"/>
            <w:vAlign w:val="center"/>
            <w:hideMark/>
          </w:tcPr>
          <w:p w14:paraId="60390364"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19" w:type="dxa"/>
            <w:tcBorders>
              <w:top w:val="single" w:sz="4" w:space="0" w:color="auto"/>
              <w:left w:val="nil"/>
              <w:bottom w:val="single" w:sz="2" w:space="0" w:color="auto"/>
              <w:right w:val="single" w:sz="4" w:space="0" w:color="auto"/>
            </w:tcBorders>
            <w:shd w:val="clear" w:color="auto" w:fill="FFFFFF" w:themeFill="background1"/>
            <w:vAlign w:val="center"/>
            <w:hideMark/>
          </w:tcPr>
          <w:p w14:paraId="0643EE98"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09" w:type="dxa"/>
            <w:tcBorders>
              <w:top w:val="single" w:sz="4" w:space="0" w:color="auto"/>
              <w:left w:val="nil"/>
              <w:bottom w:val="single" w:sz="2" w:space="0" w:color="auto"/>
            </w:tcBorders>
            <w:shd w:val="clear" w:color="auto" w:fill="FFFFFF" w:themeFill="background1"/>
            <w:vAlign w:val="center"/>
            <w:hideMark/>
          </w:tcPr>
          <w:p w14:paraId="7724F9D5" w14:textId="77777777" w:rsidR="00390195" w:rsidRPr="00A41941" w:rsidRDefault="00390195" w:rsidP="006C47CF">
            <w:pPr>
              <w:pStyle w:val="cuatexto"/>
              <w:spacing w:line="240" w:lineRule="auto"/>
              <w:jc w:val="right"/>
              <w:rPr>
                <w:sz w:val="17"/>
                <w:szCs w:val="17"/>
              </w:rPr>
            </w:pPr>
            <w:r w:rsidRPr="00A41941">
              <w:rPr>
                <w:sz w:val="17"/>
                <w:szCs w:val="17"/>
              </w:rPr>
              <w:t>Parcial</w:t>
            </w:r>
          </w:p>
        </w:tc>
      </w:tr>
      <w:tr w:rsidR="00390195" w:rsidRPr="00A41941" w14:paraId="62DB3451" w14:textId="77777777" w:rsidTr="00A41941">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43E5694B" w14:textId="77777777" w:rsidR="00390195" w:rsidRPr="00A41941" w:rsidRDefault="00390195" w:rsidP="006C47CF">
            <w:pPr>
              <w:pStyle w:val="cuatexto"/>
              <w:spacing w:line="240" w:lineRule="auto"/>
              <w:jc w:val="left"/>
              <w:rPr>
                <w:sz w:val="17"/>
                <w:szCs w:val="17"/>
              </w:rPr>
            </w:pPr>
            <w:r w:rsidRPr="00A41941">
              <w:rPr>
                <w:sz w:val="17"/>
                <w:szCs w:val="17"/>
              </w:rPr>
              <w:t>Contratación</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530537D0" w14:textId="77777777" w:rsidR="00390195" w:rsidRPr="00A41941" w:rsidRDefault="00B84270" w:rsidP="006C47CF">
            <w:pPr>
              <w:pStyle w:val="cuatexto"/>
              <w:spacing w:line="240" w:lineRule="auto"/>
              <w:jc w:val="right"/>
              <w:rPr>
                <w:sz w:val="17"/>
                <w:szCs w:val="17"/>
              </w:rPr>
            </w:pPr>
            <w:r w:rsidRPr="00A41941">
              <w:rPr>
                <w:sz w:val="17"/>
                <w:szCs w:val="17"/>
              </w:rPr>
              <w:t>Parcial</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0A3B110A"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17096462" w14:textId="77777777" w:rsidR="00390195" w:rsidRPr="00A41941" w:rsidRDefault="00765BDE" w:rsidP="006C47CF">
            <w:pPr>
              <w:pStyle w:val="cuatexto"/>
              <w:spacing w:line="240" w:lineRule="auto"/>
              <w:jc w:val="right"/>
              <w:rPr>
                <w:sz w:val="17"/>
                <w:szCs w:val="17"/>
              </w:rPr>
            </w:pPr>
            <w:r w:rsidRPr="00A41941">
              <w:rPr>
                <w:sz w:val="17"/>
                <w:szCs w:val="17"/>
              </w:rPr>
              <w:t>√</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5E5CBC78"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26B742A1"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5F83D7B4"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5FF6FD97"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19" w:type="dxa"/>
            <w:tcBorders>
              <w:top w:val="single" w:sz="2" w:space="0" w:color="auto"/>
              <w:left w:val="nil"/>
              <w:bottom w:val="single" w:sz="2" w:space="0" w:color="auto"/>
              <w:right w:val="single" w:sz="4" w:space="0" w:color="auto"/>
            </w:tcBorders>
            <w:shd w:val="clear" w:color="auto" w:fill="FFFFFF" w:themeFill="background1"/>
            <w:vAlign w:val="center"/>
            <w:hideMark/>
          </w:tcPr>
          <w:p w14:paraId="216B6499"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09" w:type="dxa"/>
            <w:tcBorders>
              <w:top w:val="single" w:sz="2" w:space="0" w:color="auto"/>
              <w:left w:val="nil"/>
              <w:bottom w:val="single" w:sz="2" w:space="0" w:color="auto"/>
            </w:tcBorders>
            <w:shd w:val="clear" w:color="auto" w:fill="FFFFFF" w:themeFill="background1"/>
            <w:vAlign w:val="center"/>
            <w:hideMark/>
          </w:tcPr>
          <w:p w14:paraId="2FFEF3C9" w14:textId="77777777" w:rsidR="00390195" w:rsidRPr="00A41941" w:rsidRDefault="00390195" w:rsidP="006C47CF">
            <w:pPr>
              <w:pStyle w:val="cuatexto"/>
              <w:spacing w:line="240" w:lineRule="auto"/>
              <w:jc w:val="right"/>
              <w:rPr>
                <w:sz w:val="17"/>
                <w:szCs w:val="17"/>
              </w:rPr>
            </w:pPr>
            <w:r w:rsidRPr="00A41941">
              <w:rPr>
                <w:sz w:val="17"/>
                <w:szCs w:val="17"/>
              </w:rPr>
              <w:t>─</w:t>
            </w:r>
          </w:p>
        </w:tc>
      </w:tr>
      <w:tr w:rsidR="00390195" w:rsidRPr="00A41941" w14:paraId="22B89123" w14:textId="77777777" w:rsidTr="00A41941">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E730083" w14:textId="77777777" w:rsidR="00390195" w:rsidRPr="00A41941" w:rsidRDefault="00390195" w:rsidP="006C47CF">
            <w:pPr>
              <w:pStyle w:val="cuatexto"/>
              <w:spacing w:line="240" w:lineRule="auto"/>
              <w:jc w:val="left"/>
              <w:rPr>
                <w:sz w:val="17"/>
                <w:szCs w:val="17"/>
              </w:rPr>
            </w:pPr>
            <w:r w:rsidRPr="00A41941">
              <w:rPr>
                <w:sz w:val="17"/>
                <w:szCs w:val="17"/>
              </w:rPr>
              <w:t>Intervención</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6CE76972"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04C51BAD"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18C366A2"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1B4523D4"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467C40BA"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27CBE8B4"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54AAFFA8"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19" w:type="dxa"/>
            <w:tcBorders>
              <w:top w:val="single" w:sz="2" w:space="0" w:color="auto"/>
              <w:left w:val="nil"/>
              <w:bottom w:val="single" w:sz="2" w:space="0" w:color="auto"/>
              <w:right w:val="single" w:sz="4" w:space="0" w:color="auto"/>
            </w:tcBorders>
            <w:shd w:val="clear" w:color="auto" w:fill="FFFFFF" w:themeFill="background1"/>
            <w:vAlign w:val="center"/>
            <w:hideMark/>
          </w:tcPr>
          <w:p w14:paraId="3F1EA7B3"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09" w:type="dxa"/>
            <w:tcBorders>
              <w:top w:val="single" w:sz="2" w:space="0" w:color="auto"/>
              <w:left w:val="nil"/>
              <w:bottom w:val="single" w:sz="2" w:space="0" w:color="auto"/>
            </w:tcBorders>
            <w:shd w:val="clear" w:color="auto" w:fill="FFFFFF" w:themeFill="background1"/>
            <w:vAlign w:val="center"/>
            <w:hideMark/>
          </w:tcPr>
          <w:p w14:paraId="16144570" w14:textId="77777777" w:rsidR="00390195" w:rsidRPr="00A41941" w:rsidRDefault="00390195" w:rsidP="006C47CF">
            <w:pPr>
              <w:pStyle w:val="cuatexto"/>
              <w:spacing w:line="240" w:lineRule="auto"/>
              <w:jc w:val="right"/>
              <w:rPr>
                <w:sz w:val="17"/>
                <w:szCs w:val="17"/>
              </w:rPr>
            </w:pPr>
            <w:r w:rsidRPr="00A41941">
              <w:rPr>
                <w:sz w:val="17"/>
                <w:szCs w:val="17"/>
              </w:rPr>
              <w:t>─</w:t>
            </w:r>
          </w:p>
        </w:tc>
      </w:tr>
      <w:tr w:rsidR="00390195" w:rsidRPr="00A41941" w14:paraId="4AE1CE63" w14:textId="77777777" w:rsidTr="00A41941">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1DA4AF14" w14:textId="77777777" w:rsidR="00390195" w:rsidRPr="00A41941" w:rsidRDefault="00390195" w:rsidP="006C47CF">
            <w:pPr>
              <w:pStyle w:val="cuatexto"/>
              <w:spacing w:line="240" w:lineRule="auto"/>
              <w:jc w:val="left"/>
              <w:rPr>
                <w:sz w:val="17"/>
                <w:szCs w:val="17"/>
              </w:rPr>
            </w:pPr>
            <w:r w:rsidRPr="00A41941">
              <w:rPr>
                <w:sz w:val="17"/>
                <w:szCs w:val="17"/>
              </w:rPr>
              <w:t>Tesorería</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51DD510E" w14:textId="77777777" w:rsidR="00390195" w:rsidRPr="00A41941" w:rsidRDefault="00B84270" w:rsidP="006C47CF">
            <w:pPr>
              <w:pStyle w:val="cuatexto"/>
              <w:spacing w:line="240" w:lineRule="auto"/>
              <w:jc w:val="right"/>
              <w:rPr>
                <w:sz w:val="17"/>
                <w:szCs w:val="17"/>
              </w:rPr>
            </w:pPr>
            <w:r w:rsidRPr="00A41941">
              <w:rPr>
                <w:sz w:val="17"/>
                <w:szCs w:val="17"/>
              </w:rPr>
              <w:t>Parcial</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327B682B"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43580A8B"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239956EE"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4CA8B988"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7FE284C6"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300C8F20"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19" w:type="dxa"/>
            <w:tcBorders>
              <w:top w:val="single" w:sz="2" w:space="0" w:color="auto"/>
              <w:left w:val="nil"/>
              <w:bottom w:val="single" w:sz="2" w:space="0" w:color="auto"/>
              <w:right w:val="single" w:sz="4" w:space="0" w:color="auto"/>
            </w:tcBorders>
            <w:shd w:val="clear" w:color="auto" w:fill="FFFFFF" w:themeFill="background1"/>
            <w:vAlign w:val="center"/>
            <w:hideMark/>
          </w:tcPr>
          <w:p w14:paraId="6CDB8761"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09" w:type="dxa"/>
            <w:tcBorders>
              <w:top w:val="single" w:sz="2" w:space="0" w:color="auto"/>
              <w:left w:val="nil"/>
              <w:bottom w:val="single" w:sz="2" w:space="0" w:color="auto"/>
            </w:tcBorders>
            <w:shd w:val="clear" w:color="auto" w:fill="FFFFFF" w:themeFill="background1"/>
            <w:vAlign w:val="center"/>
            <w:hideMark/>
          </w:tcPr>
          <w:p w14:paraId="3CE57C64" w14:textId="77777777" w:rsidR="00390195" w:rsidRPr="00A41941" w:rsidRDefault="00390195" w:rsidP="006C47CF">
            <w:pPr>
              <w:pStyle w:val="cuatexto"/>
              <w:spacing w:line="240" w:lineRule="auto"/>
              <w:jc w:val="right"/>
              <w:rPr>
                <w:sz w:val="17"/>
                <w:szCs w:val="17"/>
              </w:rPr>
            </w:pPr>
            <w:r w:rsidRPr="00A41941">
              <w:rPr>
                <w:sz w:val="17"/>
                <w:szCs w:val="17"/>
              </w:rPr>
              <w:t>─</w:t>
            </w:r>
          </w:p>
        </w:tc>
      </w:tr>
      <w:tr w:rsidR="00390195" w:rsidRPr="00A41941" w14:paraId="172F28CF" w14:textId="77777777" w:rsidTr="00A41941">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53B77F6F" w14:textId="77777777" w:rsidR="00390195" w:rsidRPr="00A41941" w:rsidRDefault="00390195" w:rsidP="006C47CF">
            <w:pPr>
              <w:pStyle w:val="cuatexto"/>
              <w:spacing w:line="240" w:lineRule="auto"/>
              <w:jc w:val="left"/>
              <w:rPr>
                <w:sz w:val="17"/>
                <w:szCs w:val="17"/>
              </w:rPr>
            </w:pPr>
            <w:r w:rsidRPr="00A41941">
              <w:rPr>
                <w:sz w:val="17"/>
                <w:szCs w:val="17"/>
              </w:rPr>
              <w:t>Recaudación</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41A0AC80" w14:textId="77777777" w:rsidR="00390195" w:rsidRPr="00A41941" w:rsidRDefault="00513B13" w:rsidP="00513B13">
            <w:pPr>
              <w:pStyle w:val="cuatexto"/>
              <w:spacing w:line="240" w:lineRule="auto"/>
              <w:jc w:val="right"/>
              <w:rPr>
                <w:sz w:val="17"/>
                <w:szCs w:val="17"/>
              </w:rPr>
            </w:pPr>
            <w:r w:rsidRPr="00A41941">
              <w:rPr>
                <w:sz w:val="17"/>
                <w:szCs w:val="17"/>
              </w:rPr>
              <w:t>√</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4C0688E9"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31BF2764"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D56EB84"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5A95E5AB"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4398AC3C"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53144ED7"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19" w:type="dxa"/>
            <w:tcBorders>
              <w:top w:val="single" w:sz="2" w:space="0" w:color="auto"/>
              <w:left w:val="nil"/>
              <w:bottom w:val="single" w:sz="2" w:space="0" w:color="auto"/>
              <w:right w:val="single" w:sz="4" w:space="0" w:color="auto"/>
            </w:tcBorders>
            <w:shd w:val="clear" w:color="auto" w:fill="FFFFFF" w:themeFill="background1"/>
            <w:vAlign w:val="center"/>
            <w:hideMark/>
          </w:tcPr>
          <w:p w14:paraId="4D216E2A"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09" w:type="dxa"/>
            <w:tcBorders>
              <w:top w:val="single" w:sz="2" w:space="0" w:color="auto"/>
              <w:left w:val="nil"/>
              <w:bottom w:val="single" w:sz="2" w:space="0" w:color="auto"/>
            </w:tcBorders>
            <w:shd w:val="clear" w:color="auto" w:fill="FFFFFF" w:themeFill="background1"/>
            <w:vAlign w:val="center"/>
            <w:hideMark/>
          </w:tcPr>
          <w:p w14:paraId="168C15DB" w14:textId="77777777" w:rsidR="00390195" w:rsidRPr="00A41941" w:rsidRDefault="00390195" w:rsidP="006C47CF">
            <w:pPr>
              <w:pStyle w:val="cuatexto"/>
              <w:spacing w:line="240" w:lineRule="auto"/>
              <w:jc w:val="right"/>
              <w:rPr>
                <w:sz w:val="17"/>
                <w:szCs w:val="17"/>
              </w:rPr>
            </w:pPr>
            <w:r w:rsidRPr="00A41941">
              <w:rPr>
                <w:sz w:val="17"/>
                <w:szCs w:val="17"/>
              </w:rPr>
              <w:t>─</w:t>
            </w:r>
          </w:p>
        </w:tc>
      </w:tr>
      <w:tr w:rsidR="00390195" w:rsidRPr="00A41941" w14:paraId="5E51BE97" w14:textId="77777777" w:rsidTr="00A41941">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73D5429" w14:textId="77777777" w:rsidR="00390195" w:rsidRPr="00A41941" w:rsidRDefault="00390195" w:rsidP="006C47CF">
            <w:pPr>
              <w:pStyle w:val="cuatexto"/>
              <w:spacing w:line="240" w:lineRule="auto"/>
              <w:jc w:val="left"/>
              <w:rPr>
                <w:sz w:val="17"/>
                <w:szCs w:val="17"/>
              </w:rPr>
            </w:pPr>
            <w:r w:rsidRPr="00A41941">
              <w:rPr>
                <w:sz w:val="17"/>
                <w:szCs w:val="17"/>
              </w:rPr>
              <w:t>Registro General</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56D25CE5" w14:textId="77777777" w:rsidR="00390195" w:rsidRPr="00A41941" w:rsidRDefault="00513B13" w:rsidP="006C47CF">
            <w:pPr>
              <w:pStyle w:val="cuatexto"/>
              <w:spacing w:line="240" w:lineRule="auto"/>
              <w:jc w:val="right"/>
              <w:rPr>
                <w:sz w:val="17"/>
                <w:szCs w:val="17"/>
              </w:rPr>
            </w:pPr>
            <w:r w:rsidRPr="00A41941">
              <w:rPr>
                <w:sz w:val="17"/>
                <w:szCs w:val="17"/>
              </w:rPr>
              <w:t>√</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5F429947"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18FF1BB3"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DD672E1"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7701D4D6"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1C4F114D"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20577EAE"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19" w:type="dxa"/>
            <w:tcBorders>
              <w:top w:val="single" w:sz="2" w:space="0" w:color="auto"/>
              <w:left w:val="nil"/>
              <w:bottom w:val="single" w:sz="2" w:space="0" w:color="auto"/>
              <w:right w:val="single" w:sz="4" w:space="0" w:color="auto"/>
            </w:tcBorders>
            <w:shd w:val="clear" w:color="auto" w:fill="FFFFFF" w:themeFill="background1"/>
            <w:vAlign w:val="center"/>
            <w:hideMark/>
          </w:tcPr>
          <w:p w14:paraId="57A3AC88"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09" w:type="dxa"/>
            <w:tcBorders>
              <w:top w:val="single" w:sz="2" w:space="0" w:color="auto"/>
              <w:left w:val="nil"/>
              <w:bottom w:val="single" w:sz="2" w:space="0" w:color="auto"/>
            </w:tcBorders>
            <w:shd w:val="clear" w:color="auto" w:fill="FFFFFF" w:themeFill="background1"/>
            <w:vAlign w:val="center"/>
            <w:hideMark/>
          </w:tcPr>
          <w:p w14:paraId="3D1EB6A5" w14:textId="77777777" w:rsidR="00390195" w:rsidRPr="00A41941" w:rsidRDefault="00390195" w:rsidP="006C47CF">
            <w:pPr>
              <w:pStyle w:val="cuatexto"/>
              <w:spacing w:line="240" w:lineRule="auto"/>
              <w:jc w:val="right"/>
              <w:rPr>
                <w:sz w:val="17"/>
                <w:szCs w:val="17"/>
              </w:rPr>
            </w:pPr>
            <w:r w:rsidRPr="00A41941">
              <w:rPr>
                <w:sz w:val="17"/>
                <w:szCs w:val="17"/>
              </w:rPr>
              <w:t>─</w:t>
            </w:r>
          </w:p>
        </w:tc>
      </w:tr>
      <w:tr w:rsidR="00390195" w:rsidRPr="00A41941" w14:paraId="47D30790" w14:textId="77777777" w:rsidTr="00A41941">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109A138" w14:textId="77777777" w:rsidR="00390195" w:rsidRPr="00A41941" w:rsidRDefault="00390195" w:rsidP="006C47CF">
            <w:pPr>
              <w:pStyle w:val="cuatexto"/>
              <w:spacing w:line="240" w:lineRule="auto"/>
              <w:jc w:val="left"/>
              <w:rPr>
                <w:sz w:val="17"/>
                <w:szCs w:val="17"/>
              </w:rPr>
            </w:pPr>
            <w:r w:rsidRPr="00A41941">
              <w:rPr>
                <w:sz w:val="17"/>
                <w:szCs w:val="17"/>
              </w:rPr>
              <w:t>Servicios Técnicos</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697A8635" w14:textId="77777777" w:rsidR="00390195" w:rsidRPr="00A41941" w:rsidRDefault="00B84270" w:rsidP="006C47CF">
            <w:pPr>
              <w:pStyle w:val="cuatexto"/>
              <w:spacing w:line="240" w:lineRule="auto"/>
              <w:jc w:val="right"/>
              <w:rPr>
                <w:sz w:val="17"/>
                <w:szCs w:val="17"/>
              </w:rPr>
            </w:pPr>
            <w:r w:rsidRPr="00A41941">
              <w:rPr>
                <w:sz w:val="17"/>
                <w:szCs w:val="17"/>
              </w:rPr>
              <w:t>Parcial</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1C7B872F"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49FDD28B"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2982E861"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1E198876"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5494EBAF"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70228A17"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19" w:type="dxa"/>
            <w:tcBorders>
              <w:top w:val="single" w:sz="2" w:space="0" w:color="auto"/>
              <w:left w:val="nil"/>
              <w:bottom w:val="single" w:sz="2" w:space="0" w:color="auto"/>
              <w:right w:val="single" w:sz="4" w:space="0" w:color="auto"/>
            </w:tcBorders>
            <w:shd w:val="clear" w:color="auto" w:fill="FFFFFF" w:themeFill="background1"/>
            <w:vAlign w:val="center"/>
            <w:hideMark/>
          </w:tcPr>
          <w:p w14:paraId="7818754F"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09" w:type="dxa"/>
            <w:tcBorders>
              <w:top w:val="single" w:sz="2" w:space="0" w:color="auto"/>
              <w:left w:val="nil"/>
              <w:bottom w:val="single" w:sz="2" w:space="0" w:color="auto"/>
            </w:tcBorders>
            <w:shd w:val="clear" w:color="auto" w:fill="FFFFFF" w:themeFill="background1"/>
            <w:vAlign w:val="center"/>
            <w:hideMark/>
          </w:tcPr>
          <w:p w14:paraId="5D5959B3" w14:textId="77777777" w:rsidR="00390195" w:rsidRPr="00A41941" w:rsidRDefault="00390195" w:rsidP="006C47CF">
            <w:pPr>
              <w:pStyle w:val="cuatexto"/>
              <w:spacing w:line="240" w:lineRule="auto"/>
              <w:jc w:val="right"/>
              <w:rPr>
                <w:sz w:val="17"/>
                <w:szCs w:val="17"/>
              </w:rPr>
            </w:pPr>
            <w:r w:rsidRPr="00A41941">
              <w:rPr>
                <w:sz w:val="17"/>
                <w:szCs w:val="17"/>
              </w:rPr>
              <w:t>Parcial</w:t>
            </w:r>
          </w:p>
        </w:tc>
      </w:tr>
      <w:tr w:rsidR="00390195" w:rsidRPr="00A41941" w14:paraId="32C3ADEB" w14:textId="77777777" w:rsidTr="00A41941">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5D5E97F" w14:textId="77777777" w:rsidR="00390195" w:rsidRPr="00A41941" w:rsidRDefault="00390195" w:rsidP="006C47CF">
            <w:pPr>
              <w:pStyle w:val="cuatexto"/>
              <w:spacing w:line="240" w:lineRule="auto"/>
              <w:jc w:val="left"/>
              <w:rPr>
                <w:sz w:val="17"/>
                <w:szCs w:val="17"/>
              </w:rPr>
            </w:pPr>
            <w:r w:rsidRPr="00A41941">
              <w:rPr>
                <w:sz w:val="17"/>
                <w:szCs w:val="17"/>
              </w:rPr>
              <w:t>Recursos Humanos</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7A6B59DE" w14:textId="77777777" w:rsidR="00390195" w:rsidRPr="00A41941" w:rsidRDefault="00B84270" w:rsidP="006C47CF">
            <w:pPr>
              <w:pStyle w:val="cuatexto"/>
              <w:spacing w:line="240" w:lineRule="auto"/>
              <w:jc w:val="right"/>
              <w:rPr>
                <w:sz w:val="17"/>
                <w:szCs w:val="17"/>
              </w:rPr>
            </w:pPr>
            <w:r w:rsidRPr="00A41941">
              <w:rPr>
                <w:sz w:val="17"/>
                <w:szCs w:val="17"/>
              </w:rPr>
              <w:t>Parcial</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0363845A"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1BD916FC"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7253946A"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0B71A2AB"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217A2CDA"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6717598C"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19" w:type="dxa"/>
            <w:tcBorders>
              <w:top w:val="single" w:sz="2" w:space="0" w:color="auto"/>
              <w:left w:val="nil"/>
              <w:bottom w:val="single" w:sz="2" w:space="0" w:color="auto"/>
              <w:right w:val="single" w:sz="4" w:space="0" w:color="auto"/>
            </w:tcBorders>
            <w:shd w:val="clear" w:color="auto" w:fill="FFFFFF" w:themeFill="background1"/>
            <w:vAlign w:val="center"/>
            <w:hideMark/>
          </w:tcPr>
          <w:p w14:paraId="05D32C1A"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09" w:type="dxa"/>
            <w:tcBorders>
              <w:top w:val="single" w:sz="2" w:space="0" w:color="auto"/>
              <w:left w:val="nil"/>
              <w:bottom w:val="single" w:sz="2" w:space="0" w:color="auto"/>
            </w:tcBorders>
            <w:shd w:val="clear" w:color="auto" w:fill="FFFFFF" w:themeFill="background1"/>
            <w:vAlign w:val="center"/>
            <w:hideMark/>
          </w:tcPr>
          <w:p w14:paraId="114F8590" w14:textId="77777777" w:rsidR="00390195" w:rsidRPr="00A41941" w:rsidRDefault="00390195" w:rsidP="006C47CF">
            <w:pPr>
              <w:pStyle w:val="cuatexto"/>
              <w:spacing w:line="240" w:lineRule="auto"/>
              <w:jc w:val="right"/>
              <w:rPr>
                <w:sz w:val="17"/>
                <w:szCs w:val="17"/>
              </w:rPr>
            </w:pPr>
            <w:r w:rsidRPr="00A41941">
              <w:rPr>
                <w:sz w:val="17"/>
                <w:szCs w:val="17"/>
              </w:rPr>
              <w:t>─</w:t>
            </w:r>
          </w:p>
        </w:tc>
      </w:tr>
      <w:tr w:rsidR="00390195" w:rsidRPr="00A41941" w14:paraId="2BA8FA6C" w14:textId="77777777" w:rsidTr="00A41941">
        <w:trPr>
          <w:trHeight w:val="198"/>
          <w:jc w:val="center"/>
        </w:trPr>
        <w:tc>
          <w:tcPr>
            <w:tcW w:w="1680" w:type="dxa"/>
            <w:tcBorders>
              <w:top w:val="single" w:sz="2" w:space="0" w:color="auto"/>
              <w:left w:val="nil"/>
              <w:bottom w:val="single" w:sz="4" w:space="0" w:color="auto"/>
              <w:right w:val="single" w:sz="4" w:space="0" w:color="auto"/>
            </w:tcBorders>
            <w:shd w:val="clear" w:color="auto" w:fill="FFFFFF" w:themeFill="background1"/>
            <w:vAlign w:val="center"/>
            <w:hideMark/>
          </w:tcPr>
          <w:p w14:paraId="17F3EA96" w14:textId="77777777" w:rsidR="00390195" w:rsidRPr="00A41941" w:rsidRDefault="00390195" w:rsidP="006C47CF">
            <w:pPr>
              <w:pStyle w:val="cuatexto"/>
              <w:spacing w:line="240" w:lineRule="auto"/>
              <w:jc w:val="left"/>
              <w:rPr>
                <w:sz w:val="17"/>
                <w:szCs w:val="17"/>
              </w:rPr>
            </w:pPr>
            <w:r w:rsidRPr="00A41941">
              <w:rPr>
                <w:sz w:val="17"/>
                <w:szCs w:val="17"/>
              </w:rPr>
              <w:t>Servicios Sociales</w:t>
            </w:r>
          </w:p>
        </w:tc>
        <w:tc>
          <w:tcPr>
            <w:tcW w:w="890" w:type="dxa"/>
            <w:tcBorders>
              <w:top w:val="single" w:sz="2" w:space="0" w:color="auto"/>
              <w:left w:val="nil"/>
              <w:bottom w:val="single" w:sz="4" w:space="0" w:color="auto"/>
              <w:right w:val="single" w:sz="4" w:space="0" w:color="auto"/>
            </w:tcBorders>
            <w:shd w:val="clear" w:color="auto" w:fill="FFFFFF" w:themeFill="background1"/>
            <w:vAlign w:val="center"/>
            <w:hideMark/>
          </w:tcPr>
          <w:p w14:paraId="037B4AA5"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945" w:type="dxa"/>
            <w:tcBorders>
              <w:top w:val="single" w:sz="2" w:space="0" w:color="auto"/>
              <w:left w:val="nil"/>
              <w:bottom w:val="single" w:sz="4" w:space="0" w:color="auto"/>
              <w:right w:val="single" w:sz="4" w:space="0" w:color="auto"/>
            </w:tcBorders>
            <w:shd w:val="clear" w:color="auto" w:fill="FFFFFF" w:themeFill="background1"/>
            <w:vAlign w:val="center"/>
            <w:hideMark/>
          </w:tcPr>
          <w:p w14:paraId="2BEB60BA"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868" w:type="dxa"/>
            <w:tcBorders>
              <w:top w:val="single" w:sz="2" w:space="0" w:color="auto"/>
              <w:left w:val="nil"/>
              <w:bottom w:val="single" w:sz="4" w:space="0" w:color="auto"/>
              <w:right w:val="single" w:sz="4" w:space="0" w:color="auto"/>
            </w:tcBorders>
            <w:shd w:val="clear" w:color="auto" w:fill="FFFFFF" w:themeFill="background1"/>
            <w:vAlign w:val="center"/>
            <w:hideMark/>
          </w:tcPr>
          <w:p w14:paraId="7FEA8FAA"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0" w:type="dxa"/>
            <w:tcBorders>
              <w:top w:val="single" w:sz="2" w:space="0" w:color="auto"/>
              <w:left w:val="nil"/>
              <w:bottom w:val="single" w:sz="4" w:space="0" w:color="auto"/>
              <w:right w:val="single" w:sz="4" w:space="0" w:color="auto"/>
            </w:tcBorders>
            <w:shd w:val="clear" w:color="auto" w:fill="FFFFFF" w:themeFill="background1"/>
            <w:vAlign w:val="center"/>
            <w:hideMark/>
          </w:tcPr>
          <w:p w14:paraId="649673A0"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55" w:type="dxa"/>
            <w:tcBorders>
              <w:top w:val="single" w:sz="2" w:space="0" w:color="auto"/>
              <w:left w:val="nil"/>
              <w:bottom w:val="single" w:sz="4" w:space="0" w:color="auto"/>
              <w:right w:val="single" w:sz="4" w:space="0" w:color="auto"/>
            </w:tcBorders>
            <w:shd w:val="clear" w:color="auto" w:fill="FFFFFF" w:themeFill="background1"/>
            <w:vAlign w:val="center"/>
            <w:hideMark/>
          </w:tcPr>
          <w:p w14:paraId="7ADEBF87"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74" w:type="dxa"/>
            <w:tcBorders>
              <w:top w:val="single" w:sz="2" w:space="0" w:color="auto"/>
              <w:left w:val="nil"/>
              <w:bottom w:val="single" w:sz="4" w:space="0" w:color="auto"/>
              <w:right w:val="single" w:sz="4" w:space="0" w:color="auto"/>
            </w:tcBorders>
            <w:shd w:val="clear" w:color="auto" w:fill="FFFFFF" w:themeFill="background1"/>
            <w:vAlign w:val="center"/>
          </w:tcPr>
          <w:p w14:paraId="4E66884A" w14:textId="77777777" w:rsidR="00390195" w:rsidRPr="00A41941" w:rsidRDefault="00390195" w:rsidP="006C47CF">
            <w:pPr>
              <w:pStyle w:val="cuatexto"/>
              <w:spacing w:line="240" w:lineRule="auto"/>
              <w:jc w:val="right"/>
              <w:rPr>
                <w:sz w:val="17"/>
                <w:szCs w:val="17"/>
              </w:rPr>
            </w:pPr>
            <w:r w:rsidRPr="00A41941">
              <w:rPr>
                <w:sz w:val="17"/>
                <w:szCs w:val="17"/>
              </w:rPr>
              <w:t>Serv. mancomunado</w:t>
            </w:r>
          </w:p>
        </w:tc>
        <w:tc>
          <w:tcPr>
            <w:tcW w:w="709" w:type="dxa"/>
            <w:tcBorders>
              <w:top w:val="single" w:sz="2" w:space="0" w:color="auto"/>
              <w:left w:val="single" w:sz="4" w:space="0" w:color="auto"/>
              <w:bottom w:val="single" w:sz="4" w:space="0" w:color="auto"/>
              <w:right w:val="single" w:sz="4" w:space="0" w:color="auto"/>
            </w:tcBorders>
            <w:shd w:val="clear" w:color="auto" w:fill="FFFFFF" w:themeFill="background1"/>
            <w:vAlign w:val="center"/>
            <w:hideMark/>
          </w:tcPr>
          <w:p w14:paraId="4E876E9A" w14:textId="77777777" w:rsidR="00390195" w:rsidRPr="00A41941" w:rsidRDefault="00390195" w:rsidP="006C47CF">
            <w:pPr>
              <w:pStyle w:val="cuatexto"/>
              <w:spacing w:line="240" w:lineRule="auto"/>
              <w:jc w:val="right"/>
              <w:rPr>
                <w:sz w:val="17"/>
                <w:szCs w:val="17"/>
              </w:rPr>
            </w:pPr>
            <w:r w:rsidRPr="00A41941">
              <w:rPr>
                <w:sz w:val="17"/>
                <w:szCs w:val="17"/>
              </w:rPr>
              <w:t>─</w:t>
            </w:r>
          </w:p>
        </w:tc>
        <w:tc>
          <w:tcPr>
            <w:tcW w:w="719" w:type="dxa"/>
            <w:tcBorders>
              <w:top w:val="single" w:sz="2" w:space="0" w:color="auto"/>
              <w:left w:val="nil"/>
              <w:bottom w:val="single" w:sz="4" w:space="0" w:color="auto"/>
              <w:right w:val="single" w:sz="4" w:space="0" w:color="auto"/>
            </w:tcBorders>
            <w:shd w:val="clear" w:color="auto" w:fill="FFFFFF" w:themeFill="background1"/>
            <w:vAlign w:val="center"/>
            <w:hideMark/>
          </w:tcPr>
          <w:p w14:paraId="3CAADD1E" w14:textId="77777777" w:rsidR="00390195" w:rsidRPr="00A41941" w:rsidRDefault="00390195" w:rsidP="006C47CF">
            <w:pPr>
              <w:pStyle w:val="cuatexto"/>
              <w:spacing w:line="240" w:lineRule="auto"/>
              <w:jc w:val="right"/>
              <w:rPr>
                <w:sz w:val="17"/>
                <w:szCs w:val="17"/>
              </w:rPr>
            </w:pPr>
            <w:r w:rsidRPr="00A41941">
              <w:rPr>
                <w:sz w:val="17"/>
                <w:szCs w:val="17"/>
              </w:rPr>
              <w:t>Parcial</w:t>
            </w:r>
          </w:p>
        </w:tc>
        <w:tc>
          <w:tcPr>
            <w:tcW w:w="709" w:type="dxa"/>
            <w:tcBorders>
              <w:top w:val="single" w:sz="2" w:space="0" w:color="auto"/>
              <w:left w:val="nil"/>
              <w:bottom w:val="single" w:sz="4" w:space="0" w:color="auto"/>
            </w:tcBorders>
            <w:shd w:val="clear" w:color="auto" w:fill="FFFFFF" w:themeFill="background1"/>
            <w:vAlign w:val="center"/>
            <w:hideMark/>
          </w:tcPr>
          <w:p w14:paraId="01F19335" w14:textId="77777777" w:rsidR="00390195" w:rsidRPr="00A41941" w:rsidRDefault="00390195" w:rsidP="006C47CF">
            <w:pPr>
              <w:pStyle w:val="cuatexto"/>
              <w:spacing w:line="240" w:lineRule="auto"/>
              <w:jc w:val="right"/>
              <w:rPr>
                <w:sz w:val="17"/>
                <w:szCs w:val="17"/>
              </w:rPr>
            </w:pPr>
            <w:r w:rsidRPr="00A41941">
              <w:rPr>
                <w:sz w:val="17"/>
                <w:szCs w:val="17"/>
              </w:rPr>
              <w:t>─</w:t>
            </w:r>
          </w:p>
        </w:tc>
      </w:tr>
    </w:tbl>
    <w:p w14:paraId="0C9BD47C" w14:textId="77777777" w:rsidR="00390195" w:rsidRPr="00086EA3" w:rsidRDefault="00390195" w:rsidP="00B57923">
      <w:pPr>
        <w:pStyle w:val="texto"/>
        <w:spacing w:before="220"/>
      </w:pPr>
      <w:r w:rsidRPr="00086EA3">
        <w:lastRenderedPageBreak/>
        <w:t>Todos los ayuntamientos disponen de expediente electrónico desde 1 de enero de 2018 excepto el Ayuntamiento de Noáin que lo tiene desde 2019.</w:t>
      </w:r>
    </w:p>
    <w:p w14:paraId="51335BF5" w14:textId="77777777" w:rsidR="00390195" w:rsidRPr="00086EA3" w:rsidRDefault="00390195" w:rsidP="00086EA3">
      <w:pPr>
        <w:pStyle w:val="texto"/>
      </w:pPr>
      <w:r w:rsidRPr="00086EA3">
        <w:t>En cuanto al uso de la herramienta destaca el Ayuntamiento de Noáin que tiene implantado el expediente electrónico en todos los procedimientos gestionados. En el resto de ayuntamientos la tipificación de cada procedimiento es bastante costosa y ello conlleva que el grado de implantación sea inferior</w:t>
      </w:r>
      <w:r w:rsidR="005C6804">
        <w:t>,</w:t>
      </w:r>
      <w:r w:rsidRPr="00086EA3">
        <w:t xml:space="preserve"> quedando áreas que todavía no utilizan el expediente electrónico.</w:t>
      </w:r>
    </w:p>
    <w:p w14:paraId="3A5BA7B6" w14:textId="77777777" w:rsidR="00390195" w:rsidRPr="00086EA3" w:rsidRDefault="00390195" w:rsidP="00086EA3">
      <w:pPr>
        <w:pStyle w:val="texto"/>
      </w:pPr>
      <w:r w:rsidRPr="00086EA3">
        <w:t>No obstante, desconocemos el porcentaje que representan los expedientes electrónicos tramitados sobre la totalidad de expedientes gestionados por los ayuntamientos.</w:t>
      </w:r>
    </w:p>
    <w:p w14:paraId="693DC58F" w14:textId="77777777" w:rsidR="00372F4C" w:rsidRDefault="00390195" w:rsidP="00372F4C">
      <w:pPr>
        <w:pStyle w:val="texto"/>
      </w:pPr>
      <w:r w:rsidRPr="00086EA3">
        <w:t>El grupo de trabajo creado para el impulso de la AE citado en el epígrafe IV.1 tiene, entre otros, el objetivo de realizar esta tipificación de procedimientos para ponerlo a disposición de las entidades locales que lo soliciten.</w:t>
      </w:r>
    </w:p>
    <w:p w14:paraId="01D0F3FE" w14:textId="77777777" w:rsidR="00390195" w:rsidRPr="0078559F" w:rsidRDefault="00390195" w:rsidP="008C59A7">
      <w:pPr>
        <w:pStyle w:val="texto"/>
        <w:spacing w:before="300" w:after="180"/>
        <w:rPr>
          <w:rFonts w:ascii="Arial" w:hAnsi="Arial" w:cs="Arial"/>
          <w:i/>
          <w:color w:val="000000" w:themeColor="text1"/>
          <w:sz w:val="24"/>
        </w:rPr>
      </w:pPr>
      <w:r>
        <w:rPr>
          <w:rFonts w:ascii="Arial" w:hAnsi="Arial" w:cs="Arial"/>
          <w:i/>
          <w:color w:val="000000" w:themeColor="text1"/>
          <w:sz w:val="24"/>
        </w:rPr>
        <w:t>Carpeta Ciudadana</w:t>
      </w:r>
    </w:p>
    <w:p w14:paraId="482D001C" w14:textId="77777777" w:rsidR="00390195" w:rsidRPr="00086EA3" w:rsidRDefault="00390195" w:rsidP="00086EA3">
      <w:pPr>
        <w:pStyle w:val="texto"/>
      </w:pPr>
      <w:r w:rsidRPr="00086EA3">
        <w:t xml:space="preserve">Todos los ayuntamientos disponen de la Carpeta Ciudadana, que permite acceder al estado de tramitación de los expedientes, recibir notificaciones electrónicas, consultar los documentos registrados y realizar gestiones relativas a impuestos (contribución territorial, IVTM, plusvalía municipal, IAE), tasas y precios públicos. </w:t>
      </w:r>
    </w:p>
    <w:p w14:paraId="016A0BCB" w14:textId="77777777" w:rsidR="00DD6C5A" w:rsidRDefault="00390195" w:rsidP="00D231D6">
      <w:pPr>
        <w:pStyle w:val="texto"/>
        <w:spacing w:after="220"/>
      </w:pPr>
      <w:r w:rsidRPr="00086EA3">
        <w:t>Los accesos a la Carpeta Ciudadana por cada 1.000 habitantes se recogen en el siguiente gráfico:</w:t>
      </w:r>
    </w:p>
    <w:p w14:paraId="5C531827" w14:textId="77777777" w:rsidR="00DD6C5A" w:rsidRPr="00DD454C" w:rsidRDefault="00DD6C5A" w:rsidP="00DD6C5A">
      <w:pPr>
        <w:pStyle w:val="texto"/>
        <w:ind w:firstLine="0"/>
        <w:rPr>
          <w:sz w:val="16"/>
          <w:szCs w:val="16"/>
        </w:rPr>
      </w:pPr>
      <w:r>
        <w:rPr>
          <w:noProof/>
          <w:lang w:val="es-ES" w:eastAsia="es-ES"/>
        </w:rPr>
        <w:drawing>
          <wp:inline distT="0" distB="0" distL="0" distR="0" wp14:anchorId="5195F71C" wp14:editId="0135C5E4">
            <wp:extent cx="5581015" cy="3067050"/>
            <wp:effectExtent l="0" t="0" r="635" b="0"/>
            <wp:docPr id="15" name="Gráfico 15">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D26CDA" w14:textId="77777777" w:rsidR="00390195" w:rsidRDefault="00390195" w:rsidP="00390195">
      <w:pPr>
        <w:ind w:firstLine="0"/>
        <w:rPr>
          <w:sz w:val="26"/>
          <w:szCs w:val="26"/>
        </w:rPr>
      </w:pPr>
    </w:p>
    <w:p w14:paraId="75A6E6F2" w14:textId="77777777" w:rsidR="00B57923" w:rsidRPr="00DD454C" w:rsidRDefault="00B57923" w:rsidP="007D5923">
      <w:pPr>
        <w:spacing w:after="40"/>
        <w:ind w:firstLine="0"/>
        <w:rPr>
          <w:sz w:val="16"/>
          <w:szCs w:val="16"/>
        </w:rPr>
      </w:pPr>
    </w:p>
    <w:p w14:paraId="1EF6C694" w14:textId="77777777" w:rsidR="00390195" w:rsidRPr="00086EA3" w:rsidRDefault="00390195" w:rsidP="00086EA3">
      <w:pPr>
        <w:pStyle w:val="texto"/>
      </w:pPr>
      <w:r w:rsidRPr="00086EA3">
        <w:t>Destaca el elevado número de accesos registrado por el Ayuntamiento de Ta</w:t>
      </w:r>
      <w:r w:rsidRPr="00397120">
        <w:t xml:space="preserve">falla y, en menor medida, el de Zizur Mayor, </w:t>
      </w:r>
      <w:r w:rsidR="004D1003" w:rsidRPr="00397120">
        <w:t>ambos</w:t>
      </w:r>
      <w:r w:rsidRPr="00397120">
        <w:t xml:space="preserve"> relacionados con la consulta </w:t>
      </w:r>
      <w:r w:rsidRPr="00086EA3">
        <w:t xml:space="preserve">del censo con motivo de las elecciones del año 2019. </w:t>
      </w:r>
    </w:p>
    <w:p w14:paraId="7C2CEE8F" w14:textId="77777777" w:rsidR="00390195" w:rsidRDefault="00390195" w:rsidP="0078559F">
      <w:pPr>
        <w:spacing w:before="240" w:after="200"/>
        <w:ind w:firstLine="0"/>
        <w:rPr>
          <w:rFonts w:ascii="Arial" w:hAnsi="Arial" w:cs="Arial"/>
          <w:i/>
          <w:color w:val="000000" w:themeColor="text1"/>
          <w:sz w:val="24"/>
          <w:szCs w:val="24"/>
        </w:rPr>
      </w:pPr>
      <w:r>
        <w:rPr>
          <w:rFonts w:ascii="Arial" w:hAnsi="Arial" w:cs="Arial"/>
          <w:i/>
          <w:color w:val="000000" w:themeColor="text1"/>
          <w:sz w:val="24"/>
          <w:szCs w:val="24"/>
        </w:rPr>
        <w:t>Verificación de datos/Código seguro de verificación</w:t>
      </w:r>
    </w:p>
    <w:p w14:paraId="62C8D923" w14:textId="77777777" w:rsidR="00397120" w:rsidRDefault="00390195" w:rsidP="00397120">
      <w:pPr>
        <w:pStyle w:val="texto"/>
      </w:pPr>
      <w:r w:rsidRPr="00086EA3">
        <w:t>Todos los ayuntamientos disponen de herramientas para la verificación de copias electrónicas. El número de verificaciones realizadas anualmente desde 2018 hasta 2020 ha ido aumentado según se muestra a continuación:</w:t>
      </w:r>
    </w:p>
    <w:p w14:paraId="4E3EF0DA" w14:textId="77777777" w:rsidR="00397120" w:rsidRPr="00DD454C" w:rsidRDefault="00397120" w:rsidP="00DD454C">
      <w:pPr>
        <w:spacing w:after="40"/>
        <w:ind w:firstLine="0"/>
        <w:rPr>
          <w:sz w:val="16"/>
          <w:szCs w:val="16"/>
        </w:rPr>
      </w:pPr>
    </w:p>
    <w:p w14:paraId="5FAAAC91" w14:textId="77777777" w:rsidR="00397120" w:rsidRDefault="00397120" w:rsidP="00397120">
      <w:pPr>
        <w:pStyle w:val="texto"/>
        <w:ind w:firstLine="0"/>
      </w:pPr>
      <w:r>
        <w:rPr>
          <w:noProof/>
          <w:lang w:val="es-ES" w:eastAsia="es-ES"/>
        </w:rPr>
        <w:drawing>
          <wp:inline distT="0" distB="0" distL="0" distR="0" wp14:anchorId="06F571B5" wp14:editId="1117D0E0">
            <wp:extent cx="5581015" cy="2989580"/>
            <wp:effectExtent l="0" t="0" r="635" b="1270"/>
            <wp:docPr id="1" name="Gráfico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AB1A8E" w14:textId="77777777" w:rsidR="00390195" w:rsidRPr="00DD454C" w:rsidRDefault="00372F4C" w:rsidP="007D5923">
      <w:pPr>
        <w:spacing w:after="40"/>
        <w:ind w:firstLine="0"/>
        <w:rPr>
          <w:sz w:val="16"/>
          <w:szCs w:val="16"/>
        </w:rPr>
      </w:pPr>
      <w:r w:rsidRPr="00DD454C">
        <w:rPr>
          <w:sz w:val="16"/>
          <w:szCs w:val="16"/>
        </w:rPr>
        <w:t xml:space="preserve"> </w:t>
      </w:r>
    </w:p>
    <w:p w14:paraId="0C26984C" w14:textId="77777777" w:rsidR="00390195" w:rsidRPr="00086EA3" w:rsidRDefault="00390195" w:rsidP="00086EA3">
      <w:pPr>
        <w:pStyle w:val="texto"/>
      </w:pPr>
      <w:r w:rsidRPr="00086EA3">
        <w:t xml:space="preserve">Se observa, en general, un incremento muy importante en 2020 destacando el número de verificaciones del Ayuntamiento de Burlada que comenzó a utilizar la herramienta en 2019. El Ayuntamiento de Noáin no nos ha facilitado los datos </w:t>
      </w:r>
      <w:r w:rsidR="006904FB" w:rsidRPr="00086EA3">
        <w:t>correspondientes,</w:t>
      </w:r>
      <w:r w:rsidRPr="00086EA3">
        <w:t xml:space="preserve"> aunque sí que utiliza la herramienta.</w:t>
      </w:r>
    </w:p>
    <w:p w14:paraId="3FAD65DD" w14:textId="77777777" w:rsidR="00855FCA" w:rsidRDefault="00855FCA">
      <w:pPr>
        <w:spacing w:after="0"/>
        <w:ind w:firstLine="0"/>
        <w:jc w:val="left"/>
        <w:rPr>
          <w:rFonts w:ascii="Arial" w:hAnsi="Arial" w:cs="Arial"/>
          <w:i/>
          <w:color w:val="000000" w:themeColor="text1"/>
          <w:sz w:val="24"/>
          <w:szCs w:val="24"/>
        </w:rPr>
      </w:pPr>
      <w:r>
        <w:rPr>
          <w:rFonts w:ascii="Arial" w:hAnsi="Arial" w:cs="Arial"/>
          <w:i/>
          <w:color w:val="000000" w:themeColor="text1"/>
          <w:sz w:val="24"/>
          <w:szCs w:val="24"/>
        </w:rPr>
        <w:br w:type="page"/>
      </w:r>
    </w:p>
    <w:p w14:paraId="7A29A959" w14:textId="77777777" w:rsidR="00390195" w:rsidRDefault="00372F4C" w:rsidP="0078559F">
      <w:pPr>
        <w:spacing w:before="240" w:after="200"/>
        <w:ind w:firstLine="0"/>
        <w:rPr>
          <w:rFonts w:ascii="Arial" w:hAnsi="Arial" w:cs="Arial"/>
          <w:i/>
          <w:color w:val="000000" w:themeColor="text1"/>
          <w:sz w:val="24"/>
          <w:szCs w:val="24"/>
        </w:rPr>
      </w:pPr>
      <w:r>
        <w:rPr>
          <w:rFonts w:ascii="Arial" w:hAnsi="Arial" w:cs="Arial"/>
          <w:i/>
          <w:color w:val="000000" w:themeColor="text1"/>
          <w:sz w:val="24"/>
          <w:szCs w:val="24"/>
        </w:rPr>
        <w:lastRenderedPageBreak/>
        <w:t>P</w:t>
      </w:r>
      <w:r w:rsidR="00390195">
        <w:rPr>
          <w:rFonts w:ascii="Arial" w:hAnsi="Arial" w:cs="Arial"/>
          <w:i/>
          <w:color w:val="000000" w:themeColor="text1"/>
          <w:sz w:val="24"/>
          <w:szCs w:val="24"/>
        </w:rPr>
        <w:t>unto general de acceso electrónico</w:t>
      </w:r>
    </w:p>
    <w:p w14:paraId="2B52A1E9" w14:textId="77777777" w:rsidR="00390195" w:rsidRPr="00086EA3" w:rsidRDefault="00390195" w:rsidP="00086EA3">
      <w:pPr>
        <w:pStyle w:val="texto"/>
      </w:pPr>
      <w:r w:rsidRPr="00086EA3">
        <w:t>El punto general de acceso electrónico es el portal que facilita la relación de los ciudadanos con las Administraciones públicas para acceder a los servicios públicos a través de internet.</w:t>
      </w:r>
    </w:p>
    <w:p w14:paraId="1C1A34C0" w14:textId="77777777" w:rsidR="00DD454C" w:rsidRDefault="00390195" w:rsidP="00DD6C5A">
      <w:pPr>
        <w:pStyle w:val="texto"/>
        <w:spacing w:after="60"/>
      </w:pPr>
      <w:r w:rsidRPr="00086EA3">
        <w:t>Hemos calculado la ratio de visitas por cada 1.000 habitantes del municipio correspondiente y el resultado se muestra en el gráfico siguiente:</w:t>
      </w:r>
    </w:p>
    <w:p w14:paraId="346659B5" w14:textId="77777777" w:rsidR="001B6D9A" w:rsidRDefault="001B6D9A" w:rsidP="001B6D9A">
      <w:pPr>
        <w:pStyle w:val="texto"/>
        <w:spacing w:after="60"/>
        <w:ind w:firstLine="0"/>
      </w:pPr>
    </w:p>
    <w:p w14:paraId="558C31D2" w14:textId="77777777" w:rsidR="001B6D9A" w:rsidRDefault="001B6D9A" w:rsidP="001B6D9A">
      <w:pPr>
        <w:pStyle w:val="texto"/>
        <w:spacing w:after="60"/>
        <w:ind w:firstLine="0"/>
      </w:pPr>
      <w:r>
        <w:rPr>
          <w:noProof/>
          <w:lang w:val="es-ES" w:eastAsia="es-ES"/>
        </w:rPr>
        <w:drawing>
          <wp:inline distT="0" distB="0" distL="0" distR="0" wp14:anchorId="59B4CF1E" wp14:editId="087A9AC4">
            <wp:extent cx="5581015" cy="4208145"/>
            <wp:effectExtent l="0" t="0" r="635" b="1905"/>
            <wp:docPr id="6" name="Gráfico 6">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60208C" w14:textId="77777777" w:rsidR="001B6D9A" w:rsidRDefault="001B6D9A" w:rsidP="001B6D9A">
      <w:pPr>
        <w:pStyle w:val="texto"/>
        <w:spacing w:after="60"/>
        <w:ind w:firstLine="0"/>
      </w:pPr>
    </w:p>
    <w:p w14:paraId="48CDA434" w14:textId="77777777" w:rsidR="007D5923" w:rsidRPr="00397120" w:rsidRDefault="00390195" w:rsidP="00397120">
      <w:pPr>
        <w:pStyle w:val="texto"/>
      </w:pPr>
      <w:r w:rsidRPr="00086EA3">
        <w:t xml:space="preserve">Todos los ayuntamientos disponen del punto general de acceso electrónico. En los Ayuntamientos de Tafalla y de Villava entró en funcionamiento en 2018 y en el resto en 2019. Se observa en general un incremento importante en 2020, si bien los dos ayuntamientos con mayor número de accesos han disminuido las entradas respecto al año anterior. </w:t>
      </w:r>
    </w:p>
    <w:p w14:paraId="142136C9" w14:textId="77777777" w:rsidR="00855FCA" w:rsidRDefault="00855FCA">
      <w:pPr>
        <w:spacing w:after="0"/>
        <w:ind w:firstLine="0"/>
        <w:jc w:val="left"/>
        <w:rPr>
          <w:rFonts w:ascii="Arial" w:hAnsi="Arial" w:cs="Arial"/>
          <w:i/>
          <w:color w:val="000000" w:themeColor="text1"/>
          <w:sz w:val="24"/>
          <w:szCs w:val="24"/>
        </w:rPr>
      </w:pPr>
      <w:r>
        <w:rPr>
          <w:rFonts w:ascii="Arial" w:hAnsi="Arial" w:cs="Arial"/>
          <w:i/>
          <w:color w:val="000000" w:themeColor="text1"/>
          <w:sz w:val="24"/>
          <w:szCs w:val="24"/>
        </w:rPr>
        <w:br w:type="page"/>
      </w:r>
    </w:p>
    <w:p w14:paraId="593F72F7" w14:textId="77777777" w:rsidR="00390195" w:rsidRDefault="00390195" w:rsidP="0078559F">
      <w:pPr>
        <w:spacing w:before="240" w:after="200"/>
        <w:ind w:firstLine="0"/>
        <w:rPr>
          <w:rFonts w:ascii="Arial" w:hAnsi="Arial" w:cs="Arial"/>
          <w:i/>
          <w:color w:val="000000" w:themeColor="text1"/>
          <w:sz w:val="24"/>
          <w:szCs w:val="24"/>
        </w:rPr>
      </w:pPr>
      <w:r>
        <w:rPr>
          <w:rFonts w:ascii="Arial" w:hAnsi="Arial" w:cs="Arial"/>
          <w:i/>
          <w:color w:val="000000" w:themeColor="text1"/>
          <w:sz w:val="24"/>
          <w:szCs w:val="24"/>
        </w:rPr>
        <w:lastRenderedPageBreak/>
        <w:t>Registro electrónico</w:t>
      </w:r>
    </w:p>
    <w:p w14:paraId="722A658A" w14:textId="77777777" w:rsidR="00390195" w:rsidRPr="00086EA3" w:rsidRDefault="00390195" w:rsidP="00086EA3">
      <w:pPr>
        <w:pStyle w:val="texto"/>
      </w:pPr>
      <w:r w:rsidRPr="00086EA3">
        <w:t>Todos los ayuntamientos disponen de registro electrónico desde el año 2016 o antes. El Ayuntamiento de Estella y el de Noáin han cambiado de proveedor de la herramienta en 2020 y 2019 respectivamente.</w:t>
      </w:r>
    </w:p>
    <w:p w14:paraId="5F8649FB" w14:textId="77777777" w:rsidR="00390195" w:rsidRPr="00086EA3" w:rsidRDefault="00390195" w:rsidP="00086EA3">
      <w:pPr>
        <w:pStyle w:val="texto"/>
      </w:pPr>
      <w:r w:rsidRPr="00086EA3">
        <w:t>Solo el Ayuntamiento de Noáin estaba adherido al Sistema de Interconexión de Registros (SIR) en junio de 2020 y dispone de aplicación de registro certificada para el intercambio de asientos electrónicos de registro mediante SIR.</w:t>
      </w:r>
    </w:p>
    <w:p w14:paraId="3DD0FCEC" w14:textId="77777777" w:rsidR="00390195" w:rsidRPr="00086EA3" w:rsidRDefault="00390195" w:rsidP="00086EA3">
      <w:pPr>
        <w:pStyle w:val="texto"/>
      </w:pPr>
      <w:r w:rsidRPr="00086EA3">
        <w:t>El resto de ayuntamientos se conectan con el SIR a través de la plataforma Gestión Integrada de Servicios de Registro (GEISER) y Oficina de Registro Virtual (ORVE), si bien no tenían habilitada esta conexión en junio de 2020 sino que la han ido incorporando posteriormente.</w:t>
      </w:r>
    </w:p>
    <w:p w14:paraId="1583C24D" w14:textId="77777777" w:rsidR="00390195" w:rsidRDefault="00390195" w:rsidP="00086EA3">
      <w:pPr>
        <w:pStyle w:val="texto"/>
      </w:pPr>
      <w:r w:rsidRPr="00086EA3">
        <w:t>El uso del registro electrónico por parte de la ciudadanía ha aumentado entre 2018 y 2020, tal y como muestra la evolución del porcentaje de entradas realizadas de forma electrónica:</w:t>
      </w:r>
    </w:p>
    <w:p w14:paraId="7AC1D245" w14:textId="77777777" w:rsidR="00B57923" w:rsidRPr="00DD454C" w:rsidRDefault="00B57923" w:rsidP="00F30C2D">
      <w:pPr>
        <w:spacing w:after="40"/>
        <w:ind w:firstLine="0"/>
        <w:rPr>
          <w:sz w:val="16"/>
          <w:szCs w:val="16"/>
        </w:rPr>
      </w:pPr>
    </w:p>
    <w:p w14:paraId="78AC9A26" w14:textId="77777777" w:rsidR="00390195" w:rsidRDefault="00390195" w:rsidP="00390195">
      <w:pPr>
        <w:ind w:firstLine="0"/>
        <w:rPr>
          <w:sz w:val="26"/>
          <w:szCs w:val="26"/>
        </w:rPr>
      </w:pPr>
      <w:r>
        <w:rPr>
          <w:noProof/>
          <w:lang w:val="es-ES" w:eastAsia="es-ES"/>
        </w:rPr>
        <w:drawing>
          <wp:inline distT="0" distB="0" distL="0" distR="0" wp14:anchorId="628FF95D" wp14:editId="485E4C69">
            <wp:extent cx="5580380" cy="3661410"/>
            <wp:effectExtent l="0" t="0" r="1270" b="15240"/>
            <wp:docPr id="13" name="Gráfico 13">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A29207" w14:textId="77777777" w:rsidR="00390195" w:rsidRPr="00DD454C" w:rsidRDefault="00390195" w:rsidP="00F30C2D">
      <w:pPr>
        <w:spacing w:after="40"/>
        <w:ind w:firstLine="0"/>
        <w:rPr>
          <w:sz w:val="16"/>
          <w:szCs w:val="16"/>
        </w:rPr>
      </w:pPr>
    </w:p>
    <w:p w14:paraId="47C8D183" w14:textId="77777777" w:rsidR="00390195" w:rsidRPr="00086EA3" w:rsidRDefault="00390195" w:rsidP="00086EA3">
      <w:pPr>
        <w:pStyle w:val="texto"/>
      </w:pPr>
      <w:r w:rsidRPr="00086EA3">
        <w:t>No se dispone de los datos de 2018 y 2019 de Estella y de los del 2018 de Noáin debido al cambio de herramienta informática. En 2020, destaca el porcentaje de entradas del Ayuntamiento de Noáin.</w:t>
      </w:r>
    </w:p>
    <w:p w14:paraId="7E1A668D" w14:textId="77777777" w:rsidR="00855FCA" w:rsidRDefault="00855FCA">
      <w:pPr>
        <w:spacing w:after="0"/>
        <w:ind w:firstLine="0"/>
        <w:jc w:val="left"/>
        <w:rPr>
          <w:rFonts w:ascii="Arial" w:hAnsi="Arial" w:cs="Arial"/>
          <w:i/>
          <w:color w:val="000000" w:themeColor="text1"/>
          <w:sz w:val="24"/>
          <w:szCs w:val="24"/>
        </w:rPr>
      </w:pPr>
      <w:r>
        <w:rPr>
          <w:rFonts w:ascii="Arial" w:hAnsi="Arial" w:cs="Arial"/>
          <w:i/>
          <w:color w:val="000000" w:themeColor="text1"/>
          <w:sz w:val="24"/>
          <w:szCs w:val="24"/>
        </w:rPr>
        <w:br w:type="page"/>
      </w:r>
    </w:p>
    <w:p w14:paraId="55DD38DD" w14:textId="77777777" w:rsidR="00390195" w:rsidRDefault="00390195" w:rsidP="0078559F">
      <w:pPr>
        <w:spacing w:before="200" w:after="200"/>
        <w:ind w:firstLine="0"/>
        <w:rPr>
          <w:rFonts w:ascii="Arial" w:hAnsi="Arial" w:cs="Arial"/>
          <w:i/>
          <w:color w:val="000000" w:themeColor="text1"/>
          <w:sz w:val="24"/>
          <w:szCs w:val="24"/>
        </w:rPr>
      </w:pPr>
      <w:r>
        <w:rPr>
          <w:rFonts w:ascii="Arial" w:hAnsi="Arial" w:cs="Arial"/>
          <w:i/>
          <w:color w:val="000000" w:themeColor="text1"/>
          <w:sz w:val="24"/>
          <w:szCs w:val="24"/>
        </w:rPr>
        <w:lastRenderedPageBreak/>
        <w:t>Factura electrónica</w:t>
      </w:r>
    </w:p>
    <w:p w14:paraId="22DB6A0D" w14:textId="77777777" w:rsidR="00390195" w:rsidRPr="00086EA3" w:rsidRDefault="00390195" w:rsidP="00086EA3">
      <w:pPr>
        <w:pStyle w:val="texto"/>
      </w:pPr>
      <w:r w:rsidRPr="00086EA3">
        <w:t xml:space="preserve">Todos los ayuntamientos tienen implantado el uso de la factura electrónica mediante la plataforma </w:t>
      </w:r>
      <w:proofErr w:type="spellStart"/>
      <w:r w:rsidRPr="00086EA3">
        <w:t>FACe</w:t>
      </w:r>
      <w:proofErr w:type="spellEnd"/>
      <w:r w:rsidRPr="00086EA3">
        <w:t xml:space="preserve"> (Punto general de entradas de facturas electrónicas de la Administración General del Estado) y en todos ellos se accede al Portal web </w:t>
      </w:r>
      <w:proofErr w:type="spellStart"/>
      <w:r w:rsidRPr="00086EA3">
        <w:t>FACe</w:t>
      </w:r>
      <w:proofErr w:type="spellEnd"/>
      <w:r w:rsidRPr="00086EA3">
        <w:t xml:space="preserve"> a través de un acceso directo en la sede electrónica o en la página web municipal.</w:t>
      </w:r>
    </w:p>
    <w:p w14:paraId="5680408D" w14:textId="77777777" w:rsidR="00390195" w:rsidRDefault="00390195" w:rsidP="00086EA3">
      <w:pPr>
        <w:pStyle w:val="texto"/>
      </w:pPr>
      <w:r w:rsidRPr="00086EA3">
        <w:t>En el gráfico siguiente mostramos el número de facturas tramitadas a través de este sistema en los tres últimos años:</w:t>
      </w:r>
    </w:p>
    <w:p w14:paraId="1139342C" w14:textId="77777777" w:rsidR="00F30C2D" w:rsidRPr="00DD454C" w:rsidRDefault="00F30C2D" w:rsidP="00F30C2D">
      <w:pPr>
        <w:spacing w:after="40"/>
        <w:ind w:firstLine="0"/>
        <w:rPr>
          <w:sz w:val="16"/>
          <w:szCs w:val="16"/>
        </w:rPr>
      </w:pPr>
    </w:p>
    <w:p w14:paraId="5A933262" w14:textId="77777777" w:rsidR="008631E1" w:rsidRDefault="008631E1" w:rsidP="008631E1">
      <w:pPr>
        <w:pStyle w:val="texto"/>
        <w:ind w:firstLine="0"/>
      </w:pPr>
      <w:r>
        <w:rPr>
          <w:noProof/>
          <w:lang w:val="es-ES" w:eastAsia="es-ES"/>
        </w:rPr>
        <w:drawing>
          <wp:inline distT="0" distB="0" distL="0" distR="0" wp14:anchorId="64A63A00" wp14:editId="580BF461">
            <wp:extent cx="5581015" cy="3175635"/>
            <wp:effectExtent l="0" t="0" r="635" b="5715"/>
            <wp:docPr id="2" name="Gráfico 2">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00AE7E" w14:textId="77777777" w:rsidR="008631E1" w:rsidRPr="00DD454C" w:rsidRDefault="008631E1" w:rsidP="00F30C2D">
      <w:pPr>
        <w:spacing w:after="40"/>
        <w:ind w:firstLine="0"/>
        <w:rPr>
          <w:sz w:val="16"/>
          <w:szCs w:val="16"/>
        </w:rPr>
      </w:pPr>
    </w:p>
    <w:p w14:paraId="21331043" w14:textId="77777777" w:rsidR="00390195" w:rsidRPr="00086EA3" w:rsidRDefault="00390195" w:rsidP="00086EA3">
      <w:pPr>
        <w:pStyle w:val="texto"/>
      </w:pPr>
      <w:r w:rsidRPr="00086EA3">
        <w:t>El Ayuntamiento de Estella no nos ha facilitado la información del número de</w:t>
      </w:r>
      <w:r w:rsidR="008631E1">
        <w:t xml:space="preserve"> facturas registradas por </w:t>
      </w:r>
      <w:proofErr w:type="spellStart"/>
      <w:r w:rsidR="008631E1">
        <w:t>FACe</w:t>
      </w:r>
      <w:proofErr w:type="spellEnd"/>
      <w:r w:rsidR="008631E1">
        <w:t xml:space="preserve"> en 2018.</w:t>
      </w:r>
    </w:p>
    <w:p w14:paraId="3F0390D0" w14:textId="77777777" w:rsidR="00390195" w:rsidRPr="00086EA3" w:rsidRDefault="00390195" w:rsidP="00086EA3">
      <w:pPr>
        <w:pStyle w:val="texto"/>
      </w:pPr>
      <w:r w:rsidRPr="00086EA3">
        <w:t>La Ley 25/2013, de 27 de diciembre, de impulso de la factura electrónica y creación del registro contable de facturas en el Sector Público, establece en su artículo 12.3 que los órganos de control interno deben realizar una auditoría de sistemas anual de los registros contables de facturas. Ninguno de los ayuntamientos realiza esta auditoría.</w:t>
      </w:r>
    </w:p>
    <w:p w14:paraId="06D7576E" w14:textId="77777777" w:rsidR="007D274E" w:rsidRDefault="007D274E">
      <w:pPr>
        <w:spacing w:after="0"/>
        <w:ind w:firstLine="0"/>
        <w:jc w:val="left"/>
        <w:rPr>
          <w:rFonts w:ascii="Arial" w:hAnsi="Arial" w:cs="Arial"/>
          <w:i/>
          <w:iCs/>
          <w:color w:val="000000"/>
          <w:spacing w:val="10"/>
          <w:kern w:val="28"/>
          <w:sz w:val="25"/>
          <w:szCs w:val="26"/>
        </w:rPr>
      </w:pPr>
      <w:bookmarkStart w:id="31" w:name="_Toc93298774"/>
      <w:r>
        <w:rPr>
          <w:rFonts w:cs="Arial"/>
        </w:rPr>
        <w:br w:type="page"/>
      </w:r>
    </w:p>
    <w:p w14:paraId="0E41BE9A" w14:textId="77777777" w:rsidR="00390195" w:rsidRPr="00367767" w:rsidRDefault="00390195" w:rsidP="00367767">
      <w:pPr>
        <w:pStyle w:val="atitulo3"/>
        <w:spacing w:before="280"/>
        <w:rPr>
          <w:rFonts w:cs="Arial"/>
        </w:rPr>
      </w:pPr>
      <w:r w:rsidRPr="00367767">
        <w:rPr>
          <w:rFonts w:cs="Arial"/>
        </w:rPr>
        <w:lastRenderedPageBreak/>
        <w:t>IV.</w:t>
      </w:r>
      <w:r w:rsidR="00C91885" w:rsidRPr="00367767">
        <w:rPr>
          <w:rFonts w:cs="Arial"/>
        </w:rPr>
        <w:t>1.</w:t>
      </w:r>
      <w:r w:rsidRPr="00367767">
        <w:rPr>
          <w:rFonts w:cs="Arial"/>
        </w:rPr>
        <w:t>4</w:t>
      </w:r>
      <w:r w:rsidR="00D25404">
        <w:rPr>
          <w:rFonts w:cs="Arial"/>
        </w:rPr>
        <w:t>.</w:t>
      </w:r>
      <w:r w:rsidRPr="00367767">
        <w:rPr>
          <w:rFonts w:cs="Arial"/>
        </w:rPr>
        <w:t xml:space="preserve"> Otros elementos de la </w:t>
      </w:r>
      <w:bookmarkEnd w:id="31"/>
      <w:r w:rsidR="00372F4C" w:rsidRPr="00367767">
        <w:rPr>
          <w:rFonts w:cs="Arial"/>
        </w:rPr>
        <w:t>a</w:t>
      </w:r>
      <w:r w:rsidR="004D1003" w:rsidRPr="00367767">
        <w:rPr>
          <w:rFonts w:cs="Arial"/>
        </w:rPr>
        <w:t>dministración electrónica</w:t>
      </w:r>
      <w:r w:rsidRPr="00367767">
        <w:rPr>
          <w:rFonts w:cs="Arial"/>
        </w:rPr>
        <w:t xml:space="preserve"> </w:t>
      </w:r>
    </w:p>
    <w:p w14:paraId="0B39D0CC" w14:textId="77777777" w:rsidR="00390195" w:rsidRPr="00086EA3" w:rsidRDefault="00390195" w:rsidP="00F30C2D">
      <w:pPr>
        <w:pStyle w:val="texto"/>
        <w:spacing w:after="300"/>
      </w:pPr>
      <w:r w:rsidRPr="00086EA3">
        <w:t>En este apartado se ha preguntado sobre aspectos básicos en relación con el Esquema Nacional de Seguridad (ENS) en el ámbito de la AE, sobre el cumplimiento de la normativa relacionada con la protección de datos y, por último, sobre si el ayuntamiento ha alquilado espacio físico para albergar servidores de la entidad o si ha alquilado espacio en algún servidor para almacenamiento de información y documentación de la entidad.</w:t>
      </w:r>
    </w:p>
    <w:p w14:paraId="440BD416" w14:textId="77777777" w:rsidR="00390195" w:rsidRDefault="00390195" w:rsidP="0078559F">
      <w:pPr>
        <w:spacing w:before="240" w:after="200"/>
        <w:ind w:firstLine="0"/>
        <w:rPr>
          <w:rFonts w:ascii="Arial" w:hAnsi="Arial" w:cs="Arial"/>
          <w:i/>
          <w:color w:val="000000" w:themeColor="text1"/>
          <w:sz w:val="24"/>
          <w:szCs w:val="24"/>
        </w:rPr>
      </w:pPr>
      <w:r>
        <w:rPr>
          <w:rFonts w:ascii="Arial" w:hAnsi="Arial" w:cs="Arial"/>
          <w:i/>
          <w:color w:val="000000" w:themeColor="text1"/>
          <w:sz w:val="24"/>
          <w:szCs w:val="24"/>
        </w:rPr>
        <w:t>Esquema Nacional de Seguridad</w:t>
      </w:r>
    </w:p>
    <w:p w14:paraId="14D42FC1" w14:textId="77777777" w:rsidR="00390195" w:rsidRPr="00086EA3" w:rsidRDefault="00390195" w:rsidP="00086EA3">
      <w:pPr>
        <w:pStyle w:val="texto"/>
      </w:pPr>
      <w:r w:rsidRPr="00086EA3">
        <w:t xml:space="preserve">A 30 de junio de 2020, ninguno de los ayuntamientos incluidos en la muestra había aprobado la política de seguridad en relación con el uso de medios electrónicos a que se refiere el artículo 11 del Real Decreto 3/2010, de 8 de enero, por el que se regula el ENS en el ámbito de la AE. </w:t>
      </w:r>
    </w:p>
    <w:p w14:paraId="2B38B7D6" w14:textId="77777777" w:rsidR="00390195" w:rsidRPr="00086EA3" w:rsidRDefault="00390195" w:rsidP="00086EA3">
      <w:pPr>
        <w:pStyle w:val="texto"/>
      </w:pPr>
      <w:r w:rsidRPr="00086EA3">
        <w:t xml:space="preserve">Tampoco ninguno de ellos ha realizado un análisis para determinar la categoría de la organización con respecto al ENS. </w:t>
      </w:r>
    </w:p>
    <w:p w14:paraId="39F1537A" w14:textId="77777777" w:rsidR="00390195" w:rsidRPr="00086EA3" w:rsidRDefault="00390195" w:rsidP="00086EA3">
      <w:pPr>
        <w:pStyle w:val="texto"/>
      </w:pPr>
      <w:r w:rsidRPr="00086EA3">
        <w:t xml:space="preserve">Actualmente, la empresa pública que presta los servicios de AE a ocho de los </w:t>
      </w:r>
      <w:r w:rsidRPr="003D47E7">
        <w:t>ayuntamientos de la muestra</w:t>
      </w:r>
      <w:r w:rsidR="00372F4C" w:rsidRPr="003D47E7">
        <w:t xml:space="preserve">, </w:t>
      </w:r>
      <w:proofErr w:type="spellStart"/>
      <w:r w:rsidR="00372F4C" w:rsidRPr="003D47E7">
        <w:t>Animsa</w:t>
      </w:r>
      <w:proofErr w:type="spellEnd"/>
      <w:r w:rsidR="00372F4C" w:rsidRPr="003D47E7">
        <w:t xml:space="preserve">, </w:t>
      </w:r>
      <w:r w:rsidRPr="003D47E7">
        <w:t>ha creado la denominada “Oficina de Se</w:t>
      </w:r>
      <w:r w:rsidRPr="00086EA3">
        <w:t>guridad” en la que se encuentra un Comité formado por la propia empresa y doce ayuntamientos navarros, cuatro de ellos incluidos en la muestra auditada.</w:t>
      </w:r>
    </w:p>
    <w:p w14:paraId="7A1C34C7" w14:textId="77777777" w:rsidR="00390195" w:rsidRPr="00086EA3" w:rsidRDefault="00390195" w:rsidP="00F30C2D">
      <w:pPr>
        <w:pStyle w:val="texto"/>
        <w:spacing w:after="300"/>
      </w:pPr>
      <w:r w:rsidRPr="00086EA3">
        <w:t xml:space="preserve">El objetivo de la Oficina de Seguridad es la implantación del ENS en los ayuntamientos navarros que así lo decidan. Esta </w:t>
      </w:r>
      <w:r w:rsidR="00C13515">
        <w:t>o</w:t>
      </w:r>
      <w:r w:rsidRPr="00086EA3">
        <w:t xml:space="preserve">ficina cuenta con la colaboración del Centro Criptológico Nacional que depende del Centro Nacional de Inteligencia. A fecha actual se encuentran en la fase preliminar de definición del marco de </w:t>
      </w:r>
      <w:r w:rsidR="00372F4C">
        <w:t>g</w:t>
      </w:r>
      <w:r w:rsidRPr="00086EA3">
        <w:t>obernanza y está previsto que a partir de marzo de 2022 comiencen con la implantación del sistema.</w:t>
      </w:r>
    </w:p>
    <w:p w14:paraId="27219EBF" w14:textId="77777777" w:rsidR="00390195" w:rsidRDefault="00390195" w:rsidP="0078559F">
      <w:pPr>
        <w:spacing w:before="240" w:after="200"/>
        <w:ind w:firstLine="0"/>
        <w:rPr>
          <w:rFonts w:ascii="Arial" w:hAnsi="Arial" w:cs="Arial"/>
          <w:i/>
          <w:color w:val="000000" w:themeColor="text1"/>
          <w:sz w:val="24"/>
          <w:szCs w:val="24"/>
        </w:rPr>
      </w:pPr>
      <w:r>
        <w:rPr>
          <w:rFonts w:ascii="Arial" w:hAnsi="Arial" w:cs="Arial"/>
          <w:i/>
          <w:color w:val="000000" w:themeColor="text1"/>
          <w:sz w:val="24"/>
          <w:szCs w:val="24"/>
        </w:rPr>
        <w:t>Protección de Datos de carácter personal</w:t>
      </w:r>
    </w:p>
    <w:p w14:paraId="4FD3C0F4" w14:textId="77777777" w:rsidR="00390195" w:rsidRPr="00086EA3" w:rsidRDefault="00390195" w:rsidP="00086EA3">
      <w:pPr>
        <w:pStyle w:val="texto"/>
      </w:pPr>
      <w:r w:rsidRPr="00086EA3">
        <w:t>Todos los ayuntamientos, excepto el de Noáin, han designado la persona delegada responsable de la protección de datos.</w:t>
      </w:r>
    </w:p>
    <w:p w14:paraId="099E39FE" w14:textId="77777777" w:rsidR="00390195" w:rsidRPr="00086EA3" w:rsidRDefault="00390195" w:rsidP="00086EA3">
      <w:pPr>
        <w:pStyle w:val="texto"/>
      </w:pPr>
      <w:r w:rsidRPr="00086EA3">
        <w:t>Todos los ayuntamientos, excepto el de Noáin, publican en su página web el registro de actividades de tratamiento de datos de carácter personal y han realizado el análisis de riesgo de los tratamientos de datos personales.</w:t>
      </w:r>
    </w:p>
    <w:p w14:paraId="16238796" w14:textId="77777777" w:rsidR="00390195" w:rsidRPr="00086EA3" w:rsidRDefault="00390195" w:rsidP="00086EA3">
      <w:pPr>
        <w:pStyle w:val="texto"/>
      </w:pPr>
      <w:r w:rsidRPr="00086EA3">
        <w:t>Con respecto a la evaluación de la eficacia de las medidas técnicas y organizativas, los ayuntamientos de Estella y Noáin responden de forma negativa y el resto sí ha realizado dicha evaluación mediante auditoría contratada con empresa externa o mediante autoevaluación.</w:t>
      </w:r>
    </w:p>
    <w:p w14:paraId="6C1555D0" w14:textId="77777777" w:rsidR="007D274E" w:rsidRDefault="007D274E">
      <w:pPr>
        <w:spacing w:after="0"/>
        <w:ind w:firstLine="0"/>
        <w:jc w:val="left"/>
        <w:rPr>
          <w:rFonts w:ascii="Arial" w:hAnsi="Arial" w:cs="Arial"/>
          <w:i/>
          <w:color w:val="000000" w:themeColor="text1"/>
          <w:sz w:val="24"/>
          <w:szCs w:val="24"/>
        </w:rPr>
      </w:pPr>
      <w:r>
        <w:rPr>
          <w:rFonts w:ascii="Arial" w:hAnsi="Arial" w:cs="Arial"/>
          <w:i/>
          <w:color w:val="000000" w:themeColor="text1"/>
          <w:sz w:val="24"/>
          <w:szCs w:val="24"/>
        </w:rPr>
        <w:br w:type="page"/>
      </w:r>
    </w:p>
    <w:p w14:paraId="098A01FB" w14:textId="77777777" w:rsidR="00390195" w:rsidRDefault="00390195" w:rsidP="0078559F">
      <w:pPr>
        <w:spacing w:before="240" w:after="200"/>
        <w:ind w:firstLine="0"/>
        <w:rPr>
          <w:rFonts w:ascii="Arial" w:hAnsi="Arial" w:cs="Arial"/>
          <w:i/>
          <w:color w:val="000000" w:themeColor="text1"/>
          <w:sz w:val="24"/>
          <w:szCs w:val="24"/>
        </w:rPr>
      </w:pPr>
      <w:r>
        <w:rPr>
          <w:rFonts w:ascii="Arial" w:hAnsi="Arial" w:cs="Arial"/>
          <w:i/>
          <w:color w:val="000000" w:themeColor="text1"/>
          <w:sz w:val="24"/>
          <w:szCs w:val="24"/>
        </w:rPr>
        <w:lastRenderedPageBreak/>
        <w:t>Hosting/</w:t>
      </w:r>
      <w:proofErr w:type="spellStart"/>
      <w:r>
        <w:rPr>
          <w:rFonts w:ascii="Arial" w:hAnsi="Arial" w:cs="Arial"/>
          <w:i/>
          <w:color w:val="000000" w:themeColor="text1"/>
          <w:sz w:val="24"/>
          <w:szCs w:val="24"/>
        </w:rPr>
        <w:t>Housing</w:t>
      </w:r>
      <w:proofErr w:type="spellEnd"/>
    </w:p>
    <w:p w14:paraId="0E7A9F93" w14:textId="77777777" w:rsidR="00390195" w:rsidRPr="00086EA3" w:rsidRDefault="00390195" w:rsidP="00086EA3">
      <w:pPr>
        <w:pStyle w:val="texto"/>
      </w:pPr>
      <w:r w:rsidRPr="00086EA3">
        <w:t xml:space="preserve">Los ayuntamientos de Ansoáin, Aranguren, Berriozar, Burlada, Tafalla, Villava y Zizur Mayor disponen del servicio de alojamiento en la nube del servidor de la empresa pública que les presta los servicios de AE mediante un encargo. Todos ellos disponen de servicios de alojamiento para web, dominio y cuentas de correo electrónico. Dicha nube privada cumple los requisitos del ENS y consta el certificado de conformidad de 2019 y posteriormente el de 2021. </w:t>
      </w:r>
    </w:p>
    <w:p w14:paraId="11489662" w14:textId="77777777" w:rsidR="00390195" w:rsidRPr="00086EA3" w:rsidRDefault="00390195" w:rsidP="00086EA3">
      <w:pPr>
        <w:pStyle w:val="texto"/>
      </w:pPr>
      <w:r w:rsidRPr="00086EA3">
        <w:t xml:space="preserve">El Ayuntamiento de Noáin </w:t>
      </w:r>
      <w:r w:rsidR="008631E1">
        <w:t xml:space="preserve">y el de Estella </w:t>
      </w:r>
      <w:r w:rsidRPr="00086EA3">
        <w:t>tiene</w:t>
      </w:r>
      <w:r w:rsidR="008631E1">
        <w:t>n</w:t>
      </w:r>
      <w:r w:rsidRPr="00086EA3">
        <w:t xml:space="preserve"> contratado el servicio de hosting con la empresa privada que le presta los servi</w:t>
      </w:r>
      <w:r w:rsidR="008631E1">
        <w:t xml:space="preserve">cios de AE. </w:t>
      </w:r>
    </w:p>
    <w:p w14:paraId="28BDE81F" w14:textId="77777777" w:rsidR="00390195" w:rsidRPr="00086EA3" w:rsidRDefault="00390195" w:rsidP="00B57923">
      <w:pPr>
        <w:pStyle w:val="texto"/>
        <w:spacing w:after="240"/>
      </w:pPr>
      <w:r w:rsidRPr="00086EA3">
        <w:t>El coste de este servicio en 2020 ha sido el siguiente:</w:t>
      </w:r>
    </w:p>
    <w:tbl>
      <w:tblPr>
        <w:tblStyle w:val="Tablaconcuadrcula"/>
        <w:tblW w:w="46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000"/>
      </w:tblGrid>
      <w:tr w:rsidR="00390195" w14:paraId="233BB40E" w14:textId="77777777" w:rsidTr="00AF5C97">
        <w:trPr>
          <w:trHeight w:val="255"/>
          <w:jc w:val="center"/>
        </w:trPr>
        <w:tc>
          <w:tcPr>
            <w:tcW w:w="2569" w:type="pct"/>
            <w:tcBorders>
              <w:top w:val="single" w:sz="4" w:space="0" w:color="auto"/>
              <w:bottom w:val="single" w:sz="4" w:space="0" w:color="auto"/>
            </w:tcBorders>
            <w:shd w:val="clear" w:color="auto" w:fill="FBD4B4" w:themeFill="accent6" w:themeFillTint="66"/>
            <w:vAlign w:val="center"/>
          </w:tcPr>
          <w:p w14:paraId="187EC1C9" w14:textId="77777777" w:rsidR="00390195" w:rsidRPr="00876193" w:rsidRDefault="00390195" w:rsidP="005C04BE">
            <w:pPr>
              <w:pStyle w:val="cuadroCabe"/>
              <w:spacing w:line="240" w:lineRule="auto"/>
              <w:jc w:val="left"/>
            </w:pPr>
            <w:r w:rsidRPr="00876193">
              <w:t>Ayuntamiento</w:t>
            </w:r>
          </w:p>
        </w:tc>
        <w:tc>
          <w:tcPr>
            <w:tcW w:w="2431" w:type="pct"/>
            <w:tcBorders>
              <w:top w:val="single" w:sz="4" w:space="0" w:color="auto"/>
              <w:bottom w:val="single" w:sz="4" w:space="0" w:color="auto"/>
            </w:tcBorders>
            <w:shd w:val="clear" w:color="auto" w:fill="FBD4B4" w:themeFill="accent6" w:themeFillTint="66"/>
            <w:vAlign w:val="center"/>
          </w:tcPr>
          <w:p w14:paraId="51DCEB4C" w14:textId="77777777" w:rsidR="00390195" w:rsidRPr="00876193" w:rsidRDefault="00390195" w:rsidP="005C04BE">
            <w:pPr>
              <w:pStyle w:val="cuadroCabe"/>
              <w:spacing w:line="240" w:lineRule="auto"/>
              <w:jc w:val="right"/>
            </w:pPr>
            <w:r w:rsidRPr="00876193">
              <w:t>Importe</w:t>
            </w:r>
          </w:p>
        </w:tc>
      </w:tr>
      <w:tr w:rsidR="00390195" w14:paraId="7E40D1B7" w14:textId="77777777" w:rsidTr="00AF5C97">
        <w:trPr>
          <w:trHeight w:val="198"/>
          <w:jc w:val="center"/>
        </w:trPr>
        <w:tc>
          <w:tcPr>
            <w:tcW w:w="2569" w:type="pct"/>
            <w:tcBorders>
              <w:top w:val="single" w:sz="4" w:space="0" w:color="auto"/>
              <w:bottom w:val="single" w:sz="2" w:space="0" w:color="auto"/>
            </w:tcBorders>
            <w:vAlign w:val="center"/>
          </w:tcPr>
          <w:p w14:paraId="447730B6" w14:textId="77777777" w:rsidR="00390195" w:rsidRPr="00876193" w:rsidRDefault="00C7581D" w:rsidP="005C04BE">
            <w:pPr>
              <w:pStyle w:val="cuatexto"/>
              <w:spacing w:line="240" w:lineRule="auto"/>
              <w:jc w:val="left"/>
            </w:pPr>
            <w:r>
              <w:t>Ansoá</w:t>
            </w:r>
            <w:r w:rsidR="00390195" w:rsidRPr="00876193">
              <w:t>in</w:t>
            </w:r>
          </w:p>
        </w:tc>
        <w:tc>
          <w:tcPr>
            <w:tcW w:w="2431" w:type="pct"/>
            <w:tcBorders>
              <w:top w:val="single" w:sz="4" w:space="0" w:color="auto"/>
              <w:bottom w:val="single" w:sz="2" w:space="0" w:color="auto"/>
            </w:tcBorders>
            <w:vAlign w:val="center"/>
          </w:tcPr>
          <w:p w14:paraId="2B9495BA" w14:textId="77777777" w:rsidR="00390195" w:rsidRPr="00876193" w:rsidRDefault="00390195" w:rsidP="005C04BE">
            <w:pPr>
              <w:pStyle w:val="cuatexto"/>
              <w:spacing w:line="240" w:lineRule="auto"/>
              <w:jc w:val="right"/>
            </w:pPr>
            <w:r w:rsidRPr="00876193">
              <w:t>5.187</w:t>
            </w:r>
          </w:p>
        </w:tc>
      </w:tr>
      <w:tr w:rsidR="00390195" w14:paraId="6A0FEFDE" w14:textId="77777777" w:rsidTr="00AF5C97">
        <w:trPr>
          <w:trHeight w:val="198"/>
          <w:jc w:val="center"/>
        </w:trPr>
        <w:tc>
          <w:tcPr>
            <w:tcW w:w="2569" w:type="pct"/>
            <w:tcBorders>
              <w:top w:val="single" w:sz="2" w:space="0" w:color="auto"/>
              <w:bottom w:val="single" w:sz="2" w:space="0" w:color="auto"/>
            </w:tcBorders>
            <w:vAlign w:val="center"/>
          </w:tcPr>
          <w:p w14:paraId="17BA4ED2" w14:textId="77777777" w:rsidR="00390195" w:rsidRPr="00876193" w:rsidRDefault="00390195" w:rsidP="005C04BE">
            <w:pPr>
              <w:pStyle w:val="cuatexto"/>
              <w:spacing w:line="240" w:lineRule="auto"/>
              <w:jc w:val="left"/>
            </w:pPr>
            <w:r w:rsidRPr="00876193">
              <w:t>Valle de Aranguren</w:t>
            </w:r>
          </w:p>
        </w:tc>
        <w:tc>
          <w:tcPr>
            <w:tcW w:w="2431" w:type="pct"/>
            <w:tcBorders>
              <w:top w:val="single" w:sz="2" w:space="0" w:color="auto"/>
              <w:bottom w:val="single" w:sz="2" w:space="0" w:color="auto"/>
            </w:tcBorders>
            <w:vAlign w:val="center"/>
          </w:tcPr>
          <w:p w14:paraId="616E9325" w14:textId="77777777" w:rsidR="00390195" w:rsidRPr="00876193" w:rsidRDefault="00842082" w:rsidP="005C04BE">
            <w:pPr>
              <w:pStyle w:val="cuatexto"/>
              <w:spacing w:line="240" w:lineRule="auto"/>
              <w:jc w:val="right"/>
            </w:pPr>
            <w:r>
              <w:t>5.374</w:t>
            </w:r>
          </w:p>
        </w:tc>
      </w:tr>
      <w:tr w:rsidR="00390195" w14:paraId="1E054953" w14:textId="77777777" w:rsidTr="00AF5C97">
        <w:trPr>
          <w:trHeight w:val="198"/>
          <w:jc w:val="center"/>
        </w:trPr>
        <w:tc>
          <w:tcPr>
            <w:tcW w:w="2569" w:type="pct"/>
            <w:tcBorders>
              <w:top w:val="single" w:sz="2" w:space="0" w:color="auto"/>
              <w:bottom w:val="single" w:sz="2" w:space="0" w:color="auto"/>
            </w:tcBorders>
            <w:vAlign w:val="center"/>
          </w:tcPr>
          <w:p w14:paraId="00721A67" w14:textId="77777777" w:rsidR="00390195" w:rsidRPr="00876193" w:rsidRDefault="00390195" w:rsidP="005C04BE">
            <w:pPr>
              <w:pStyle w:val="cuatexto"/>
              <w:spacing w:line="240" w:lineRule="auto"/>
              <w:jc w:val="left"/>
            </w:pPr>
            <w:r w:rsidRPr="00876193">
              <w:t>Berriozar</w:t>
            </w:r>
          </w:p>
        </w:tc>
        <w:tc>
          <w:tcPr>
            <w:tcW w:w="2431" w:type="pct"/>
            <w:tcBorders>
              <w:top w:val="single" w:sz="2" w:space="0" w:color="auto"/>
              <w:bottom w:val="single" w:sz="2" w:space="0" w:color="auto"/>
            </w:tcBorders>
            <w:vAlign w:val="center"/>
          </w:tcPr>
          <w:p w14:paraId="346B9379" w14:textId="77777777" w:rsidR="00390195" w:rsidRPr="00876193" w:rsidRDefault="00842082" w:rsidP="005C04BE">
            <w:pPr>
              <w:pStyle w:val="cuatexto"/>
              <w:spacing w:line="240" w:lineRule="auto"/>
              <w:jc w:val="right"/>
            </w:pPr>
            <w:r>
              <w:t>4.550</w:t>
            </w:r>
          </w:p>
        </w:tc>
      </w:tr>
      <w:tr w:rsidR="00390195" w14:paraId="5D7982E6" w14:textId="77777777" w:rsidTr="00AF5C97">
        <w:trPr>
          <w:trHeight w:val="198"/>
          <w:jc w:val="center"/>
        </w:trPr>
        <w:tc>
          <w:tcPr>
            <w:tcW w:w="2569" w:type="pct"/>
            <w:tcBorders>
              <w:top w:val="single" w:sz="2" w:space="0" w:color="auto"/>
              <w:bottom w:val="single" w:sz="2" w:space="0" w:color="auto"/>
            </w:tcBorders>
            <w:vAlign w:val="center"/>
          </w:tcPr>
          <w:p w14:paraId="4BDAB541" w14:textId="77777777" w:rsidR="00390195" w:rsidRPr="00876193" w:rsidRDefault="00390195" w:rsidP="005C04BE">
            <w:pPr>
              <w:pStyle w:val="cuatexto"/>
              <w:spacing w:line="240" w:lineRule="auto"/>
              <w:jc w:val="left"/>
            </w:pPr>
            <w:r w:rsidRPr="00876193">
              <w:t>Burlada</w:t>
            </w:r>
          </w:p>
        </w:tc>
        <w:tc>
          <w:tcPr>
            <w:tcW w:w="2431" w:type="pct"/>
            <w:tcBorders>
              <w:top w:val="single" w:sz="2" w:space="0" w:color="auto"/>
              <w:bottom w:val="single" w:sz="2" w:space="0" w:color="auto"/>
            </w:tcBorders>
            <w:vAlign w:val="center"/>
          </w:tcPr>
          <w:p w14:paraId="2068545F" w14:textId="77777777" w:rsidR="00390195" w:rsidRPr="00876193" w:rsidRDefault="00842082" w:rsidP="005C04BE">
            <w:pPr>
              <w:pStyle w:val="cuatexto"/>
              <w:spacing w:line="240" w:lineRule="auto"/>
              <w:jc w:val="right"/>
            </w:pPr>
            <w:r>
              <w:t>10.573</w:t>
            </w:r>
          </w:p>
        </w:tc>
      </w:tr>
      <w:tr w:rsidR="00390195" w14:paraId="12037FE5" w14:textId="77777777" w:rsidTr="00AF5C97">
        <w:trPr>
          <w:trHeight w:val="198"/>
          <w:jc w:val="center"/>
        </w:trPr>
        <w:tc>
          <w:tcPr>
            <w:tcW w:w="2569" w:type="pct"/>
            <w:tcBorders>
              <w:top w:val="single" w:sz="2" w:space="0" w:color="auto"/>
              <w:bottom w:val="single" w:sz="2" w:space="0" w:color="auto"/>
            </w:tcBorders>
            <w:vAlign w:val="center"/>
          </w:tcPr>
          <w:p w14:paraId="199F88D9" w14:textId="77777777" w:rsidR="00390195" w:rsidRPr="00876193" w:rsidRDefault="00390195" w:rsidP="005C04BE">
            <w:pPr>
              <w:pStyle w:val="cuatexto"/>
              <w:spacing w:line="240" w:lineRule="auto"/>
              <w:jc w:val="left"/>
            </w:pPr>
            <w:r w:rsidRPr="00876193">
              <w:t>Estella</w:t>
            </w:r>
          </w:p>
        </w:tc>
        <w:tc>
          <w:tcPr>
            <w:tcW w:w="2431" w:type="pct"/>
            <w:tcBorders>
              <w:top w:val="single" w:sz="2" w:space="0" w:color="auto"/>
              <w:bottom w:val="single" w:sz="2" w:space="0" w:color="auto"/>
            </w:tcBorders>
            <w:vAlign w:val="center"/>
          </w:tcPr>
          <w:p w14:paraId="1851B7C3" w14:textId="77777777" w:rsidR="00390195" w:rsidRPr="00876193" w:rsidRDefault="008631E1" w:rsidP="005C04BE">
            <w:pPr>
              <w:pStyle w:val="cuatexto"/>
              <w:spacing w:line="240" w:lineRule="auto"/>
              <w:jc w:val="right"/>
            </w:pPr>
            <w:r>
              <w:t>3.760</w:t>
            </w:r>
          </w:p>
        </w:tc>
      </w:tr>
      <w:tr w:rsidR="005C04BE" w14:paraId="067F4AB2" w14:textId="77777777" w:rsidTr="00AF5C97">
        <w:trPr>
          <w:trHeight w:val="198"/>
          <w:jc w:val="center"/>
        </w:trPr>
        <w:tc>
          <w:tcPr>
            <w:tcW w:w="2569" w:type="pct"/>
            <w:tcBorders>
              <w:top w:val="single" w:sz="2" w:space="0" w:color="auto"/>
              <w:bottom w:val="single" w:sz="2" w:space="0" w:color="auto"/>
            </w:tcBorders>
            <w:vAlign w:val="center"/>
          </w:tcPr>
          <w:p w14:paraId="2B4E35AE" w14:textId="77777777" w:rsidR="005C04BE" w:rsidRPr="00876193" w:rsidRDefault="00162C10" w:rsidP="005C04BE">
            <w:pPr>
              <w:pStyle w:val="cuatexto"/>
              <w:spacing w:line="240" w:lineRule="auto"/>
              <w:jc w:val="left"/>
            </w:pPr>
            <w:r>
              <w:t>Noáin</w:t>
            </w:r>
          </w:p>
        </w:tc>
        <w:tc>
          <w:tcPr>
            <w:tcW w:w="2431" w:type="pct"/>
            <w:tcBorders>
              <w:top w:val="single" w:sz="2" w:space="0" w:color="auto"/>
              <w:bottom w:val="single" w:sz="2" w:space="0" w:color="auto"/>
            </w:tcBorders>
            <w:vAlign w:val="center"/>
          </w:tcPr>
          <w:p w14:paraId="726E249B" w14:textId="77777777" w:rsidR="005C04BE" w:rsidRPr="00876193" w:rsidRDefault="00162C10" w:rsidP="00162C10">
            <w:pPr>
              <w:pStyle w:val="cuatexto"/>
              <w:spacing w:line="240" w:lineRule="auto"/>
              <w:jc w:val="right"/>
            </w:pPr>
            <w:r w:rsidRPr="00876193">
              <w:t>Incl. AE</w:t>
            </w:r>
          </w:p>
        </w:tc>
      </w:tr>
      <w:tr w:rsidR="005C04BE" w14:paraId="1DC521D2" w14:textId="77777777" w:rsidTr="00AF5C97">
        <w:trPr>
          <w:trHeight w:val="198"/>
          <w:jc w:val="center"/>
        </w:trPr>
        <w:tc>
          <w:tcPr>
            <w:tcW w:w="2569" w:type="pct"/>
            <w:tcBorders>
              <w:top w:val="single" w:sz="2" w:space="0" w:color="auto"/>
              <w:bottom w:val="single" w:sz="2" w:space="0" w:color="auto"/>
            </w:tcBorders>
            <w:vAlign w:val="center"/>
          </w:tcPr>
          <w:p w14:paraId="5C612FDB" w14:textId="77777777" w:rsidR="005C04BE" w:rsidRPr="00876193" w:rsidRDefault="00162C10" w:rsidP="005C04BE">
            <w:pPr>
              <w:pStyle w:val="cuatexto"/>
              <w:spacing w:line="240" w:lineRule="auto"/>
              <w:jc w:val="left"/>
            </w:pPr>
            <w:r>
              <w:t>Tafalla</w:t>
            </w:r>
          </w:p>
        </w:tc>
        <w:tc>
          <w:tcPr>
            <w:tcW w:w="2431" w:type="pct"/>
            <w:tcBorders>
              <w:top w:val="single" w:sz="2" w:space="0" w:color="auto"/>
              <w:bottom w:val="single" w:sz="2" w:space="0" w:color="auto"/>
            </w:tcBorders>
            <w:vAlign w:val="center"/>
          </w:tcPr>
          <w:p w14:paraId="1775D04F" w14:textId="77777777" w:rsidR="005C04BE" w:rsidRPr="00876193" w:rsidRDefault="00842082" w:rsidP="005C04BE">
            <w:pPr>
              <w:pStyle w:val="cuatexto"/>
              <w:spacing w:line="240" w:lineRule="auto"/>
              <w:jc w:val="right"/>
            </w:pPr>
            <w:r>
              <w:t>6.545</w:t>
            </w:r>
          </w:p>
        </w:tc>
      </w:tr>
      <w:tr w:rsidR="00390195" w14:paraId="66F8DB29" w14:textId="77777777" w:rsidTr="001277DC">
        <w:trPr>
          <w:trHeight w:val="198"/>
          <w:jc w:val="center"/>
        </w:trPr>
        <w:tc>
          <w:tcPr>
            <w:tcW w:w="2569" w:type="pct"/>
            <w:tcBorders>
              <w:top w:val="single" w:sz="2" w:space="0" w:color="auto"/>
              <w:bottom w:val="single" w:sz="2" w:space="0" w:color="auto"/>
            </w:tcBorders>
            <w:vAlign w:val="center"/>
          </w:tcPr>
          <w:p w14:paraId="2EAF34D4" w14:textId="77777777" w:rsidR="00390195" w:rsidRPr="00876193" w:rsidRDefault="00390195" w:rsidP="005C04BE">
            <w:pPr>
              <w:pStyle w:val="cuatexto"/>
              <w:spacing w:line="240" w:lineRule="auto"/>
              <w:jc w:val="left"/>
            </w:pPr>
            <w:r w:rsidRPr="00876193">
              <w:t>Villava</w:t>
            </w:r>
          </w:p>
        </w:tc>
        <w:tc>
          <w:tcPr>
            <w:tcW w:w="2431" w:type="pct"/>
            <w:tcBorders>
              <w:top w:val="single" w:sz="2" w:space="0" w:color="auto"/>
              <w:bottom w:val="single" w:sz="2" w:space="0" w:color="auto"/>
            </w:tcBorders>
            <w:vAlign w:val="center"/>
          </w:tcPr>
          <w:p w14:paraId="128A840E" w14:textId="77777777" w:rsidR="00390195" w:rsidRPr="00876193" w:rsidRDefault="00842082" w:rsidP="005C04BE">
            <w:pPr>
              <w:pStyle w:val="cuatexto"/>
              <w:spacing w:line="240" w:lineRule="auto"/>
              <w:jc w:val="right"/>
            </w:pPr>
            <w:r>
              <w:t>6.567</w:t>
            </w:r>
          </w:p>
        </w:tc>
      </w:tr>
      <w:tr w:rsidR="00390195" w14:paraId="38FCB665" w14:textId="77777777" w:rsidTr="00AF5C97">
        <w:trPr>
          <w:trHeight w:val="198"/>
          <w:jc w:val="center"/>
        </w:trPr>
        <w:tc>
          <w:tcPr>
            <w:tcW w:w="2569" w:type="pct"/>
            <w:tcBorders>
              <w:top w:val="single" w:sz="2" w:space="0" w:color="auto"/>
              <w:bottom w:val="single" w:sz="4" w:space="0" w:color="auto"/>
            </w:tcBorders>
            <w:vAlign w:val="center"/>
          </w:tcPr>
          <w:p w14:paraId="73FC9812" w14:textId="77777777" w:rsidR="00390195" w:rsidRPr="00876193" w:rsidRDefault="00390195" w:rsidP="005C04BE">
            <w:pPr>
              <w:pStyle w:val="cuatexto"/>
              <w:spacing w:line="240" w:lineRule="auto"/>
              <w:jc w:val="left"/>
            </w:pPr>
            <w:r w:rsidRPr="00876193">
              <w:t>Zizur Mayor</w:t>
            </w:r>
          </w:p>
        </w:tc>
        <w:tc>
          <w:tcPr>
            <w:tcW w:w="2431" w:type="pct"/>
            <w:tcBorders>
              <w:top w:val="single" w:sz="2" w:space="0" w:color="auto"/>
              <w:bottom w:val="single" w:sz="4" w:space="0" w:color="auto"/>
            </w:tcBorders>
            <w:vAlign w:val="center"/>
          </w:tcPr>
          <w:p w14:paraId="3C62E51F" w14:textId="77777777" w:rsidR="00390195" w:rsidRPr="00876193" w:rsidRDefault="00842082" w:rsidP="005C04BE">
            <w:pPr>
              <w:pStyle w:val="cuatexto"/>
              <w:spacing w:line="240" w:lineRule="auto"/>
              <w:jc w:val="right"/>
            </w:pPr>
            <w:r>
              <w:t>6.474</w:t>
            </w:r>
          </w:p>
        </w:tc>
      </w:tr>
    </w:tbl>
    <w:p w14:paraId="51EE1C41" w14:textId="77777777" w:rsidR="00390195" w:rsidRPr="00086EA3" w:rsidRDefault="00390195" w:rsidP="00B57923">
      <w:pPr>
        <w:pStyle w:val="texto"/>
        <w:spacing w:before="220"/>
      </w:pPr>
      <w:r w:rsidRPr="00086EA3">
        <w:t>El Ayuntamiento de Noáin indica que su contrato de servicios de AE incluye el servicio de hosting por lo que no dispone del dato del coste individual.</w:t>
      </w:r>
    </w:p>
    <w:p w14:paraId="36BEC21B" w14:textId="77777777" w:rsidR="00390195" w:rsidRPr="00367767" w:rsidRDefault="00390195" w:rsidP="00367767">
      <w:pPr>
        <w:pStyle w:val="atitulo3"/>
        <w:spacing w:before="280"/>
        <w:rPr>
          <w:rFonts w:cs="Arial"/>
        </w:rPr>
      </w:pPr>
      <w:bookmarkStart w:id="32" w:name="_Toc93298775"/>
      <w:r w:rsidRPr="00367767">
        <w:rPr>
          <w:rFonts w:cs="Arial"/>
        </w:rPr>
        <w:t>IV.</w:t>
      </w:r>
      <w:r w:rsidR="00C91885" w:rsidRPr="00367767">
        <w:rPr>
          <w:rFonts w:cs="Arial"/>
        </w:rPr>
        <w:t>1.</w:t>
      </w:r>
      <w:r w:rsidRPr="00367767">
        <w:rPr>
          <w:rFonts w:cs="Arial"/>
        </w:rPr>
        <w:t>5</w:t>
      </w:r>
      <w:r w:rsidR="00170AEE">
        <w:rPr>
          <w:rFonts w:cs="Arial"/>
        </w:rPr>
        <w:t>.</w:t>
      </w:r>
      <w:r w:rsidRPr="00367767">
        <w:rPr>
          <w:rFonts w:cs="Arial"/>
        </w:rPr>
        <w:t xml:space="preserve"> Redes sociales, accesibilidad y wifi</w:t>
      </w:r>
      <w:bookmarkEnd w:id="32"/>
      <w:r w:rsidRPr="00367767">
        <w:rPr>
          <w:rFonts w:cs="Arial"/>
        </w:rPr>
        <w:t xml:space="preserve"> </w:t>
      </w:r>
    </w:p>
    <w:p w14:paraId="4F294D24" w14:textId="77777777" w:rsidR="00390195" w:rsidRPr="00342918" w:rsidRDefault="00390195" w:rsidP="0078559F">
      <w:pPr>
        <w:spacing w:before="240" w:after="200"/>
        <w:ind w:firstLine="0"/>
        <w:rPr>
          <w:rFonts w:ascii="Arial" w:hAnsi="Arial" w:cs="Arial"/>
          <w:i/>
          <w:color w:val="000000" w:themeColor="text1"/>
          <w:sz w:val="24"/>
          <w:szCs w:val="24"/>
        </w:rPr>
      </w:pPr>
      <w:r w:rsidRPr="00342918">
        <w:rPr>
          <w:rFonts w:ascii="Arial" w:hAnsi="Arial" w:cs="Arial"/>
          <w:i/>
          <w:color w:val="000000" w:themeColor="text1"/>
          <w:sz w:val="24"/>
          <w:szCs w:val="24"/>
        </w:rPr>
        <w:t>Redes sociales</w:t>
      </w:r>
    </w:p>
    <w:p w14:paraId="7E8134EB" w14:textId="77777777" w:rsidR="00390195" w:rsidRPr="00086EA3" w:rsidRDefault="00390195" w:rsidP="00592061">
      <w:pPr>
        <w:pStyle w:val="texto"/>
        <w:spacing w:after="240"/>
      </w:pPr>
      <w:r w:rsidRPr="00086EA3">
        <w:t>A 30 de junio de 2020, los ayuntamientos disponen de perfiles activos en las siguientes redes sociales:</w:t>
      </w:r>
    </w:p>
    <w:tbl>
      <w:tblPr>
        <w:tblW w:w="4998" w:type="pct"/>
        <w:jc w:val="center"/>
        <w:tblCellMar>
          <w:left w:w="70" w:type="dxa"/>
          <w:right w:w="70" w:type="dxa"/>
        </w:tblCellMar>
        <w:tblLook w:val="04A0" w:firstRow="1" w:lastRow="0" w:firstColumn="1" w:lastColumn="0" w:noHBand="0" w:noVBand="1"/>
      </w:tblPr>
      <w:tblGrid>
        <w:gridCol w:w="1344"/>
        <w:gridCol w:w="842"/>
        <w:gridCol w:w="1045"/>
        <w:gridCol w:w="956"/>
        <w:gridCol w:w="761"/>
        <w:gridCol w:w="713"/>
        <w:gridCol w:w="661"/>
        <w:gridCol w:w="685"/>
        <w:gridCol w:w="726"/>
        <w:gridCol w:w="1052"/>
      </w:tblGrid>
      <w:tr w:rsidR="00CF0518" w:rsidRPr="00CF0518" w14:paraId="144E8D94" w14:textId="77777777" w:rsidTr="00FC5374">
        <w:trPr>
          <w:trHeight w:val="255"/>
          <w:jc w:val="center"/>
        </w:trPr>
        <w:tc>
          <w:tcPr>
            <w:tcW w:w="765" w:type="pct"/>
            <w:tcBorders>
              <w:top w:val="single" w:sz="4" w:space="0" w:color="auto"/>
              <w:left w:val="nil"/>
              <w:bottom w:val="single" w:sz="4" w:space="0" w:color="auto"/>
              <w:right w:val="single" w:sz="4" w:space="0" w:color="auto"/>
            </w:tcBorders>
            <w:shd w:val="clear" w:color="000000" w:fill="F4B084"/>
            <w:vAlign w:val="center"/>
            <w:hideMark/>
          </w:tcPr>
          <w:p w14:paraId="3DD80937" w14:textId="77777777" w:rsidR="00390195" w:rsidRPr="00CF0518" w:rsidRDefault="00390195" w:rsidP="00CF0518">
            <w:pPr>
              <w:pStyle w:val="cuadroCabe"/>
              <w:spacing w:line="240" w:lineRule="auto"/>
              <w:jc w:val="left"/>
              <w:rPr>
                <w:sz w:val="16"/>
                <w:szCs w:val="16"/>
              </w:rPr>
            </w:pPr>
            <w:r w:rsidRPr="00CF0518">
              <w:rPr>
                <w:sz w:val="16"/>
                <w:szCs w:val="16"/>
              </w:rPr>
              <w:t>Red Social</w:t>
            </w:r>
          </w:p>
        </w:tc>
        <w:tc>
          <w:tcPr>
            <w:tcW w:w="479"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23E667E9" w14:textId="77777777" w:rsidR="00390195" w:rsidRPr="00CF0518" w:rsidRDefault="00CF0518" w:rsidP="00CF0518">
            <w:pPr>
              <w:pStyle w:val="cuadroCabe"/>
              <w:spacing w:line="240" w:lineRule="auto"/>
              <w:jc w:val="right"/>
              <w:rPr>
                <w:sz w:val="16"/>
                <w:szCs w:val="16"/>
              </w:rPr>
            </w:pPr>
            <w:r w:rsidRPr="00CF0518">
              <w:rPr>
                <w:sz w:val="16"/>
                <w:szCs w:val="16"/>
              </w:rPr>
              <w:t>Anso</w:t>
            </w:r>
            <w:r>
              <w:rPr>
                <w:sz w:val="16"/>
                <w:szCs w:val="16"/>
              </w:rPr>
              <w:t>á</w:t>
            </w:r>
            <w:r w:rsidRPr="00CF0518">
              <w:rPr>
                <w:sz w:val="16"/>
                <w:szCs w:val="16"/>
              </w:rPr>
              <w:t>in</w:t>
            </w:r>
          </w:p>
        </w:tc>
        <w:tc>
          <w:tcPr>
            <w:tcW w:w="595" w:type="pct"/>
            <w:tcBorders>
              <w:top w:val="single" w:sz="4" w:space="0" w:color="auto"/>
              <w:left w:val="nil"/>
              <w:bottom w:val="single" w:sz="4" w:space="0" w:color="auto"/>
              <w:right w:val="single" w:sz="4" w:space="0" w:color="auto"/>
            </w:tcBorders>
            <w:shd w:val="clear" w:color="000000" w:fill="F4B084"/>
            <w:vAlign w:val="center"/>
            <w:hideMark/>
          </w:tcPr>
          <w:p w14:paraId="592D22D2" w14:textId="77777777" w:rsidR="00390195" w:rsidRPr="00CF0518" w:rsidRDefault="00CF0518" w:rsidP="00CF0518">
            <w:pPr>
              <w:pStyle w:val="cuadroCabe"/>
              <w:spacing w:line="240" w:lineRule="auto"/>
              <w:jc w:val="right"/>
              <w:rPr>
                <w:sz w:val="16"/>
                <w:szCs w:val="16"/>
              </w:rPr>
            </w:pPr>
            <w:r w:rsidRPr="00CF0518">
              <w:rPr>
                <w:sz w:val="16"/>
                <w:szCs w:val="16"/>
              </w:rPr>
              <w:t>Aranguren</w:t>
            </w:r>
          </w:p>
        </w:tc>
        <w:tc>
          <w:tcPr>
            <w:tcW w:w="544" w:type="pct"/>
            <w:tcBorders>
              <w:top w:val="single" w:sz="4" w:space="0" w:color="auto"/>
              <w:left w:val="nil"/>
              <w:bottom w:val="single" w:sz="4" w:space="0" w:color="auto"/>
              <w:right w:val="single" w:sz="4" w:space="0" w:color="auto"/>
            </w:tcBorders>
            <w:shd w:val="clear" w:color="000000" w:fill="F4B084"/>
            <w:vAlign w:val="center"/>
            <w:hideMark/>
          </w:tcPr>
          <w:p w14:paraId="339DAF93" w14:textId="77777777" w:rsidR="00390195" w:rsidRPr="00CF0518" w:rsidRDefault="00CF0518" w:rsidP="00CF0518">
            <w:pPr>
              <w:pStyle w:val="cuadroCabe"/>
              <w:spacing w:line="240" w:lineRule="auto"/>
              <w:jc w:val="right"/>
              <w:rPr>
                <w:sz w:val="16"/>
                <w:szCs w:val="16"/>
              </w:rPr>
            </w:pPr>
            <w:r w:rsidRPr="00CF0518">
              <w:rPr>
                <w:sz w:val="16"/>
                <w:szCs w:val="16"/>
              </w:rPr>
              <w:t>Berriozar</w:t>
            </w:r>
          </w:p>
        </w:tc>
        <w:tc>
          <w:tcPr>
            <w:tcW w:w="433" w:type="pct"/>
            <w:tcBorders>
              <w:top w:val="single" w:sz="4" w:space="0" w:color="auto"/>
              <w:left w:val="nil"/>
              <w:bottom w:val="single" w:sz="4" w:space="0" w:color="auto"/>
              <w:right w:val="single" w:sz="4" w:space="0" w:color="auto"/>
            </w:tcBorders>
            <w:shd w:val="clear" w:color="000000" w:fill="F4B084"/>
            <w:vAlign w:val="center"/>
            <w:hideMark/>
          </w:tcPr>
          <w:p w14:paraId="436579B6" w14:textId="77777777" w:rsidR="00390195" w:rsidRPr="00CF0518" w:rsidRDefault="00CF0518" w:rsidP="00CF0518">
            <w:pPr>
              <w:pStyle w:val="cuadroCabe"/>
              <w:spacing w:line="240" w:lineRule="auto"/>
              <w:jc w:val="right"/>
              <w:rPr>
                <w:sz w:val="16"/>
                <w:szCs w:val="16"/>
              </w:rPr>
            </w:pPr>
            <w:r w:rsidRPr="00CF0518">
              <w:rPr>
                <w:sz w:val="16"/>
                <w:szCs w:val="16"/>
              </w:rPr>
              <w:t>Burlada</w:t>
            </w:r>
          </w:p>
        </w:tc>
        <w:tc>
          <w:tcPr>
            <w:tcW w:w="406" w:type="pct"/>
            <w:tcBorders>
              <w:top w:val="single" w:sz="4" w:space="0" w:color="auto"/>
              <w:left w:val="nil"/>
              <w:bottom w:val="single" w:sz="4" w:space="0" w:color="auto"/>
              <w:right w:val="single" w:sz="4" w:space="0" w:color="auto"/>
            </w:tcBorders>
            <w:shd w:val="clear" w:color="000000" w:fill="F4B084"/>
            <w:vAlign w:val="center"/>
            <w:hideMark/>
          </w:tcPr>
          <w:p w14:paraId="26FB16C2" w14:textId="77777777" w:rsidR="00390195" w:rsidRPr="00CF0518" w:rsidRDefault="00CF0518" w:rsidP="00CF0518">
            <w:pPr>
              <w:pStyle w:val="cuadroCabe"/>
              <w:spacing w:line="240" w:lineRule="auto"/>
              <w:jc w:val="right"/>
              <w:rPr>
                <w:sz w:val="16"/>
                <w:szCs w:val="16"/>
              </w:rPr>
            </w:pPr>
            <w:r w:rsidRPr="00CF0518">
              <w:rPr>
                <w:sz w:val="16"/>
                <w:szCs w:val="16"/>
              </w:rPr>
              <w:t>Estella</w:t>
            </w:r>
          </w:p>
        </w:tc>
        <w:tc>
          <w:tcPr>
            <w:tcW w:w="376" w:type="pct"/>
            <w:tcBorders>
              <w:top w:val="single" w:sz="4" w:space="0" w:color="auto"/>
              <w:left w:val="nil"/>
              <w:bottom w:val="single" w:sz="4" w:space="0" w:color="auto"/>
              <w:right w:val="single" w:sz="4" w:space="0" w:color="auto"/>
            </w:tcBorders>
            <w:shd w:val="clear" w:color="000000" w:fill="F4B084"/>
            <w:vAlign w:val="center"/>
            <w:hideMark/>
          </w:tcPr>
          <w:p w14:paraId="09A4C993" w14:textId="77777777" w:rsidR="00390195" w:rsidRPr="00CF0518" w:rsidRDefault="00CF0518" w:rsidP="00CF0518">
            <w:pPr>
              <w:pStyle w:val="cuadroCabe"/>
              <w:spacing w:line="240" w:lineRule="auto"/>
              <w:jc w:val="right"/>
              <w:rPr>
                <w:sz w:val="16"/>
                <w:szCs w:val="16"/>
              </w:rPr>
            </w:pPr>
            <w:r w:rsidRPr="00CF0518">
              <w:rPr>
                <w:sz w:val="16"/>
                <w:szCs w:val="16"/>
              </w:rPr>
              <w:t>No</w:t>
            </w:r>
            <w:r>
              <w:rPr>
                <w:sz w:val="16"/>
                <w:szCs w:val="16"/>
              </w:rPr>
              <w:t>á</w:t>
            </w:r>
            <w:r w:rsidRPr="00CF0518">
              <w:rPr>
                <w:sz w:val="16"/>
                <w:szCs w:val="16"/>
              </w:rPr>
              <w:t>in</w:t>
            </w:r>
          </w:p>
        </w:tc>
        <w:tc>
          <w:tcPr>
            <w:tcW w:w="390" w:type="pct"/>
            <w:tcBorders>
              <w:top w:val="single" w:sz="4" w:space="0" w:color="auto"/>
              <w:left w:val="nil"/>
              <w:bottom w:val="single" w:sz="4" w:space="0" w:color="auto"/>
              <w:right w:val="single" w:sz="4" w:space="0" w:color="auto"/>
            </w:tcBorders>
            <w:shd w:val="clear" w:color="000000" w:fill="F4B084"/>
            <w:vAlign w:val="center"/>
            <w:hideMark/>
          </w:tcPr>
          <w:p w14:paraId="11D5CF9E" w14:textId="77777777" w:rsidR="00390195" w:rsidRPr="00CF0518" w:rsidRDefault="00CF0518" w:rsidP="00CF0518">
            <w:pPr>
              <w:pStyle w:val="cuadroCabe"/>
              <w:spacing w:line="240" w:lineRule="auto"/>
              <w:jc w:val="right"/>
              <w:rPr>
                <w:sz w:val="16"/>
                <w:szCs w:val="16"/>
              </w:rPr>
            </w:pPr>
            <w:r w:rsidRPr="00CF0518">
              <w:rPr>
                <w:sz w:val="16"/>
                <w:szCs w:val="16"/>
              </w:rPr>
              <w:t>Tafalla</w:t>
            </w:r>
          </w:p>
        </w:tc>
        <w:tc>
          <w:tcPr>
            <w:tcW w:w="413" w:type="pct"/>
            <w:tcBorders>
              <w:top w:val="single" w:sz="4" w:space="0" w:color="auto"/>
              <w:left w:val="nil"/>
              <w:bottom w:val="single" w:sz="4" w:space="0" w:color="auto"/>
              <w:right w:val="single" w:sz="4" w:space="0" w:color="auto"/>
            </w:tcBorders>
            <w:shd w:val="clear" w:color="000000" w:fill="F4B084"/>
            <w:vAlign w:val="center"/>
            <w:hideMark/>
          </w:tcPr>
          <w:p w14:paraId="528A9140" w14:textId="77777777" w:rsidR="00390195" w:rsidRPr="00CF0518" w:rsidRDefault="00CF0518" w:rsidP="00CF0518">
            <w:pPr>
              <w:pStyle w:val="cuadroCabe"/>
              <w:spacing w:line="240" w:lineRule="auto"/>
              <w:jc w:val="right"/>
              <w:rPr>
                <w:sz w:val="16"/>
                <w:szCs w:val="16"/>
              </w:rPr>
            </w:pPr>
            <w:r w:rsidRPr="00CF0518">
              <w:rPr>
                <w:sz w:val="16"/>
                <w:szCs w:val="16"/>
              </w:rPr>
              <w:t>Villava</w:t>
            </w:r>
          </w:p>
        </w:tc>
        <w:tc>
          <w:tcPr>
            <w:tcW w:w="601" w:type="pct"/>
            <w:tcBorders>
              <w:top w:val="single" w:sz="4" w:space="0" w:color="auto"/>
              <w:left w:val="single" w:sz="4" w:space="0" w:color="auto"/>
              <w:bottom w:val="single" w:sz="4" w:space="0" w:color="auto"/>
              <w:right w:val="nil"/>
            </w:tcBorders>
            <w:shd w:val="clear" w:color="000000" w:fill="F4B084"/>
            <w:vAlign w:val="center"/>
            <w:hideMark/>
          </w:tcPr>
          <w:p w14:paraId="28F32E93" w14:textId="77777777" w:rsidR="00390195" w:rsidRPr="00CF0518" w:rsidRDefault="00CF0518" w:rsidP="00CF0518">
            <w:pPr>
              <w:pStyle w:val="cuadroCabe"/>
              <w:spacing w:line="240" w:lineRule="auto"/>
              <w:jc w:val="right"/>
              <w:rPr>
                <w:sz w:val="16"/>
                <w:szCs w:val="16"/>
              </w:rPr>
            </w:pPr>
            <w:r w:rsidRPr="00CF0518">
              <w:rPr>
                <w:sz w:val="16"/>
                <w:szCs w:val="16"/>
              </w:rPr>
              <w:t>Zizur Mayor</w:t>
            </w:r>
          </w:p>
        </w:tc>
      </w:tr>
      <w:tr w:rsidR="00CF0518" w:rsidRPr="00CF0518" w14:paraId="5DA4E9A0" w14:textId="77777777" w:rsidTr="00CF0518">
        <w:trPr>
          <w:trHeight w:val="198"/>
          <w:jc w:val="center"/>
        </w:trPr>
        <w:tc>
          <w:tcPr>
            <w:tcW w:w="765" w:type="pct"/>
            <w:tcBorders>
              <w:top w:val="single" w:sz="4" w:space="0" w:color="auto"/>
              <w:left w:val="nil"/>
              <w:bottom w:val="single" w:sz="2" w:space="0" w:color="auto"/>
              <w:right w:val="single" w:sz="4" w:space="0" w:color="auto"/>
            </w:tcBorders>
            <w:shd w:val="clear" w:color="000000" w:fill="FFFFFF"/>
            <w:vAlign w:val="center"/>
            <w:hideMark/>
          </w:tcPr>
          <w:p w14:paraId="249A27E1" w14:textId="77777777" w:rsidR="00390195" w:rsidRPr="00CF0518" w:rsidRDefault="00390195" w:rsidP="00CF0518">
            <w:pPr>
              <w:pStyle w:val="cuatexto"/>
              <w:spacing w:line="240" w:lineRule="auto"/>
              <w:jc w:val="left"/>
              <w:rPr>
                <w:sz w:val="18"/>
                <w:szCs w:val="18"/>
              </w:rPr>
            </w:pPr>
            <w:r w:rsidRPr="00CF0518">
              <w:rPr>
                <w:sz w:val="18"/>
                <w:szCs w:val="18"/>
              </w:rPr>
              <w:t>Facebook</w:t>
            </w:r>
          </w:p>
        </w:tc>
        <w:tc>
          <w:tcPr>
            <w:tcW w:w="479" w:type="pct"/>
            <w:tcBorders>
              <w:top w:val="single" w:sz="4" w:space="0" w:color="auto"/>
              <w:left w:val="single" w:sz="4" w:space="0" w:color="auto"/>
              <w:bottom w:val="single" w:sz="2" w:space="0" w:color="auto"/>
              <w:right w:val="single" w:sz="4" w:space="0" w:color="auto"/>
            </w:tcBorders>
            <w:shd w:val="clear" w:color="000000" w:fill="FFFFFF"/>
            <w:vAlign w:val="center"/>
            <w:hideMark/>
          </w:tcPr>
          <w:p w14:paraId="48F8B6A8"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595" w:type="pct"/>
            <w:tcBorders>
              <w:top w:val="single" w:sz="4" w:space="0" w:color="auto"/>
              <w:left w:val="nil"/>
              <w:bottom w:val="single" w:sz="2" w:space="0" w:color="auto"/>
              <w:right w:val="single" w:sz="4" w:space="0" w:color="auto"/>
            </w:tcBorders>
            <w:shd w:val="clear" w:color="000000" w:fill="FFFFFF"/>
            <w:vAlign w:val="center"/>
            <w:hideMark/>
          </w:tcPr>
          <w:p w14:paraId="088435A8"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544" w:type="pct"/>
            <w:tcBorders>
              <w:top w:val="single" w:sz="4" w:space="0" w:color="auto"/>
              <w:left w:val="nil"/>
              <w:bottom w:val="single" w:sz="2" w:space="0" w:color="auto"/>
              <w:right w:val="single" w:sz="4" w:space="0" w:color="auto"/>
            </w:tcBorders>
            <w:shd w:val="clear" w:color="000000" w:fill="FFFFFF"/>
            <w:vAlign w:val="center"/>
            <w:hideMark/>
          </w:tcPr>
          <w:p w14:paraId="530B33B7"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33" w:type="pct"/>
            <w:tcBorders>
              <w:top w:val="single" w:sz="4" w:space="0" w:color="auto"/>
              <w:left w:val="nil"/>
              <w:bottom w:val="single" w:sz="2" w:space="0" w:color="auto"/>
              <w:right w:val="single" w:sz="4" w:space="0" w:color="auto"/>
            </w:tcBorders>
            <w:shd w:val="clear" w:color="000000" w:fill="FFFFFF"/>
            <w:vAlign w:val="center"/>
            <w:hideMark/>
          </w:tcPr>
          <w:p w14:paraId="6FCBCA78"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06" w:type="pct"/>
            <w:tcBorders>
              <w:top w:val="single" w:sz="4" w:space="0" w:color="auto"/>
              <w:left w:val="nil"/>
              <w:bottom w:val="single" w:sz="2" w:space="0" w:color="auto"/>
              <w:right w:val="single" w:sz="4" w:space="0" w:color="auto"/>
            </w:tcBorders>
            <w:shd w:val="clear" w:color="000000" w:fill="FFFFFF"/>
            <w:vAlign w:val="center"/>
            <w:hideMark/>
          </w:tcPr>
          <w:p w14:paraId="7823595F"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376" w:type="pct"/>
            <w:tcBorders>
              <w:top w:val="single" w:sz="4" w:space="0" w:color="auto"/>
              <w:left w:val="nil"/>
              <w:bottom w:val="single" w:sz="2" w:space="0" w:color="auto"/>
              <w:right w:val="single" w:sz="4" w:space="0" w:color="auto"/>
            </w:tcBorders>
            <w:shd w:val="clear" w:color="000000" w:fill="FFFFFF"/>
            <w:vAlign w:val="center"/>
            <w:hideMark/>
          </w:tcPr>
          <w:p w14:paraId="7F289468"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390" w:type="pct"/>
            <w:tcBorders>
              <w:top w:val="single" w:sz="4" w:space="0" w:color="auto"/>
              <w:left w:val="nil"/>
              <w:bottom w:val="single" w:sz="2" w:space="0" w:color="auto"/>
              <w:right w:val="single" w:sz="4" w:space="0" w:color="auto"/>
            </w:tcBorders>
            <w:shd w:val="clear" w:color="000000" w:fill="FFFFFF"/>
            <w:vAlign w:val="center"/>
            <w:hideMark/>
          </w:tcPr>
          <w:p w14:paraId="52D26692"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13" w:type="pct"/>
            <w:tcBorders>
              <w:top w:val="single" w:sz="4" w:space="0" w:color="auto"/>
              <w:left w:val="nil"/>
              <w:bottom w:val="single" w:sz="2" w:space="0" w:color="auto"/>
              <w:right w:val="single" w:sz="4" w:space="0" w:color="auto"/>
            </w:tcBorders>
            <w:shd w:val="clear" w:color="000000" w:fill="FFFFFF"/>
            <w:vAlign w:val="center"/>
            <w:hideMark/>
          </w:tcPr>
          <w:p w14:paraId="6CB5D491"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601" w:type="pct"/>
            <w:tcBorders>
              <w:top w:val="single" w:sz="4" w:space="0" w:color="auto"/>
              <w:left w:val="single" w:sz="4" w:space="0" w:color="auto"/>
              <w:bottom w:val="single" w:sz="2" w:space="0" w:color="auto"/>
              <w:right w:val="nil"/>
            </w:tcBorders>
            <w:shd w:val="clear" w:color="000000" w:fill="FFFFFF"/>
            <w:vAlign w:val="center"/>
            <w:hideMark/>
          </w:tcPr>
          <w:p w14:paraId="16A89D3D" w14:textId="77777777" w:rsidR="00390195" w:rsidRPr="00CF0518" w:rsidRDefault="00390195" w:rsidP="00CF0518">
            <w:pPr>
              <w:pStyle w:val="cuatexto"/>
              <w:spacing w:line="240" w:lineRule="auto"/>
              <w:jc w:val="right"/>
              <w:rPr>
                <w:sz w:val="18"/>
                <w:szCs w:val="18"/>
              </w:rPr>
            </w:pPr>
            <w:r w:rsidRPr="00CF0518">
              <w:rPr>
                <w:sz w:val="18"/>
                <w:szCs w:val="18"/>
              </w:rPr>
              <w:t>√</w:t>
            </w:r>
          </w:p>
        </w:tc>
      </w:tr>
      <w:tr w:rsidR="00CF0518" w:rsidRPr="00CF0518" w14:paraId="222351FC" w14:textId="77777777" w:rsidTr="00CF0518">
        <w:trPr>
          <w:trHeight w:val="198"/>
          <w:jc w:val="center"/>
        </w:trPr>
        <w:tc>
          <w:tcPr>
            <w:tcW w:w="765" w:type="pct"/>
            <w:tcBorders>
              <w:top w:val="single" w:sz="2" w:space="0" w:color="auto"/>
              <w:left w:val="nil"/>
              <w:bottom w:val="single" w:sz="2" w:space="0" w:color="auto"/>
              <w:right w:val="single" w:sz="4" w:space="0" w:color="auto"/>
            </w:tcBorders>
            <w:shd w:val="clear" w:color="000000" w:fill="FFFFFF"/>
            <w:vAlign w:val="center"/>
            <w:hideMark/>
          </w:tcPr>
          <w:p w14:paraId="1AA38F5F" w14:textId="77777777" w:rsidR="00390195" w:rsidRPr="00CF0518" w:rsidRDefault="00390195" w:rsidP="00CF0518">
            <w:pPr>
              <w:pStyle w:val="cuatexto"/>
              <w:spacing w:line="240" w:lineRule="auto"/>
              <w:jc w:val="left"/>
              <w:rPr>
                <w:sz w:val="18"/>
                <w:szCs w:val="18"/>
              </w:rPr>
            </w:pPr>
            <w:r w:rsidRPr="00CF0518">
              <w:rPr>
                <w:sz w:val="18"/>
                <w:szCs w:val="18"/>
              </w:rPr>
              <w:t>Twitter</w:t>
            </w:r>
          </w:p>
        </w:tc>
        <w:tc>
          <w:tcPr>
            <w:tcW w:w="479" w:type="pct"/>
            <w:tcBorders>
              <w:top w:val="single" w:sz="2" w:space="0" w:color="auto"/>
              <w:left w:val="single" w:sz="4" w:space="0" w:color="auto"/>
              <w:bottom w:val="single" w:sz="2" w:space="0" w:color="auto"/>
              <w:right w:val="single" w:sz="4" w:space="0" w:color="auto"/>
            </w:tcBorders>
            <w:shd w:val="clear" w:color="000000" w:fill="FFFFFF"/>
            <w:vAlign w:val="center"/>
            <w:hideMark/>
          </w:tcPr>
          <w:p w14:paraId="0FBFE6BD" w14:textId="77777777" w:rsidR="00390195" w:rsidRPr="00CF0518" w:rsidRDefault="00CF0518" w:rsidP="00CF0518">
            <w:pPr>
              <w:pStyle w:val="cuatexto"/>
              <w:spacing w:line="240" w:lineRule="auto"/>
              <w:jc w:val="right"/>
              <w:rPr>
                <w:sz w:val="18"/>
                <w:szCs w:val="18"/>
              </w:rPr>
            </w:pPr>
            <w:r w:rsidRPr="00CF0518">
              <w:rPr>
                <w:sz w:val="18"/>
                <w:szCs w:val="18"/>
              </w:rPr>
              <w:t>√</w:t>
            </w:r>
          </w:p>
        </w:tc>
        <w:tc>
          <w:tcPr>
            <w:tcW w:w="595" w:type="pct"/>
            <w:tcBorders>
              <w:top w:val="single" w:sz="2" w:space="0" w:color="auto"/>
              <w:left w:val="nil"/>
              <w:bottom w:val="single" w:sz="2" w:space="0" w:color="auto"/>
              <w:right w:val="single" w:sz="4" w:space="0" w:color="auto"/>
            </w:tcBorders>
            <w:shd w:val="clear" w:color="000000" w:fill="FFFFFF"/>
            <w:vAlign w:val="center"/>
            <w:hideMark/>
          </w:tcPr>
          <w:p w14:paraId="50038F1D"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544" w:type="pct"/>
            <w:tcBorders>
              <w:top w:val="single" w:sz="2" w:space="0" w:color="auto"/>
              <w:left w:val="nil"/>
              <w:bottom w:val="single" w:sz="2" w:space="0" w:color="auto"/>
              <w:right w:val="single" w:sz="4" w:space="0" w:color="auto"/>
            </w:tcBorders>
            <w:shd w:val="clear" w:color="000000" w:fill="FFFFFF"/>
            <w:vAlign w:val="center"/>
            <w:hideMark/>
          </w:tcPr>
          <w:p w14:paraId="33963D0D"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25B0FCAF"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06" w:type="pct"/>
            <w:tcBorders>
              <w:top w:val="single" w:sz="2" w:space="0" w:color="auto"/>
              <w:left w:val="nil"/>
              <w:bottom w:val="single" w:sz="2" w:space="0" w:color="auto"/>
              <w:right w:val="single" w:sz="4" w:space="0" w:color="auto"/>
            </w:tcBorders>
            <w:shd w:val="clear" w:color="000000" w:fill="FFFFFF"/>
            <w:vAlign w:val="center"/>
            <w:hideMark/>
          </w:tcPr>
          <w:p w14:paraId="11DA7AB4"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376" w:type="pct"/>
            <w:tcBorders>
              <w:top w:val="single" w:sz="2" w:space="0" w:color="auto"/>
              <w:left w:val="nil"/>
              <w:bottom w:val="single" w:sz="2" w:space="0" w:color="auto"/>
              <w:right w:val="single" w:sz="4" w:space="0" w:color="auto"/>
            </w:tcBorders>
            <w:shd w:val="clear" w:color="000000" w:fill="FFFFFF"/>
            <w:vAlign w:val="center"/>
            <w:hideMark/>
          </w:tcPr>
          <w:p w14:paraId="05A1F68E"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390" w:type="pct"/>
            <w:tcBorders>
              <w:top w:val="single" w:sz="2" w:space="0" w:color="auto"/>
              <w:left w:val="nil"/>
              <w:bottom w:val="single" w:sz="2" w:space="0" w:color="auto"/>
              <w:right w:val="single" w:sz="4" w:space="0" w:color="auto"/>
            </w:tcBorders>
            <w:shd w:val="clear" w:color="000000" w:fill="FFFFFF"/>
            <w:vAlign w:val="center"/>
            <w:hideMark/>
          </w:tcPr>
          <w:p w14:paraId="317C4AAD"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13" w:type="pct"/>
            <w:tcBorders>
              <w:top w:val="single" w:sz="2" w:space="0" w:color="auto"/>
              <w:left w:val="nil"/>
              <w:bottom w:val="single" w:sz="2" w:space="0" w:color="auto"/>
              <w:right w:val="single" w:sz="4" w:space="0" w:color="auto"/>
            </w:tcBorders>
            <w:shd w:val="clear" w:color="000000" w:fill="FFFFFF"/>
            <w:vAlign w:val="center"/>
            <w:hideMark/>
          </w:tcPr>
          <w:p w14:paraId="0849A552"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601" w:type="pct"/>
            <w:tcBorders>
              <w:top w:val="single" w:sz="2" w:space="0" w:color="auto"/>
              <w:left w:val="single" w:sz="4" w:space="0" w:color="auto"/>
              <w:bottom w:val="single" w:sz="2" w:space="0" w:color="auto"/>
              <w:right w:val="nil"/>
            </w:tcBorders>
            <w:shd w:val="clear" w:color="000000" w:fill="FFFFFF"/>
            <w:vAlign w:val="center"/>
            <w:hideMark/>
          </w:tcPr>
          <w:p w14:paraId="0C57DF6F" w14:textId="77777777" w:rsidR="00390195" w:rsidRPr="00CF0518" w:rsidRDefault="00390195" w:rsidP="00CF0518">
            <w:pPr>
              <w:pStyle w:val="cuatexto"/>
              <w:spacing w:line="240" w:lineRule="auto"/>
              <w:jc w:val="right"/>
              <w:rPr>
                <w:sz w:val="18"/>
                <w:szCs w:val="18"/>
              </w:rPr>
            </w:pPr>
            <w:r w:rsidRPr="00CF0518">
              <w:rPr>
                <w:sz w:val="18"/>
                <w:szCs w:val="18"/>
              </w:rPr>
              <w:t>√</w:t>
            </w:r>
          </w:p>
        </w:tc>
      </w:tr>
      <w:tr w:rsidR="00CF0518" w:rsidRPr="00CF0518" w14:paraId="45B4B850" w14:textId="77777777" w:rsidTr="00CF0518">
        <w:trPr>
          <w:trHeight w:val="198"/>
          <w:jc w:val="center"/>
        </w:trPr>
        <w:tc>
          <w:tcPr>
            <w:tcW w:w="765" w:type="pct"/>
            <w:tcBorders>
              <w:top w:val="single" w:sz="2" w:space="0" w:color="auto"/>
              <w:left w:val="nil"/>
              <w:bottom w:val="single" w:sz="2" w:space="0" w:color="auto"/>
              <w:right w:val="single" w:sz="4" w:space="0" w:color="auto"/>
            </w:tcBorders>
            <w:shd w:val="clear" w:color="000000" w:fill="FFFFFF"/>
            <w:vAlign w:val="center"/>
            <w:hideMark/>
          </w:tcPr>
          <w:p w14:paraId="400CEDEA" w14:textId="77777777" w:rsidR="00390195" w:rsidRPr="00CF0518" w:rsidRDefault="00390195" w:rsidP="00CF0518">
            <w:pPr>
              <w:pStyle w:val="cuatexto"/>
              <w:spacing w:line="240" w:lineRule="auto"/>
              <w:jc w:val="left"/>
              <w:rPr>
                <w:sz w:val="18"/>
                <w:szCs w:val="18"/>
              </w:rPr>
            </w:pPr>
            <w:r w:rsidRPr="00CF0518">
              <w:rPr>
                <w:sz w:val="18"/>
                <w:szCs w:val="18"/>
              </w:rPr>
              <w:t>Instagram</w:t>
            </w:r>
          </w:p>
        </w:tc>
        <w:tc>
          <w:tcPr>
            <w:tcW w:w="479" w:type="pct"/>
            <w:tcBorders>
              <w:top w:val="single" w:sz="2" w:space="0" w:color="auto"/>
              <w:left w:val="single" w:sz="4" w:space="0" w:color="auto"/>
              <w:bottom w:val="single" w:sz="2" w:space="0" w:color="auto"/>
              <w:right w:val="single" w:sz="4" w:space="0" w:color="auto"/>
            </w:tcBorders>
            <w:shd w:val="clear" w:color="000000" w:fill="FFFFFF"/>
            <w:vAlign w:val="center"/>
            <w:hideMark/>
          </w:tcPr>
          <w:p w14:paraId="4B0FFAC8"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595" w:type="pct"/>
            <w:tcBorders>
              <w:top w:val="single" w:sz="2" w:space="0" w:color="auto"/>
              <w:left w:val="nil"/>
              <w:bottom w:val="single" w:sz="2" w:space="0" w:color="auto"/>
              <w:right w:val="single" w:sz="4" w:space="0" w:color="auto"/>
            </w:tcBorders>
            <w:shd w:val="clear" w:color="000000" w:fill="FFFFFF"/>
            <w:vAlign w:val="center"/>
            <w:hideMark/>
          </w:tcPr>
          <w:p w14:paraId="3F149D27"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544" w:type="pct"/>
            <w:tcBorders>
              <w:top w:val="single" w:sz="2" w:space="0" w:color="auto"/>
              <w:left w:val="nil"/>
              <w:bottom w:val="single" w:sz="2" w:space="0" w:color="auto"/>
              <w:right w:val="single" w:sz="4" w:space="0" w:color="auto"/>
            </w:tcBorders>
            <w:shd w:val="clear" w:color="000000" w:fill="FFFFFF"/>
            <w:vAlign w:val="center"/>
            <w:hideMark/>
          </w:tcPr>
          <w:p w14:paraId="14DDBA7C"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1947EE4E"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06" w:type="pct"/>
            <w:tcBorders>
              <w:top w:val="single" w:sz="2" w:space="0" w:color="auto"/>
              <w:left w:val="nil"/>
              <w:bottom w:val="single" w:sz="2" w:space="0" w:color="auto"/>
              <w:right w:val="single" w:sz="4" w:space="0" w:color="auto"/>
            </w:tcBorders>
            <w:shd w:val="clear" w:color="000000" w:fill="FFFFFF"/>
            <w:vAlign w:val="center"/>
            <w:hideMark/>
          </w:tcPr>
          <w:p w14:paraId="778DF635"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376" w:type="pct"/>
            <w:tcBorders>
              <w:top w:val="single" w:sz="2" w:space="0" w:color="auto"/>
              <w:left w:val="nil"/>
              <w:bottom w:val="single" w:sz="2" w:space="0" w:color="auto"/>
              <w:right w:val="single" w:sz="4" w:space="0" w:color="auto"/>
            </w:tcBorders>
            <w:shd w:val="clear" w:color="000000" w:fill="FFFFFF"/>
            <w:vAlign w:val="center"/>
            <w:hideMark/>
          </w:tcPr>
          <w:p w14:paraId="1C2B4139"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390" w:type="pct"/>
            <w:tcBorders>
              <w:top w:val="single" w:sz="2" w:space="0" w:color="auto"/>
              <w:left w:val="nil"/>
              <w:bottom w:val="single" w:sz="2" w:space="0" w:color="auto"/>
              <w:right w:val="single" w:sz="4" w:space="0" w:color="auto"/>
            </w:tcBorders>
            <w:shd w:val="clear" w:color="000000" w:fill="FFFFFF"/>
            <w:vAlign w:val="center"/>
            <w:hideMark/>
          </w:tcPr>
          <w:p w14:paraId="4271E5D3"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13" w:type="pct"/>
            <w:tcBorders>
              <w:top w:val="single" w:sz="2" w:space="0" w:color="auto"/>
              <w:left w:val="nil"/>
              <w:bottom w:val="single" w:sz="2" w:space="0" w:color="auto"/>
              <w:right w:val="single" w:sz="4" w:space="0" w:color="auto"/>
            </w:tcBorders>
            <w:shd w:val="clear" w:color="000000" w:fill="FFFFFF"/>
            <w:vAlign w:val="center"/>
            <w:hideMark/>
          </w:tcPr>
          <w:p w14:paraId="268A9962"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601" w:type="pct"/>
            <w:tcBorders>
              <w:top w:val="single" w:sz="2" w:space="0" w:color="auto"/>
              <w:left w:val="single" w:sz="4" w:space="0" w:color="auto"/>
              <w:bottom w:val="single" w:sz="2" w:space="0" w:color="auto"/>
              <w:right w:val="nil"/>
            </w:tcBorders>
            <w:shd w:val="clear" w:color="000000" w:fill="FFFFFF"/>
            <w:vAlign w:val="center"/>
            <w:hideMark/>
          </w:tcPr>
          <w:p w14:paraId="2E2B1440" w14:textId="77777777" w:rsidR="00390195" w:rsidRPr="00CF0518" w:rsidRDefault="00390195" w:rsidP="00CF0518">
            <w:pPr>
              <w:pStyle w:val="cuatexto"/>
              <w:spacing w:line="240" w:lineRule="auto"/>
              <w:jc w:val="right"/>
              <w:rPr>
                <w:sz w:val="18"/>
                <w:szCs w:val="18"/>
              </w:rPr>
            </w:pPr>
            <w:r w:rsidRPr="00CF0518">
              <w:rPr>
                <w:sz w:val="18"/>
                <w:szCs w:val="18"/>
              </w:rPr>
              <w:t>√</w:t>
            </w:r>
          </w:p>
        </w:tc>
      </w:tr>
      <w:tr w:rsidR="00CF0518" w:rsidRPr="00CF0518" w14:paraId="5DEDAD51" w14:textId="77777777" w:rsidTr="00FC5374">
        <w:trPr>
          <w:trHeight w:val="198"/>
          <w:jc w:val="center"/>
        </w:trPr>
        <w:tc>
          <w:tcPr>
            <w:tcW w:w="765" w:type="pct"/>
            <w:tcBorders>
              <w:top w:val="single" w:sz="2" w:space="0" w:color="auto"/>
              <w:left w:val="nil"/>
              <w:bottom w:val="single" w:sz="2" w:space="0" w:color="auto"/>
              <w:right w:val="single" w:sz="4" w:space="0" w:color="auto"/>
            </w:tcBorders>
            <w:shd w:val="clear" w:color="000000" w:fill="FFFFFF"/>
            <w:vAlign w:val="center"/>
            <w:hideMark/>
          </w:tcPr>
          <w:p w14:paraId="410F9F77" w14:textId="77777777" w:rsidR="00390195" w:rsidRPr="00CF0518" w:rsidRDefault="00390195" w:rsidP="00CF0518">
            <w:pPr>
              <w:pStyle w:val="cuatexto"/>
              <w:spacing w:line="240" w:lineRule="auto"/>
              <w:jc w:val="left"/>
              <w:rPr>
                <w:sz w:val="18"/>
                <w:szCs w:val="18"/>
              </w:rPr>
            </w:pPr>
            <w:proofErr w:type="spellStart"/>
            <w:r w:rsidRPr="00CF0518">
              <w:rPr>
                <w:sz w:val="18"/>
                <w:szCs w:val="18"/>
              </w:rPr>
              <w:t>Whatsapp</w:t>
            </w:r>
            <w:proofErr w:type="spellEnd"/>
          </w:p>
        </w:tc>
        <w:tc>
          <w:tcPr>
            <w:tcW w:w="479" w:type="pct"/>
            <w:tcBorders>
              <w:top w:val="single" w:sz="2" w:space="0" w:color="auto"/>
              <w:left w:val="single" w:sz="4" w:space="0" w:color="auto"/>
              <w:bottom w:val="single" w:sz="2" w:space="0" w:color="auto"/>
              <w:right w:val="single" w:sz="4" w:space="0" w:color="auto"/>
            </w:tcBorders>
            <w:shd w:val="clear" w:color="000000" w:fill="FFFFFF"/>
            <w:vAlign w:val="center"/>
            <w:hideMark/>
          </w:tcPr>
          <w:p w14:paraId="0F65803C"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595" w:type="pct"/>
            <w:tcBorders>
              <w:top w:val="single" w:sz="2" w:space="0" w:color="auto"/>
              <w:left w:val="nil"/>
              <w:bottom w:val="single" w:sz="2" w:space="0" w:color="auto"/>
              <w:right w:val="single" w:sz="4" w:space="0" w:color="auto"/>
            </w:tcBorders>
            <w:shd w:val="clear" w:color="000000" w:fill="FFFFFF"/>
            <w:vAlign w:val="center"/>
            <w:hideMark/>
          </w:tcPr>
          <w:p w14:paraId="43F535C5"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544" w:type="pct"/>
            <w:tcBorders>
              <w:top w:val="single" w:sz="2" w:space="0" w:color="auto"/>
              <w:left w:val="nil"/>
              <w:bottom w:val="single" w:sz="2" w:space="0" w:color="auto"/>
              <w:right w:val="single" w:sz="4" w:space="0" w:color="auto"/>
            </w:tcBorders>
            <w:shd w:val="clear" w:color="000000" w:fill="FFFFFF"/>
            <w:vAlign w:val="center"/>
            <w:hideMark/>
          </w:tcPr>
          <w:p w14:paraId="311C9458"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3073BC47"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06" w:type="pct"/>
            <w:tcBorders>
              <w:top w:val="single" w:sz="2" w:space="0" w:color="auto"/>
              <w:left w:val="nil"/>
              <w:bottom w:val="single" w:sz="2" w:space="0" w:color="auto"/>
              <w:right w:val="single" w:sz="4" w:space="0" w:color="auto"/>
            </w:tcBorders>
            <w:shd w:val="clear" w:color="000000" w:fill="FFFFFF"/>
            <w:vAlign w:val="center"/>
            <w:hideMark/>
          </w:tcPr>
          <w:p w14:paraId="630AAE22"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376" w:type="pct"/>
            <w:tcBorders>
              <w:top w:val="single" w:sz="2" w:space="0" w:color="auto"/>
              <w:left w:val="nil"/>
              <w:bottom w:val="single" w:sz="2" w:space="0" w:color="auto"/>
              <w:right w:val="single" w:sz="4" w:space="0" w:color="auto"/>
            </w:tcBorders>
            <w:shd w:val="clear" w:color="000000" w:fill="FFFFFF"/>
            <w:vAlign w:val="center"/>
            <w:hideMark/>
          </w:tcPr>
          <w:p w14:paraId="2BC72CFD"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390" w:type="pct"/>
            <w:tcBorders>
              <w:top w:val="single" w:sz="2" w:space="0" w:color="auto"/>
              <w:left w:val="nil"/>
              <w:bottom w:val="single" w:sz="2" w:space="0" w:color="auto"/>
              <w:right w:val="single" w:sz="4" w:space="0" w:color="auto"/>
            </w:tcBorders>
            <w:shd w:val="clear" w:color="000000" w:fill="FFFFFF"/>
            <w:vAlign w:val="center"/>
            <w:hideMark/>
          </w:tcPr>
          <w:p w14:paraId="1315A933"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13" w:type="pct"/>
            <w:tcBorders>
              <w:top w:val="single" w:sz="2" w:space="0" w:color="auto"/>
              <w:left w:val="nil"/>
              <w:bottom w:val="single" w:sz="2" w:space="0" w:color="auto"/>
              <w:right w:val="single" w:sz="4" w:space="0" w:color="auto"/>
            </w:tcBorders>
            <w:shd w:val="clear" w:color="000000" w:fill="FFFFFF"/>
            <w:vAlign w:val="center"/>
            <w:hideMark/>
          </w:tcPr>
          <w:p w14:paraId="4108C159"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601" w:type="pct"/>
            <w:tcBorders>
              <w:top w:val="single" w:sz="2" w:space="0" w:color="auto"/>
              <w:left w:val="single" w:sz="4" w:space="0" w:color="auto"/>
              <w:bottom w:val="single" w:sz="2" w:space="0" w:color="auto"/>
              <w:right w:val="nil"/>
            </w:tcBorders>
            <w:shd w:val="clear" w:color="000000" w:fill="FFFFFF"/>
            <w:vAlign w:val="center"/>
            <w:hideMark/>
          </w:tcPr>
          <w:p w14:paraId="07EE598A" w14:textId="77777777" w:rsidR="00390195" w:rsidRPr="00CF0518" w:rsidRDefault="00390195" w:rsidP="00CF0518">
            <w:pPr>
              <w:pStyle w:val="cuatexto"/>
              <w:spacing w:line="240" w:lineRule="auto"/>
              <w:jc w:val="right"/>
              <w:rPr>
                <w:sz w:val="18"/>
                <w:szCs w:val="18"/>
              </w:rPr>
            </w:pPr>
            <w:r w:rsidRPr="00CF0518">
              <w:rPr>
                <w:sz w:val="18"/>
                <w:szCs w:val="18"/>
              </w:rPr>
              <w:t>√</w:t>
            </w:r>
          </w:p>
        </w:tc>
      </w:tr>
      <w:tr w:rsidR="00CF0518" w:rsidRPr="00CF0518" w14:paraId="60C83AC2" w14:textId="77777777" w:rsidTr="00CF0518">
        <w:trPr>
          <w:trHeight w:val="198"/>
          <w:jc w:val="center"/>
        </w:trPr>
        <w:tc>
          <w:tcPr>
            <w:tcW w:w="765" w:type="pct"/>
            <w:tcBorders>
              <w:top w:val="single" w:sz="2" w:space="0" w:color="auto"/>
              <w:left w:val="nil"/>
              <w:bottom w:val="single" w:sz="4" w:space="0" w:color="auto"/>
              <w:right w:val="single" w:sz="4" w:space="0" w:color="auto"/>
            </w:tcBorders>
            <w:shd w:val="clear" w:color="000000" w:fill="FFFFFF"/>
            <w:vAlign w:val="center"/>
            <w:hideMark/>
          </w:tcPr>
          <w:p w14:paraId="021EE062" w14:textId="77777777" w:rsidR="00390195" w:rsidRPr="00CF0518" w:rsidRDefault="00390195" w:rsidP="00CF0518">
            <w:pPr>
              <w:pStyle w:val="cuatexto"/>
              <w:spacing w:line="240" w:lineRule="auto"/>
              <w:jc w:val="left"/>
              <w:rPr>
                <w:sz w:val="18"/>
                <w:szCs w:val="18"/>
              </w:rPr>
            </w:pPr>
            <w:proofErr w:type="spellStart"/>
            <w:r w:rsidRPr="00CF0518">
              <w:rPr>
                <w:sz w:val="18"/>
                <w:szCs w:val="18"/>
              </w:rPr>
              <w:t>You</w:t>
            </w:r>
            <w:proofErr w:type="spellEnd"/>
            <w:r w:rsidRPr="00CF0518">
              <w:rPr>
                <w:sz w:val="18"/>
                <w:szCs w:val="18"/>
              </w:rPr>
              <w:t xml:space="preserve"> </w:t>
            </w:r>
            <w:proofErr w:type="spellStart"/>
            <w:r w:rsidRPr="00CF0518">
              <w:rPr>
                <w:sz w:val="18"/>
                <w:szCs w:val="18"/>
              </w:rPr>
              <w:t>Tube</w:t>
            </w:r>
            <w:proofErr w:type="spellEnd"/>
          </w:p>
        </w:tc>
        <w:tc>
          <w:tcPr>
            <w:tcW w:w="479" w:type="pct"/>
            <w:tcBorders>
              <w:top w:val="single" w:sz="2" w:space="0" w:color="auto"/>
              <w:left w:val="single" w:sz="4" w:space="0" w:color="auto"/>
              <w:bottom w:val="single" w:sz="4" w:space="0" w:color="auto"/>
              <w:right w:val="single" w:sz="4" w:space="0" w:color="auto"/>
            </w:tcBorders>
            <w:shd w:val="clear" w:color="000000" w:fill="FFFFFF"/>
            <w:vAlign w:val="center"/>
            <w:hideMark/>
          </w:tcPr>
          <w:p w14:paraId="7592CEEA"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595" w:type="pct"/>
            <w:tcBorders>
              <w:top w:val="single" w:sz="2" w:space="0" w:color="auto"/>
              <w:left w:val="nil"/>
              <w:bottom w:val="single" w:sz="4" w:space="0" w:color="auto"/>
              <w:right w:val="single" w:sz="4" w:space="0" w:color="auto"/>
            </w:tcBorders>
            <w:shd w:val="clear" w:color="000000" w:fill="FFFFFF"/>
            <w:vAlign w:val="center"/>
            <w:hideMark/>
          </w:tcPr>
          <w:p w14:paraId="1C18D382"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544" w:type="pct"/>
            <w:tcBorders>
              <w:top w:val="single" w:sz="2" w:space="0" w:color="auto"/>
              <w:left w:val="nil"/>
              <w:bottom w:val="single" w:sz="4" w:space="0" w:color="auto"/>
              <w:right w:val="single" w:sz="4" w:space="0" w:color="auto"/>
            </w:tcBorders>
            <w:shd w:val="clear" w:color="000000" w:fill="FFFFFF"/>
            <w:vAlign w:val="center"/>
            <w:hideMark/>
          </w:tcPr>
          <w:p w14:paraId="7F76ED60"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33" w:type="pct"/>
            <w:tcBorders>
              <w:top w:val="single" w:sz="2" w:space="0" w:color="auto"/>
              <w:left w:val="nil"/>
              <w:bottom w:val="single" w:sz="4" w:space="0" w:color="auto"/>
              <w:right w:val="single" w:sz="4" w:space="0" w:color="auto"/>
            </w:tcBorders>
            <w:shd w:val="clear" w:color="000000" w:fill="FFFFFF"/>
            <w:vAlign w:val="center"/>
            <w:hideMark/>
          </w:tcPr>
          <w:p w14:paraId="107D8333"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06" w:type="pct"/>
            <w:tcBorders>
              <w:top w:val="single" w:sz="2" w:space="0" w:color="auto"/>
              <w:left w:val="nil"/>
              <w:bottom w:val="single" w:sz="4" w:space="0" w:color="auto"/>
              <w:right w:val="single" w:sz="4" w:space="0" w:color="auto"/>
            </w:tcBorders>
            <w:shd w:val="clear" w:color="000000" w:fill="FFFFFF"/>
            <w:vAlign w:val="center"/>
            <w:hideMark/>
          </w:tcPr>
          <w:p w14:paraId="3A1EF0CD"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376" w:type="pct"/>
            <w:tcBorders>
              <w:top w:val="single" w:sz="2" w:space="0" w:color="auto"/>
              <w:left w:val="nil"/>
              <w:bottom w:val="single" w:sz="4" w:space="0" w:color="auto"/>
              <w:right w:val="single" w:sz="4" w:space="0" w:color="auto"/>
            </w:tcBorders>
            <w:shd w:val="clear" w:color="000000" w:fill="FFFFFF"/>
            <w:vAlign w:val="center"/>
            <w:hideMark/>
          </w:tcPr>
          <w:p w14:paraId="5008C7EE"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390" w:type="pct"/>
            <w:tcBorders>
              <w:top w:val="single" w:sz="2" w:space="0" w:color="auto"/>
              <w:left w:val="nil"/>
              <w:bottom w:val="single" w:sz="4" w:space="0" w:color="auto"/>
              <w:right w:val="single" w:sz="4" w:space="0" w:color="auto"/>
            </w:tcBorders>
            <w:shd w:val="clear" w:color="000000" w:fill="FFFFFF"/>
            <w:vAlign w:val="center"/>
            <w:hideMark/>
          </w:tcPr>
          <w:p w14:paraId="7BEADF08"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413" w:type="pct"/>
            <w:tcBorders>
              <w:top w:val="single" w:sz="2" w:space="0" w:color="auto"/>
              <w:left w:val="nil"/>
              <w:bottom w:val="single" w:sz="4" w:space="0" w:color="auto"/>
              <w:right w:val="single" w:sz="4" w:space="0" w:color="auto"/>
            </w:tcBorders>
            <w:shd w:val="clear" w:color="000000" w:fill="FFFFFF"/>
            <w:vAlign w:val="center"/>
            <w:hideMark/>
          </w:tcPr>
          <w:p w14:paraId="7C7B337C" w14:textId="77777777" w:rsidR="00390195" w:rsidRPr="00CF0518" w:rsidRDefault="00390195" w:rsidP="00CF0518">
            <w:pPr>
              <w:pStyle w:val="cuatexto"/>
              <w:spacing w:line="240" w:lineRule="auto"/>
              <w:jc w:val="right"/>
              <w:rPr>
                <w:sz w:val="18"/>
                <w:szCs w:val="18"/>
              </w:rPr>
            </w:pPr>
            <w:r w:rsidRPr="00CF0518">
              <w:rPr>
                <w:sz w:val="18"/>
                <w:szCs w:val="18"/>
              </w:rPr>
              <w:t>√</w:t>
            </w:r>
          </w:p>
        </w:tc>
        <w:tc>
          <w:tcPr>
            <w:tcW w:w="601" w:type="pct"/>
            <w:tcBorders>
              <w:top w:val="single" w:sz="2" w:space="0" w:color="auto"/>
              <w:left w:val="single" w:sz="4" w:space="0" w:color="auto"/>
              <w:bottom w:val="single" w:sz="4" w:space="0" w:color="auto"/>
              <w:right w:val="nil"/>
            </w:tcBorders>
            <w:shd w:val="clear" w:color="000000" w:fill="FFFFFF"/>
            <w:vAlign w:val="center"/>
            <w:hideMark/>
          </w:tcPr>
          <w:p w14:paraId="1D73065F" w14:textId="77777777" w:rsidR="00390195" w:rsidRPr="00CF0518" w:rsidRDefault="00390195" w:rsidP="00CF0518">
            <w:pPr>
              <w:pStyle w:val="cuatexto"/>
              <w:spacing w:line="240" w:lineRule="auto"/>
              <w:jc w:val="right"/>
              <w:rPr>
                <w:sz w:val="18"/>
                <w:szCs w:val="18"/>
              </w:rPr>
            </w:pPr>
            <w:r w:rsidRPr="00CF0518">
              <w:rPr>
                <w:sz w:val="18"/>
                <w:szCs w:val="18"/>
              </w:rPr>
              <w:t>√</w:t>
            </w:r>
          </w:p>
        </w:tc>
      </w:tr>
    </w:tbl>
    <w:p w14:paraId="7C8312EB" w14:textId="77777777" w:rsidR="00390195" w:rsidRPr="003A2A0F" w:rsidRDefault="00390195" w:rsidP="00592061">
      <w:pPr>
        <w:pStyle w:val="texto"/>
        <w:spacing w:before="220"/>
        <w:rPr>
          <w:spacing w:val="2"/>
        </w:rPr>
      </w:pPr>
      <w:r w:rsidRPr="003A2A0F">
        <w:rPr>
          <w:spacing w:val="2"/>
        </w:rPr>
        <w:t>La gestión de los perfiles y las publicaciones en las redes sociales la realiza personal propio de los ayuntamientos en los casos de Ansoáin, Berriozar, Burlada y Villava. En el caso de Estella y Tafalla esta gestión se realiza por personal ajeno al ayuntamiento y en los casos de Aranguren y Zizur Mayor la gestión se realiza en algunos casos mediante personal propio y, en otros, mediante personal ajeno.</w:t>
      </w:r>
    </w:p>
    <w:p w14:paraId="4B79B788" w14:textId="77777777" w:rsidR="00390195" w:rsidRPr="00086EA3" w:rsidRDefault="00390195" w:rsidP="00592061">
      <w:pPr>
        <w:pStyle w:val="texto"/>
      </w:pPr>
      <w:r w:rsidRPr="00086EA3">
        <w:t>La información que incluyen, en general, es sobre información municipal de interés para la ciudadanía y agenda de actividades y eventos.</w:t>
      </w:r>
    </w:p>
    <w:p w14:paraId="1782C77B" w14:textId="77777777" w:rsidR="00390195" w:rsidRPr="00342918" w:rsidRDefault="00390195" w:rsidP="0078559F">
      <w:pPr>
        <w:spacing w:before="240" w:after="200"/>
        <w:ind w:firstLine="0"/>
        <w:rPr>
          <w:rFonts w:ascii="Arial" w:hAnsi="Arial" w:cs="Arial"/>
          <w:i/>
          <w:color w:val="000000" w:themeColor="text1"/>
          <w:sz w:val="24"/>
          <w:szCs w:val="24"/>
        </w:rPr>
      </w:pPr>
      <w:r>
        <w:rPr>
          <w:rFonts w:ascii="Arial" w:hAnsi="Arial" w:cs="Arial"/>
          <w:i/>
          <w:color w:val="000000" w:themeColor="text1"/>
          <w:sz w:val="24"/>
          <w:szCs w:val="24"/>
        </w:rPr>
        <w:lastRenderedPageBreak/>
        <w:t xml:space="preserve">Accesibilidad </w:t>
      </w:r>
      <w:r w:rsidR="00333286">
        <w:rPr>
          <w:rFonts w:ascii="Arial" w:hAnsi="Arial" w:cs="Arial"/>
          <w:i/>
          <w:color w:val="000000" w:themeColor="text1"/>
          <w:sz w:val="24"/>
          <w:szCs w:val="24"/>
        </w:rPr>
        <w:t>r</w:t>
      </w:r>
      <w:r w:rsidRPr="00342918">
        <w:rPr>
          <w:rFonts w:ascii="Arial" w:hAnsi="Arial" w:cs="Arial"/>
          <w:i/>
          <w:color w:val="000000" w:themeColor="text1"/>
          <w:sz w:val="24"/>
          <w:szCs w:val="24"/>
        </w:rPr>
        <w:t>edes sociales</w:t>
      </w:r>
    </w:p>
    <w:p w14:paraId="0F2B82D1" w14:textId="77777777" w:rsidR="00390195" w:rsidRPr="00086EA3" w:rsidRDefault="00390195" w:rsidP="00F30C2D">
      <w:pPr>
        <w:pStyle w:val="texto"/>
        <w:spacing w:after="120"/>
      </w:pPr>
      <w:r w:rsidRPr="00086EA3">
        <w:t xml:space="preserve">Los ayuntamientos deben cumplir lo dispuesto en el Real Decreto 1112/2018, de 7 de septiembre, sobre accesibilidad de los sitios web y aplicaciones para dispositivos móviles del sector público. </w:t>
      </w:r>
    </w:p>
    <w:p w14:paraId="13464A32" w14:textId="77777777" w:rsidR="00390195" w:rsidRPr="00B57923" w:rsidRDefault="00390195" w:rsidP="00F30C2D">
      <w:pPr>
        <w:pStyle w:val="texto"/>
        <w:spacing w:after="120"/>
        <w:rPr>
          <w:spacing w:val="2"/>
        </w:rPr>
      </w:pPr>
      <w:r w:rsidRPr="00B57923">
        <w:rPr>
          <w:spacing w:val="2"/>
        </w:rPr>
        <w:t>Entre los requisitos exigidos se encuentra la designación de la unidad responsable de accesibilidad, la situación de cumplimiento de accesibilidad de sitios web y de aplicaciones para dispositivos móviles, el mecanismo de comunicación de sugerencias y quejas e informe justificativo de excepción de cumplimiento por carga desproporcionada o declaración anual de inexistencia de tales actuaciones.</w:t>
      </w:r>
    </w:p>
    <w:p w14:paraId="0A991178" w14:textId="77777777" w:rsidR="00390195" w:rsidRDefault="00390195" w:rsidP="00F30C2D">
      <w:pPr>
        <w:pStyle w:val="texto"/>
        <w:spacing w:after="220"/>
      </w:pPr>
      <w:r w:rsidRPr="00086EA3">
        <w:t>El resumen de la situación de los ayuntamientos es la siguiente:</w:t>
      </w:r>
    </w:p>
    <w:tbl>
      <w:tblPr>
        <w:tblW w:w="8787" w:type="dxa"/>
        <w:jc w:val="center"/>
        <w:tblCellMar>
          <w:left w:w="70" w:type="dxa"/>
          <w:right w:w="70" w:type="dxa"/>
        </w:tblCellMar>
        <w:tblLook w:val="04A0" w:firstRow="1" w:lastRow="0" w:firstColumn="1" w:lastColumn="0" w:noHBand="0" w:noVBand="1"/>
      </w:tblPr>
      <w:tblGrid>
        <w:gridCol w:w="2478"/>
        <w:gridCol w:w="761"/>
        <w:gridCol w:w="905"/>
        <w:gridCol w:w="770"/>
        <w:gridCol w:w="723"/>
        <w:gridCol w:w="683"/>
        <w:gridCol w:w="589"/>
        <w:gridCol w:w="644"/>
        <w:gridCol w:w="632"/>
        <w:gridCol w:w="602"/>
      </w:tblGrid>
      <w:tr w:rsidR="00390195" w:rsidRPr="00FC5374" w14:paraId="4DC41FDA" w14:textId="77777777" w:rsidTr="00170DFA">
        <w:trPr>
          <w:trHeight w:val="255"/>
          <w:jc w:val="center"/>
        </w:trPr>
        <w:tc>
          <w:tcPr>
            <w:tcW w:w="2478" w:type="dxa"/>
            <w:tcBorders>
              <w:top w:val="single" w:sz="4" w:space="0" w:color="auto"/>
              <w:left w:val="nil"/>
              <w:bottom w:val="single" w:sz="4" w:space="0" w:color="auto"/>
              <w:right w:val="single" w:sz="4" w:space="0" w:color="auto"/>
            </w:tcBorders>
            <w:shd w:val="clear" w:color="000000" w:fill="F4B084"/>
            <w:vAlign w:val="center"/>
            <w:hideMark/>
          </w:tcPr>
          <w:p w14:paraId="2D3FF000" w14:textId="77777777" w:rsidR="00390195" w:rsidRPr="00FC5374" w:rsidRDefault="00390195" w:rsidP="00966649">
            <w:pPr>
              <w:pStyle w:val="cuadroCabe"/>
              <w:spacing w:line="240" w:lineRule="auto"/>
              <w:jc w:val="left"/>
              <w:rPr>
                <w:sz w:val="15"/>
                <w:szCs w:val="15"/>
              </w:rPr>
            </w:pPr>
            <w:r w:rsidRPr="00FC5374">
              <w:rPr>
                <w:sz w:val="15"/>
                <w:szCs w:val="15"/>
              </w:rPr>
              <w:t>Servicio</w:t>
            </w:r>
          </w:p>
        </w:tc>
        <w:tc>
          <w:tcPr>
            <w:tcW w:w="761"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08E70DD0" w14:textId="77777777" w:rsidR="00390195" w:rsidRPr="00FC5374" w:rsidRDefault="00390195" w:rsidP="00966649">
            <w:pPr>
              <w:pStyle w:val="cuadroCabe"/>
              <w:spacing w:line="240" w:lineRule="auto"/>
              <w:jc w:val="right"/>
              <w:rPr>
                <w:sz w:val="15"/>
                <w:szCs w:val="15"/>
              </w:rPr>
            </w:pPr>
            <w:r w:rsidRPr="00FC5374">
              <w:rPr>
                <w:sz w:val="15"/>
                <w:szCs w:val="15"/>
              </w:rPr>
              <w:t>Ansoáin</w:t>
            </w:r>
          </w:p>
        </w:tc>
        <w:tc>
          <w:tcPr>
            <w:tcW w:w="905" w:type="dxa"/>
            <w:tcBorders>
              <w:top w:val="single" w:sz="4" w:space="0" w:color="auto"/>
              <w:left w:val="nil"/>
              <w:bottom w:val="single" w:sz="4" w:space="0" w:color="auto"/>
              <w:right w:val="single" w:sz="4" w:space="0" w:color="auto"/>
            </w:tcBorders>
            <w:shd w:val="clear" w:color="000000" w:fill="F4B084"/>
            <w:vAlign w:val="center"/>
            <w:hideMark/>
          </w:tcPr>
          <w:p w14:paraId="2309A7ED" w14:textId="77777777" w:rsidR="00390195" w:rsidRPr="00A96672" w:rsidRDefault="00390195" w:rsidP="00966649">
            <w:pPr>
              <w:pStyle w:val="cuadroCabe"/>
              <w:spacing w:line="240" w:lineRule="auto"/>
              <w:jc w:val="right"/>
              <w:rPr>
                <w:sz w:val="14"/>
                <w:szCs w:val="14"/>
              </w:rPr>
            </w:pPr>
            <w:r w:rsidRPr="00A96672">
              <w:rPr>
                <w:sz w:val="14"/>
                <w:szCs w:val="14"/>
              </w:rPr>
              <w:t>Aranguren</w:t>
            </w:r>
          </w:p>
        </w:tc>
        <w:tc>
          <w:tcPr>
            <w:tcW w:w="770" w:type="dxa"/>
            <w:tcBorders>
              <w:top w:val="single" w:sz="4" w:space="0" w:color="auto"/>
              <w:left w:val="nil"/>
              <w:bottom w:val="single" w:sz="4" w:space="0" w:color="auto"/>
              <w:right w:val="single" w:sz="4" w:space="0" w:color="auto"/>
            </w:tcBorders>
            <w:shd w:val="clear" w:color="000000" w:fill="F4B084"/>
            <w:vAlign w:val="center"/>
            <w:hideMark/>
          </w:tcPr>
          <w:p w14:paraId="447BEDE3" w14:textId="77777777" w:rsidR="00390195" w:rsidRPr="00170DFA" w:rsidRDefault="00390195" w:rsidP="00966649">
            <w:pPr>
              <w:pStyle w:val="cuadroCabe"/>
              <w:spacing w:line="240" w:lineRule="auto"/>
              <w:jc w:val="right"/>
              <w:rPr>
                <w:sz w:val="14"/>
                <w:szCs w:val="14"/>
              </w:rPr>
            </w:pPr>
            <w:r w:rsidRPr="00170DFA">
              <w:rPr>
                <w:sz w:val="14"/>
                <w:szCs w:val="14"/>
              </w:rPr>
              <w:t>Berriozar</w:t>
            </w:r>
          </w:p>
        </w:tc>
        <w:tc>
          <w:tcPr>
            <w:tcW w:w="723" w:type="dxa"/>
            <w:tcBorders>
              <w:top w:val="single" w:sz="4" w:space="0" w:color="auto"/>
              <w:left w:val="nil"/>
              <w:bottom w:val="single" w:sz="4" w:space="0" w:color="auto"/>
              <w:right w:val="single" w:sz="4" w:space="0" w:color="auto"/>
            </w:tcBorders>
            <w:shd w:val="clear" w:color="000000" w:fill="F4B084"/>
            <w:vAlign w:val="center"/>
            <w:hideMark/>
          </w:tcPr>
          <w:p w14:paraId="6161FF8B" w14:textId="77777777" w:rsidR="00390195" w:rsidRPr="00FC5374" w:rsidRDefault="00390195" w:rsidP="00966649">
            <w:pPr>
              <w:pStyle w:val="cuadroCabe"/>
              <w:spacing w:line="240" w:lineRule="auto"/>
              <w:jc w:val="right"/>
              <w:rPr>
                <w:sz w:val="15"/>
                <w:szCs w:val="15"/>
              </w:rPr>
            </w:pPr>
            <w:r w:rsidRPr="00FC5374">
              <w:rPr>
                <w:sz w:val="15"/>
                <w:szCs w:val="15"/>
              </w:rPr>
              <w:t>Burlada</w:t>
            </w:r>
          </w:p>
        </w:tc>
        <w:tc>
          <w:tcPr>
            <w:tcW w:w="683" w:type="dxa"/>
            <w:tcBorders>
              <w:top w:val="single" w:sz="4" w:space="0" w:color="auto"/>
              <w:left w:val="nil"/>
              <w:bottom w:val="single" w:sz="4" w:space="0" w:color="auto"/>
              <w:right w:val="single" w:sz="4" w:space="0" w:color="auto"/>
            </w:tcBorders>
            <w:shd w:val="clear" w:color="000000" w:fill="F4B084"/>
            <w:vAlign w:val="center"/>
            <w:hideMark/>
          </w:tcPr>
          <w:p w14:paraId="07956EC9" w14:textId="77777777" w:rsidR="00390195" w:rsidRPr="00FC5374" w:rsidRDefault="00390195" w:rsidP="00966649">
            <w:pPr>
              <w:pStyle w:val="cuadroCabe"/>
              <w:spacing w:line="240" w:lineRule="auto"/>
              <w:jc w:val="right"/>
              <w:rPr>
                <w:sz w:val="15"/>
                <w:szCs w:val="15"/>
              </w:rPr>
            </w:pPr>
            <w:r w:rsidRPr="00FC5374">
              <w:rPr>
                <w:sz w:val="15"/>
                <w:szCs w:val="15"/>
              </w:rPr>
              <w:t>Estella</w:t>
            </w:r>
          </w:p>
        </w:tc>
        <w:tc>
          <w:tcPr>
            <w:tcW w:w="589" w:type="dxa"/>
            <w:tcBorders>
              <w:top w:val="single" w:sz="4" w:space="0" w:color="auto"/>
              <w:left w:val="nil"/>
              <w:bottom w:val="single" w:sz="4" w:space="0" w:color="auto"/>
              <w:right w:val="single" w:sz="4" w:space="0" w:color="auto"/>
            </w:tcBorders>
            <w:shd w:val="clear" w:color="000000" w:fill="F4B084"/>
            <w:vAlign w:val="center"/>
            <w:hideMark/>
          </w:tcPr>
          <w:p w14:paraId="0AC7CF18" w14:textId="77777777" w:rsidR="00390195" w:rsidRPr="00FC5374" w:rsidRDefault="00390195" w:rsidP="00966649">
            <w:pPr>
              <w:pStyle w:val="cuadroCabe"/>
              <w:spacing w:line="240" w:lineRule="auto"/>
              <w:jc w:val="right"/>
              <w:rPr>
                <w:sz w:val="15"/>
                <w:szCs w:val="15"/>
              </w:rPr>
            </w:pPr>
            <w:r w:rsidRPr="00FC5374">
              <w:rPr>
                <w:sz w:val="15"/>
                <w:szCs w:val="15"/>
              </w:rPr>
              <w:t>Noáin</w:t>
            </w:r>
          </w:p>
        </w:tc>
        <w:tc>
          <w:tcPr>
            <w:tcW w:w="644" w:type="dxa"/>
            <w:tcBorders>
              <w:top w:val="single" w:sz="4" w:space="0" w:color="auto"/>
              <w:left w:val="nil"/>
              <w:bottom w:val="single" w:sz="4" w:space="0" w:color="auto"/>
              <w:right w:val="single" w:sz="4" w:space="0" w:color="auto"/>
            </w:tcBorders>
            <w:shd w:val="clear" w:color="000000" w:fill="F4B084"/>
            <w:vAlign w:val="center"/>
            <w:hideMark/>
          </w:tcPr>
          <w:p w14:paraId="2E60766E" w14:textId="77777777" w:rsidR="00390195" w:rsidRPr="00FC5374" w:rsidRDefault="00390195" w:rsidP="00966649">
            <w:pPr>
              <w:pStyle w:val="cuadroCabe"/>
              <w:spacing w:line="240" w:lineRule="auto"/>
              <w:jc w:val="right"/>
              <w:rPr>
                <w:sz w:val="15"/>
                <w:szCs w:val="15"/>
              </w:rPr>
            </w:pPr>
            <w:r w:rsidRPr="00FC5374">
              <w:rPr>
                <w:sz w:val="15"/>
                <w:szCs w:val="15"/>
              </w:rPr>
              <w:t>Tafalla</w:t>
            </w:r>
          </w:p>
        </w:tc>
        <w:tc>
          <w:tcPr>
            <w:tcW w:w="632" w:type="dxa"/>
            <w:tcBorders>
              <w:top w:val="single" w:sz="4" w:space="0" w:color="auto"/>
              <w:left w:val="nil"/>
              <w:bottom w:val="single" w:sz="4" w:space="0" w:color="auto"/>
              <w:right w:val="single" w:sz="4" w:space="0" w:color="auto"/>
            </w:tcBorders>
            <w:shd w:val="clear" w:color="000000" w:fill="F4B084"/>
            <w:vAlign w:val="center"/>
            <w:hideMark/>
          </w:tcPr>
          <w:p w14:paraId="45AC21F8" w14:textId="77777777" w:rsidR="00390195" w:rsidRPr="00FC5374" w:rsidRDefault="00390195" w:rsidP="00966649">
            <w:pPr>
              <w:pStyle w:val="cuadroCabe"/>
              <w:spacing w:line="240" w:lineRule="auto"/>
              <w:jc w:val="right"/>
              <w:rPr>
                <w:sz w:val="15"/>
                <w:szCs w:val="15"/>
              </w:rPr>
            </w:pPr>
            <w:r w:rsidRPr="00FC5374">
              <w:rPr>
                <w:sz w:val="15"/>
                <w:szCs w:val="15"/>
              </w:rPr>
              <w:t>Villava</w:t>
            </w:r>
          </w:p>
        </w:tc>
        <w:tc>
          <w:tcPr>
            <w:tcW w:w="602" w:type="dxa"/>
            <w:tcBorders>
              <w:top w:val="single" w:sz="4" w:space="0" w:color="auto"/>
              <w:left w:val="single" w:sz="4" w:space="0" w:color="auto"/>
              <w:bottom w:val="single" w:sz="4" w:space="0" w:color="auto"/>
              <w:right w:val="nil"/>
            </w:tcBorders>
            <w:shd w:val="clear" w:color="000000" w:fill="F4B084"/>
            <w:vAlign w:val="center"/>
            <w:hideMark/>
          </w:tcPr>
          <w:p w14:paraId="779FEFEC" w14:textId="77777777" w:rsidR="00390195" w:rsidRPr="00FC5374" w:rsidRDefault="00390195" w:rsidP="00966649">
            <w:pPr>
              <w:pStyle w:val="cuadroCabe"/>
              <w:spacing w:line="240" w:lineRule="auto"/>
              <w:jc w:val="right"/>
              <w:rPr>
                <w:sz w:val="15"/>
                <w:szCs w:val="15"/>
              </w:rPr>
            </w:pPr>
            <w:r w:rsidRPr="00FC5374">
              <w:rPr>
                <w:sz w:val="15"/>
                <w:szCs w:val="15"/>
              </w:rPr>
              <w:t>Zizur Mayor</w:t>
            </w:r>
          </w:p>
        </w:tc>
      </w:tr>
      <w:tr w:rsidR="00390195" w:rsidRPr="00FC5374" w14:paraId="52E06E4E" w14:textId="77777777" w:rsidTr="00170DFA">
        <w:trPr>
          <w:trHeight w:val="198"/>
          <w:jc w:val="center"/>
        </w:trPr>
        <w:tc>
          <w:tcPr>
            <w:tcW w:w="2478" w:type="dxa"/>
            <w:tcBorders>
              <w:top w:val="single" w:sz="4" w:space="0" w:color="auto"/>
              <w:left w:val="nil"/>
              <w:bottom w:val="single" w:sz="2" w:space="0" w:color="auto"/>
              <w:right w:val="single" w:sz="4" w:space="0" w:color="auto"/>
            </w:tcBorders>
            <w:shd w:val="clear" w:color="000000" w:fill="FFFFFF"/>
            <w:vAlign w:val="center"/>
            <w:hideMark/>
          </w:tcPr>
          <w:p w14:paraId="7806D66B" w14:textId="77777777" w:rsidR="00390195" w:rsidRPr="00FC5374" w:rsidRDefault="00390195" w:rsidP="00966649">
            <w:pPr>
              <w:pStyle w:val="cuatexto"/>
              <w:spacing w:line="240" w:lineRule="auto"/>
              <w:jc w:val="left"/>
              <w:rPr>
                <w:sz w:val="17"/>
                <w:szCs w:val="17"/>
              </w:rPr>
            </w:pPr>
            <w:r w:rsidRPr="00FC5374">
              <w:rPr>
                <w:sz w:val="17"/>
                <w:szCs w:val="17"/>
              </w:rPr>
              <w:t>Designación de Unidad  Responsable de Accesibilidad</w:t>
            </w:r>
          </w:p>
        </w:tc>
        <w:tc>
          <w:tcPr>
            <w:tcW w:w="761" w:type="dxa"/>
            <w:tcBorders>
              <w:top w:val="single" w:sz="4" w:space="0" w:color="auto"/>
              <w:left w:val="single" w:sz="4" w:space="0" w:color="auto"/>
              <w:bottom w:val="single" w:sz="2" w:space="0" w:color="auto"/>
              <w:right w:val="single" w:sz="4" w:space="0" w:color="auto"/>
            </w:tcBorders>
            <w:shd w:val="clear" w:color="000000" w:fill="FFFFFF"/>
            <w:vAlign w:val="center"/>
            <w:hideMark/>
          </w:tcPr>
          <w:p w14:paraId="395CBA1D"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905" w:type="dxa"/>
            <w:tcBorders>
              <w:top w:val="single" w:sz="4" w:space="0" w:color="auto"/>
              <w:left w:val="nil"/>
              <w:bottom w:val="single" w:sz="2" w:space="0" w:color="auto"/>
              <w:right w:val="single" w:sz="4" w:space="0" w:color="auto"/>
            </w:tcBorders>
            <w:shd w:val="clear" w:color="000000" w:fill="FFFFFF"/>
            <w:vAlign w:val="center"/>
            <w:hideMark/>
          </w:tcPr>
          <w:p w14:paraId="355CAC19"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770" w:type="dxa"/>
            <w:tcBorders>
              <w:top w:val="single" w:sz="4" w:space="0" w:color="auto"/>
              <w:left w:val="nil"/>
              <w:bottom w:val="single" w:sz="2" w:space="0" w:color="auto"/>
              <w:right w:val="single" w:sz="4" w:space="0" w:color="auto"/>
            </w:tcBorders>
            <w:shd w:val="clear" w:color="000000" w:fill="FFFFFF"/>
            <w:vAlign w:val="center"/>
            <w:hideMark/>
          </w:tcPr>
          <w:p w14:paraId="3F431273"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723" w:type="dxa"/>
            <w:tcBorders>
              <w:top w:val="single" w:sz="4" w:space="0" w:color="auto"/>
              <w:left w:val="nil"/>
              <w:bottom w:val="single" w:sz="2" w:space="0" w:color="auto"/>
              <w:right w:val="single" w:sz="4" w:space="0" w:color="auto"/>
            </w:tcBorders>
            <w:shd w:val="clear" w:color="000000" w:fill="FFFFFF"/>
            <w:vAlign w:val="center"/>
            <w:hideMark/>
          </w:tcPr>
          <w:p w14:paraId="0B2797AD"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83" w:type="dxa"/>
            <w:tcBorders>
              <w:top w:val="single" w:sz="4" w:space="0" w:color="auto"/>
              <w:left w:val="nil"/>
              <w:bottom w:val="single" w:sz="2" w:space="0" w:color="auto"/>
              <w:right w:val="single" w:sz="4" w:space="0" w:color="auto"/>
            </w:tcBorders>
            <w:shd w:val="clear" w:color="000000" w:fill="FFFFFF"/>
            <w:vAlign w:val="center"/>
            <w:hideMark/>
          </w:tcPr>
          <w:p w14:paraId="08F28FC8"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589" w:type="dxa"/>
            <w:tcBorders>
              <w:top w:val="single" w:sz="4" w:space="0" w:color="auto"/>
              <w:left w:val="nil"/>
              <w:bottom w:val="single" w:sz="2" w:space="0" w:color="auto"/>
              <w:right w:val="single" w:sz="4" w:space="0" w:color="auto"/>
            </w:tcBorders>
            <w:shd w:val="clear" w:color="000000" w:fill="FFFFFF"/>
            <w:vAlign w:val="center"/>
            <w:hideMark/>
          </w:tcPr>
          <w:p w14:paraId="5C82AD84"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44" w:type="dxa"/>
            <w:tcBorders>
              <w:top w:val="single" w:sz="4" w:space="0" w:color="auto"/>
              <w:left w:val="nil"/>
              <w:bottom w:val="single" w:sz="2" w:space="0" w:color="auto"/>
              <w:right w:val="single" w:sz="4" w:space="0" w:color="auto"/>
            </w:tcBorders>
            <w:shd w:val="clear" w:color="000000" w:fill="FFFFFF"/>
            <w:vAlign w:val="center"/>
            <w:hideMark/>
          </w:tcPr>
          <w:p w14:paraId="1C479432"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32" w:type="dxa"/>
            <w:tcBorders>
              <w:top w:val="single" w:sz="4" w:space="0" w:color="auto"/>
              <w:left w:val="nil"/>
              <w:bottom w:val="single" w:sz="2" w:space="0" w:color="auto"/>
              <w:right w:val="single" w:sz="4" w:space="0" w:color="auto"/>
            </w:tcBorders>
            <w:shd w:val="clear" w:color="000000" w:fill="FFFFFF"/>
            <w:vAlign w:val="center"/>
            <w:hideMark/>
          </w:tcPr>
          <w:p w14:paraId="010D0395"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02" w:type="dxa"/>
            <w:tcBorders>
              <w:top w:val="single" w:sz="4" w:space="0" w:color="auto"/>
              <w:left w:val="nil"/>
              <w:bottom w:val="single" w:sz="2" w:space="0" w:color="auto"/>
            </w:tcBorders>
            <w:shd w:val="clear" w:color="000000" w:fill="FFFFFF"/>
            <w:vAlign w:val="center"/>
            <w:hideMark/>
          </w:tcPr>
          <w:p w14:paraId="6B4F0E31" w14:textId="77777777" w:rsidR="00390195" w:rsidRPr="00FC5374" w:rsidRDefault="00506588" w:rsidP="00966649">
            <w:pPr>
              <w:pStyle w:val="cuatexto"/>
              <w:spacing w:line="240" w:lineRule="auto"/>
              <w:jc w:val="right"/>
              <w:rPr>
                <w:sz w:val="17"/>
                <w:szCs w:val="17"/>
              </w:rPr>
            </w:pPr>
            <w:r w:rsidRPr="00FC5374">
              <w:rPr>
                <w:sz w:val="17"/>
                <w:szCs w:val="17"/>
              </w:rPr>
              <w:t>No</w:t>
            </w:r>
          </w:p>
        </w:tc>
      </w:tr>
      <w:tr w:rsidR="00390195" w:rsidRPr="00FC5374" w14:paraId="788392B6" w14:textId="77777777" w:rsidTr="00170DFA">
        <w:trPr>
          <w:trHeight w:val="198"/>
          <w:jc w:val="center"/>
        </w:trPr>
        <w:tc>
          <w:tcPr>
            <w:tcW w:w="2478" w:type="dxa"/>
            <w:tcBorders>
              <w:top w:val="single" w:sz="2" w:space="0" w:color="auto"/>
              <w:left w:val="nil"/>
              <w:bottom w:val="single" w:sz="2" w:space="0" w:color="auto"/>
              <w:right w:val="single" w:sz="4" w:space="0" w:color="auto"/>
            </w:tcBorders>
            <w:shd w:val="clear" w:color="000000" w:fill="FFFFFF"/>
            <w:vAlign w:val="center"/>
            <w:hideMark/>
          </w:tcPr>
          <w:p w14:paraId="06F47923" w14:textId="77777777" w:rsidR="00390195" w:rsidRPr="00FC5374" w:rsidRDefault="00390195" w:rsidP="00966649">
            <w:pPr>
              <w:pStyle w:val="cuatexto"/>
              <w:tabs>
                <w:tab w:val="clear" w:pos="3969"/>
                <w:tab w:val="right" w:pos="3300"/>
              </w:tabs>
              <w:spacing w:line="240" w:lineRule="auto"/>
              <w:jc w:val="left"/>
              <w:rPr>
                <w:sz w:val="17"/>
                <w:szCs w:val="17"/>
              </w:rPr>
            </w:pPr>
            <w:r w:rsidRPr="00FC5374">
              <w:rPr>
                <w:sz w:val="17"/>
                <w:szCs w:val="17"/>
              </w:rPr>
              <w:t>Cumplimiento de requisitos de accesibilidad de sitios web</w:t>
            </w:r>
          </w:p>
        </w:tc>
        <w:tc>
          <w:tcPr>
            <w:tcW w:w="761" w:type="dxa"/>
            <w:tcBorders>
              <w:top w:val="single" w:sz="2" w:space="0" w:color="auto"/>
              <w:left w:val="single" w:sz="4" w:space="0" w:color="auto"/>
              <w:bottom w:val="single" w:sz="2" w:space="0" w:color="auto"/>
              <w:right w:val="single" w:sz="4" w:space="0" w:color="auto"/>
            </w:tcBorders>
            <w:shd w:val="clear" w:color="000000" w:fill="FFFFFF"/>
            <w:vAlign w:val="center"/>
            <w:hideMark/>
          </w:tcPr>
          <w:p w14:paraId="6BD7DC2C"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905" w:type="dxa"/>
            <w:tcBorders>
              <w:top w:val="single" w:sz="2" w:space="0" w:color="auto"/>
              <w:left w:val="nil"/>
              <w:bottom w:val="single" w:sz="2" w:space="0" w:color="auto"/>
              <w:right w:val="single" w:sz="4" w:space="0" w:color="auto"/>
            </w:tcBorders>
            <w:shd w:val="clear" w:color="000000" w:fill="FFFFFF"/>
            <w:vAlign w:val="center"/>
            <w:hideMark/>
          </w:tcPr>
          <w:p w14:paraId="5326877C"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770" w:type="dxa"/>
            <w:tcBorders>
              <w:top w:val="single" w:sz="2" w:space="0" w:color="auto"/>
              <w:left w:val="nil"/>
              <w:bottom w:val="single" w:sz="2" w:space="0" w:color="auto"/>
              <w:right w:val="single" w:sz="4" w:space="0" w:color="auto"/>
            </w:tcBorders>
            <w:shd w:val="clear" w:color="000000" w:fill="FFFFFF"/>
            <w:vAlign w:val="center"/>
            <w:hideMark/>
          </w:tcPr>
          <w:p w14:paraId="0828717F"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723" w:type="dxa"/>
            <w:tcBorders>
              <w:top w:val="single" w:sz="2" w:space="0" w:color="auto"/>
              <w:left w:val="nil"/>
              <w:bottom w:val="single" w:sz="2" w:space="0" w:color="auto"/>
              <w:right w:val="single" w:sz="4" w:space="0" w:color="auto"/>
            </w:tcBorders>
            <w:shd w:val="clear" w:color="000000" w:fill="FFFFFF"/>
            <w:vAlign w:val="center"/>
            <w:hideMark/>
          </w:tcPr>
          <w:p w14:paraId="1296D9A0"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683" w:type="dxa"/>
            <w:tcBorders>
              <w:top w:val="single" w:sz="2" w:space="0" w:color="auto"/>
              <w:left w:val="nil"/>
              <w:bottom w:val="single" w:sz="2" w:space="0" w:color="auto"/>
              <w:right w:val="single" w:sz="4" w:space="0" w:color="auto"/>
            </w:tcBorders>
            <w:shd w:val="clear" w:color="000000" w:fill="FFFFFF"/>
            <w:vAlign w:val="center"/>
            <w:hideMark/>
          </w:tcPr>
          <w:p w14:paraId="4027835A"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589" w:type="dxa"/>
            <w:tcBorders>
              <w:top w:val="single" w:sz="2" w:space="0" w:color="auto"/>
              <w:left w:val="nil"/>
              <w:bottom w:val="single" w:sz="2" w:space="0" w:color="auto"/>
              <w:right w:val="single" w:sz="4" w:space="0" w:color="auto"/>
            </w:tcBorders>
            <w:shd w:val="clear" w:color="000000" w:fill="FFFFFF"/>
            <w:vAlign w:val="center"/>
            <w:hideMark/>
          </w:tcPr>
          <w:p w14:paraId="46E6DE53"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644" w:type="dxa"/>
            <w:tcBorders>
              <w:top w:val="single" w:sz="2" w:space="0" w:color="auto"/>
              <w:left w:val="nil"/>
              <w:bottom w:val="single" w:sz="2" w:space="0" w:color="auto"/>
              <w:right w:val="single" w:sz="4" w:space="0" w:color="auto"/>
            </w:tcBorders>
            <w:shd w:val="clear" w:color="000000" w:fill="FFFFFF"/>
            <w:vAlign w:val="center"/>
            <w:hideMark/>
          </w:tcPr>
          <w:p w14:paraId="21EBECB2"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632" w:type="dxa"/>
            <w:tcBorders>
              <w:top w:val="single" w:sz="2" w:space="0" w:color="auto"/>
              <w:left w:val="nil"/>
              <w:bottom w:val="single" w:sz="2" w:space="0" w:color="auto"/>
              <w:right w:val="single" w:sz="4" w:space="0" w:color="auto"/>
            </w:tcBorders>
            <w:shd w:val="clear" w:color="000000" w:fill="FFFFFF"/>
            <w:vAlign w:val="center"/>
            <w:hideMark/>
          </w:tcPr>
          <w:p w14:paraId="72E43AA2"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602" w:type="dxa"/>
            <w:tcBorders>
              <w:top w:val="single" w:sz="2" w:space="0" w:color="auto"/>
              <w:left w:val="nil"/>
              <w:bottom w:val="single" w:sz="2" w:space="0" w:color="auto"/>
            </w:tcBorders>
            <w:shd w:val="clear" w:color="000000" w:fill="FFFFFF"/>
            <w:vAlign w:val="center"/>
            <w:hideMark/>
          </w:tcPr>
          <w:p w14:paraId="38AA4E1D" w14:textId="77777777" w:rsidR="00390195" w:rsidRPr="00FC5374" w:rsidRDefault="00506588" w:rsidP="00966649">
            <w:pPr>
              <w:pStyle w:val="cuatexto"/>
              <w:spacing w:line="240" w:lineRule="auto"/>
              <w:jc w:val="right"/>
              <w:rPr>
                <w:sz w:val="17"/>
                <w:szCs w:val="17"/>
              </w:rPr>
            </w:pPr>
            <w:r w:rsidRPr="00FC5374">
              <w:rPr>
                <w:sz w:val="17"/>
                <w:szCs w:val="17"/>
              </w:rPr>
              <w:t>√</w:t>
            </w:r>
          </w:p>
        </w:tc>
      </w:tr>
      <w:tr w:rsidR="00390195" w:rsidRPr="00FC5374" w14:paraId="55B7FB97" w14:textId="77777777" w:rsidTr="00170DFA">
        <w:trPr>
          <w:trHeight w:val="198"/>
          <w:jc w:val="center"/>
        </w:trPr>
        <w:tc>
          <w:tcPr>
            <w:tcW w:w="2478" w:type="dxa"/>
            <w:tcBorders>
              <w:top w:val="single" w:sz="2" w:space="0" w:color="auto"/>
              <w:left w:val="nil"/>
              <w:bottom w:val="single" w:sz="2" w:space="0" w:color="auto"/>
              <w:right w:val="single" w:sz="4" w:space="0" w:color="auto"/>
            </w:tcBorders>
            <w:shd w:val="clear" w:color="000000" w:fill="FFFFFF"/>
            <w:vAlign w:val="center"/>
            <w:hideMark/>
          </w:tcPr>
          <w:p w14:paraId="6AA04AB3" w14:textId="77777777" w:rsidR="00390195" w:rsidRPr="00FC5374" w:rsidRDefault="00390195" w:rsidP="00966649">
            <w:pPr>
              <w:pStyle w:val="cuatexto"/>
              <w:spacing w:line="240" w:lineRule="auto"/>
              <w:jc w:val="left"/>
              <w:rPr>
                <w:sz w:val="17"/>
                <w:szCs w:val="17"/>
              </w:rPr>
            </w:pPr>
            <w:r w:rsidRPr="00FC5374">
              <w:rPr>
                <w:sz w:val="17"/>
                <w:szCs w:val="17"/>
              </w:rPr>
              <w:t>Cumplimiento de requisitos de accesibilidad de dispositivos móviles</w:t>
            </w:r>
          </w:p>
        </w:tc>
        <w:tc>
          <w:tcPr>
            <w:tcW w:w="761" w:type="dxa"/>
            <w:tcBorders>
              <w:top w:val="single" w:sz="2" w:space="0" w:color="auto"/>
              <w:left w:val="single" w:sz="4" w:space="0" w:color="auto"/>
              <w:bottom w:val="single" w:sz="2" w:space="0" w:color="auto"/>
              <w:right w:val="single" w:sz="4" w:space="0" w:color="auto"/>
            </w:tcBorders>
            <w:shd w:val="clear" w:color="000000" w:fill="FFFFFF"/>
            <w:vAlign w:val="center"/>
            <w:hideMark/>
          </w:tcPr>
          <w:p w14:paraId="225E952A"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905" w:type="dxa"/>
            <w:tcBorders>
              <w:top w:val="single" w:sz="2" w:space="0" w:color="auto"/>
              <w:left w:val="nil"/>
              <w:bottom w:val="single" w:sz="2" w:space="0" w:color="auto"/>
              <w:right w:val="single" w:sz="4" w:space="0" w:color="auto"/>
            </w:tcBorders>
            <w:shd w:val="clear" w:color="000000" w:fill="FFFFFF"/>
            <w:vAlign w:val="center"/>
            <w:hideMark/>
          </w:tcPr>
          <w:p w14:paraId="218D2176"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770" w:type="dxa"/>
            <w:tcBorders>
              <w:top w:val="single" w:sz="2" w:space="0" w:color="auto"/>
              <w:left w:val="nil"/>
              <w:bottom w:val="single" w:sz="2" w:space="0" w:color="auto"/>
              <w:right w:val="single" w:sz="4" w:space="0" w:color="auto"/>
            </w:tcBorders>
            <w:shd w:val="clear" w:color="000000" w:fill="FFFFFF"/>
            <w:vAlign w:val="center"/>
            <w:hideMark/>
          </w:tcPr>
          <w:p w14:paraId="3E495DFF"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723" w:type="dxa"/>
            <w:tcBorders>
              <w:top w:val="single" w:sz="2" w:space="0" w:color="auto"/>
              <w:left w:val="nil"/>
              <w:bottom w:val="single" w:sz="2" w:space="0" w:color="auto"/>
              <w:right w:val="single" w:sz="4" w:space="0" w:color="auto"/>
            </w:tcBorders>
            <w:shd w:val="clear" w:color="000000" w:fill="FFFFFF"/>
            <w:vAlign w:val="center"/>
            <w:hideMark/>
          </w:tcPr>
          <w:p w14:paraId="1FA7C6F9"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83" w:type="dxa"/>
            <w:tcBorders>
              <w:top w:val="single" w:sz="2" w:space="0" w:color="auto"/>
              <w:left w:val="nil"/>
              <w:bottom w:val="single" w:sz="2" w:space="0" w:color="auto"/>
              <w:right w:val="single" w:sz="4" w:space="0" w:color="auto"/>
            </w:tcBorders>
            <w:shd w:val="clear" w:color="000000" w:fill="FFFFFF"/>
            <w:vAlign w:val="center"/>
            <w:hideMark/>
          </w:tcPr>
          <w:p w14:paraId="0288EEF1"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589" w:type="dxa"/>
            <w:tcBorders>
              <w:top w:val="single" w:sz="2" w:space="0" w:color="auto"/>
              <w:left w:val="nil"/>
              <w:bottom w:val="single" w:sz="2" w:space="0" w:color="auto"/>
              <w:right w:val="single" w:sz="4" w:space="0" w:color="auto"/>
            </w:tcBorders>
            <w:shd w:val="clear" w:color="000000" w:fill="FFFFFF"/>
            <w:vAlign w:val="center"/>
            <w:hideMark/>
          </w:tcPr>
          <w:p w14:paraId="5A4334AB"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44" w:type="dxa"/>
            <w:tcBorders>
              <w:top w:val="single" w:sz="2" w:space="0" w:color="auto"/>
              <w:left w:val="nil"/>
              <w:bottom w:val="single" w:sz="2" w:space="0" w:color="auto"/>
              <w:right w:val="single" w:sz="4" w:space="0" w:color="auto"/>
            </w:tcBorders>
            <w:shd w:val="clear" w:color="000000" w:fill="FFFFFF"/>
            <w:vAlign w:val="center"/>
            <w:hideMark/>
          </w:tcPr>
          <w:p w14:paraId="5F4868E7"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32" w:type="dxa"/>
            <w:tcBorders>
              <w:top w:val="single" w:sz="2" w:space="0" w:color="auto"/>
              <w:left w:val="nil"/>
              <w:bottom w:val="single" w:sz="2" w:space="0" w:color="auto"/>
              <w:right w:val="single" w:sz="4" w:space="0" w:color="auto"/>
            </w:tcBorders>
            <w:shd w:val="clear" w:color="000000" w:fill="FFFFFF"/>
            <w:vAlign w:val="center"/>
            <w:hideMark/>
          </w:tcPr>
          <w:p w14:paraId="77ED3C28"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02" w:type="dxa"/>
            <w:tcBorders>
              <w:top w:val="single" w:sz="2" w:space="0" w:color="auto"/>
              <w:left w:val="nil"/>
              <w:bottom w:val="single" w:sz="2" w:space="0" w:color="auto"/>
            </w:tcBorders>
            <w:shd w:val="clear" w:color="000000" w:fill="FFFFFF"/>
            <w:vAlign w:val="center"/>
            <w:hideMark/>
          </w:tcPr>
          <w:p w14:paraId="6329CD5B" w14:textId="77777777" w:rsidR="00390195" w:rsidRPr="00FC5374" w:rsidRDefault="00506588" w:rsidP="00966649">
            <w:pPr>
              <w:pStyle w:val="cuatexto"/>
              <w:spacing w:line="240" w:lineRule="auto"/>
              <w:jc w:val="right"/>
              <w:rPr>
                <w:sz w:val="17"/>
                <w:szCs w:val="17"/>
              </w:rPr>
            </w:pPr>
            <w:r w:rsidRPr="00FC5374">
              <w:rPr>
                <w:sz w:val="17"/>
                <w:szCs w:val="17"/>
              </w:rPr>
              <w:t>No</w:t>
            </w:r>
          </w:p>
        </w:tc>
      </w:tr>
      <w:tr w:rsidR="00390195" w:rsidRPr="00FC5374" w14:paraId="3AA633B5" w14:textId="77777777" w:rsidTr="00170DFA">
        <w:trPr>
          <w:trHeight w:val="198"/>
          <w:jc w:val="center"/>
        </w:trPr>
        <w:tc>
          <w:tcPr>
            <w:tcW w:w="2478" w:type="dxa"/>
            <w:tcBorders>
              <w:top w:val="single" w:sz="2" w:space="0" w:color="auto"/>
              <w:left w:val="nil"/>
              <w:bottom w:val="single" w:sz="2" w:space="0" w:color="auto"/>
              <w:right w:val="single" w:sz="4" w:space="0" w:color="auto"/>
            </w:tcBorders>
            <w:shd w:val="clear" w:color="000000" w:fill="FFFFFF"/>
            <w:vAlign w:val="center"/>
            <w:hideMark/>
          </w:tcPr>
          <w:p w14:paraId="0E3BC067" w14:textId="77777777" w:rsidR="00390195" w:rsidRPr="00FC5374" w:rsidRDefault="00390195" w:rsidP="00966649">
            <w:pPr>
              <w:pStyle w:val="cuatexto"/>
              <w:spacing w:line="240" w:lineRule="auto"/>
              <w:jc w:val="left"/>
              <w:rPr>
                <w:sz w:val="17"/>
                <w:szCs w:val="17"/>
              </w:rPr>
            </w:pPr>
            <w:r w:rsidRPr="00FC5374">
              <w:rPr>
                <w:sz w:val="17"/>
                <w:szCs w:val="17"/>
              </w:rPr>
              <w:t>Informe anual de accesibilidad</w:t>
            </w:r>
          </w:p>
        </w:tc>
        <w:tc>
          <w:tcPr>
            <w:tcW w:w="761" w:type="dxa"/>
            <w:tcBorders>
              <w:top w:val="single" w:sz="2" w:space="0" w:color="auto"/>
              <w:left w:val="single" w:sz="4" w:space="0" w:color="auto"/>
              <w:bottom w:val="single" w:sz="2" w:space="0" w:color="auto"/>
              <w:right w:val="single" w:sz="4" w:space="0" w:color="auto"/>
            </w:tcBorders>
            <w:shd w:val="clear" w:color="000000" w:fill="FFFFFF"/>
            <w:vAlign w:val="center"/>
            <w:hideMark/>
          </w:tcPr>
          <w:p w14:paraId="2550DC27"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905" w:type="dxa"/>
            <w:tcBorders>
              <w:top w:val="single" w:sz="2" w:space="0" w:color="auto"/>
              <w:left w:val="nil"/>
              <w:bottom w:val="single" w:sz="2" w:space="0" w:color="auto"/>
              <w:right w:val="single" w:sz="4" w:space="0" w:color="auto"/>
            </w:tcBorders>
            <w:shd w:val="clear" w:color="000000" w:fill="FFFFFF"/>
            <w:vAlign w:val="center"/>
            <w:hideMark/>
          </w:tcPr>
          <w:p w14:paraId="2A1A8881"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770" w:type="dxa"/>
            <w:tcBorders>
              <w:top w:val="single" w:sz="2" w:space="0" w:color="auto"/>
              <w:left w:val="nil"/>
              <w:bottom w:val="single" w:sz="2" w:space="0" w:color="auto"/>
              <w:right w:val="single" w:sz="4" w:space="0" w:color="auto"/>
            </w:tcBorders>
            <w:shd w:val="clear" w:color="000000" w:fill="FFFFFF"/>
            <w:vAlign w:val="center"/>
            <w:hideMark/>
          </w:tcPr>
          <w:p w14:paraId="56F38984"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723" w:type="dxa"/>
            <w:tcBorders>
              <w:top w:val="single" w:sz="2" w:space="0" w:color="auto"/>
              <w:left w:val="nil"/>
              <w:bottom w:val="single" w:sz="2" w:space="0" w:color="auto"/>
              <w:right w:val="single" w:sz="4" w:space="0" w:color="auto"/>
            </w:tcBorders>
            <w:shd w:val="clear" w:color="000000" w:fill="FFFFFF"/>
            <w:vAlign w:val="center"/>
            <w:hideMark/>
          </w:tcPr>
          <w:p w14:paraId="57EF5FD3"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83" w:type="dxa"/>
            <w:tcBorders>
              <w:top w:val="single" w:sz="2" w:space="0" w:color="auto"/>
              <w:left w:val="nil"/>
              <w:bottom w:val="single" w:sz="2" w:space="0" w:color="auto"/>
              <w:right w:val="single" w:sz="4" w:space="0" w:color="auto"/>
            </w:tcBorders>
            <w:shd w:val="clear" w:color="000000" w:fill="FFFFFF"/>
            <w:vAlign w:val="center"/>
            <w:hideMark/>
          </w:tcPr>
          <w:p w14:paraId="153BF773"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589" w:type="dxa"/>
            <w:tcBorders>
              <w:top w:val="single" w:sz="2" w:space="0" w:color="auto"/>
              <w:left w:val="nil"/>
              <w:bottom w:val="single" w:sz="2" w:space="0" w:color="auto"/>
              <w:right w:val="single" w:sz="4" w:space="0" w:color="auto"/>
            </w:tcBorders>
            <w:shd w:val="clear" w:color="000000" w:fill="FFFFFF"/>
            <w:vAlign w:val="center"/>
            <w:hideMark/>
          </w:tcPr>
          <w:p w14:paraId="3890A96E"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44" w:type="dxa"/>
            <w:tcBorders>
              <w:top w:val="single" w:sz="2" w:space="0" w:color="auto"/>
              <w:left w:val="nil"/>
              <w:bottom w:val="single" w:sz="2" w:space="0" w:color="auto"/>
              <w:right w:val="single" w:sz="4" w:space="0" w:color="auto"/>
            </w:tcBorders>
            <w:shd w:val="clear" w:color="000000" w:fill="FFFFFF"/>
            <w:vAlign w:val="center"/>
            <w:hideMark/>
          </w:tcPr>
          <w:p w14:paraId="20C0B2B6"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32" w:type="dxa"/>
            <w:tcBorders>
              <w:top w:val="single" w:sz="2" w:space="0" w:color="auto"/>
              <w:left w:val="nil"/>
              <w:bottom w:val="single" w:sz="2" w:space="0" w:color="auto"/>
              <w:right w:val="single" w:sz="4" w:space="0" w:color="auto"/>
            </w:tcBorders>
            <w:shd w:val="clear" w:color="000000" w:fill="FFFFFF"/>
            <w:vAlign w:val="center"/>
            <w:hideMark/>
          </w:tcPr>
          <w:p w14:paraId="1B94AA1D" w14:textId="77777777" w:rsidR="00390195" w:rsidRPr="00FC5374" w:rsidRDefault="00506588" w:rsidP="00966649">
            <w:pPr>
              <w:pStyle w:val="cuatexto"/>
              <w:spacing w:line="240" w:lineRule="auto"/>
              <w:jc w:val="right"/>
              <w:rPr>
                <w:sz w:val="17"/>
                <w:szCs w:val="17"/>
              </w:rPr>
            </w:pPr>
            <w:r w:rsidRPr="00FC5374">
              <w:rPr>
                <w:sz w:val="17"/>
                <w:szCs w:val="17"/>
              </w:rPr>
              <w:t>No</w:t>
            </w:r>
          </w:p>
        </w:tc>
        <w:tc>
          <w:tcPr>
            <w:tcW w:w="602" w:type="dxa"/>
            <w:tcBorders>
              <w:top w:val="single" w:sz="2" w:space="0" w:color="auto"/>
              <w:left w:val="nil"/>
              <w:bottom w:val="single" w:sz="2" w:space="0" w:color="auto"/>
            </w:tcBorders>
            <w:shd w:val="clear" w:color="000000" w:fill="FFFFFF"/>
            <w:vAlign w:val="center"/>
            <w:hideMark/>
          </w:tcPr>
          <w:p w14:paraId="314EE4A4" w14:textId="77777777" w:rsidR="00390195" w:rsidRPr="00FC5374" w:rsidRDefault="00506588" w:rsidP="00966649">
            <w:pPr>
              <w:pStyle w:val="cuatexto"/>
              <w:spacing w:line="240" w:lineRule="auto"/>
              <w:jc w:val="right"/>
              <w:rPr>
                <w:sz w:val="17"/>
                <w:szCs w:val="17"/>
              </w:rPr>
            </w:pPr>
            <w:r w:rsidRPr="00FC5374">
              <w:rPr>
                <w:sz w:val="17"/>
                <w:szCs w:val="17"/>
              </w:rPr>
              <w:t>No</w:t>
            </w:r>
          </w:p>
        </w:tc>
      </w:tr>
      <w:tr w:rsidR="00390195" w:rsidRPr="00FC5374" w14:paraId="2849A7C2" w14:textId="77777777" w:rsidTr="00170DFA">
        <w:trPr>
          <w:trHeight w:val="198"/>
          <w:jc w:val="center"/>
        </w:trPr>
        <w:tc>
          <w:tcPr>
            <w:tcW w:w="2478" w:type="dxa"/>
            <w:tcBorders>
              <w:top w:val="single" w:sz="2" w:space="0" w:color="auto"/>
              <w:left w:val="nil"/>
              <w:bottom w:val="single" w:sz="4" w:space="0" w:color="auto"/>
              <w:right w:val="single" w:sz="4" w:space="0" w:color="auto"/>
            </w:tcBorders>
            <w:shd w:val="clear" w:color="000000" w:fill="FFFFFF"/>
            <w:vAlign w:val="center"/>
            <w:hideMark/>
          </w:tcPr>
          <w:p w14:paraId="151A6F36" w14:textId="77777777" w:rsidR="00390195" w:rsidRPr="00FC5374" w:rsidRDefault="00390195" w:rsidP="00966649">
            <w:pPr>
              <w:pStyle w:val="cuatexto"/>
              <w:spacing w:line="240" w:lineRule="auto"/>
              <w:jc w:val="left"/>
              <w:rPr>
                <w:sz w:val="17"/>
                <w:szCs w:val="17"/>
              </w:rPr>
            </w:pPr>
            <w:r w:rsidRPr="00FC5374">
              <w:rPr>
                <w:sz w:val="17"/>
                <w:szCs w:val="17"/>
              </w:rPr>
              <w:t xml:space="preserve">Mecanismo de comunicación de sugerencias, quejas e </w:t>
            </w:r>
            <w:proofErr w:type="spellStart"/>
            <w:r w:rsidRPr="00FC5374">
              <w:rPr>
                <w:sz w:val="17"/>
                <w:szCs w:val="17"/>
              </w:rPr>
              <w:t>incumpliento</w:t>
            </w:r>
            <w:proofErr w:type="spellEnd"/>
            <w:r w:rsidRPr="00FC5374">
              <w:rPr>
                <w:sz w:val="17"/>
                <w:szCs w:val="17"/>
              </w:rPr>
              <w:t xml:space="preserve"> requisitos de accesibilidad</w:t>
            </w:r>
          </w:p>
        </w:tc>
        <w:tc>
          <w:tcPr>
            <w:tcW w:w="761" w:type="dxa"/>
            <w:tcBorders>
              <w:top w:val="single" w:sz="2" w:space="0" w:color="auto"/>
              <w:left w:val="single" w:sz="4" w:space="0" w:color="auto"/>
              <w:bottom w:val="single" w:sz="4" w:space="0" w:color="auto"/>
              <w:right w:val="single" w:sz="4" w:space="0" w:color="auto"/>
            </w:tcBorders>
            <w:shd w:val="clear" w:color="000000" w:fill="FFFFFF"/>
            <w:vAlign w:val="center"/>
            <w:hideMark/>
          </w:tcPr>
          <w:p w14:paraId="322936E5"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905" w:type="dxa"/>
            <w:tcBorders>
              <w:top w:val="single" w:sz="2" w:space="0" w:color="auto"/>
              <w:left w:val="nil"/>
              <w:bottom w:val="single" w:sz="4" w:space="0" w:color="auto"/>
              <w:right w:val="single" w:sz="4" w:space="0" w:color="auto"/>
            </w:tcBorders>
            <w:shd w:val="clear" w:color="000000" w:fill="FFFFFF"/>
            <w:vAlign w:val="center"/>
            <w:hideMark/>
          </w:tcPr>
          <w:p w14:paraId="722BC595"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770" w:type="dxa"/>
            <w:tcBorders>
              <w:top w:val="single" w:sz="2" w:space="0" w:color="auto"/>
              <w:left w:val="nil"/>
              <w:bottom w:val="single" w:sz="4" w:space="0" w:color="auto"/>
              <w:right w:val="single" w:sz="4" w:space="0" w:color="auto"/>
            </w:tcBorders>
            <w:shd w:val="clear" w:color="000000" w:fill="FFFFFF"/>
            <w:vAlign w:val="center"/>
            <w:hideMark/>
          </w:tcPr>
          <w:p w14:paraId="1447CF88"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723" w:type="dxa"/>
            <w:tcBorders>
              <w:top w:val="single" w:sz="2" w:space="0" w:color="auto"/>
              <w:left w:val="nil"/>
              <w:bottom w:val="single" w:sz="4" w:space="0" w:color="auto"/>
              <w:right w:val="single" w:sz="4" w:space="0" w:color="auto"/>
            </w:tcBorders>
            <w:shd w:val="clear" w:color="000000" w:fill="FFFFFF"/>
            <w:vAlign w:val="center"/>
            <w:hideMark/>
          </w:tcPr>
          <w:p w14:paraId="21F14530"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683" w:type="dxa"/>
            <w:tcBorders>
              <w:top w:val="single" w:sz="2" w:space="0" w:color="auto"/>
              <w:left w:val="nil"/>
              <w:bottom w:val="single" w:sz="4" w:space="0" w:color="auto"/>
              <w:right w:val="single" w:sz="4" w:space="0" w:color="auto"/>
            </w:tcBorders>
            <w:shd w:val="clear" w:color="000000" w:fill="FFFFFF"/>
            <w:vAlign w:val="center"/>
            <w:hideMark/>
          </w:tcPr>
          <w:p w14:paraId="3FF7FF6E"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589" w:type="dxa"/>
            <w:tcBorders>
              <w:top w:val="single" w:sz="2" w:space="0" w:color="auto"/>
              <w:left w:val="nil"/>
              <w:bottom w:val="single" w:sz="4" w:space="0" w:color="auto"/>
              <w:right w:val="single" w:sz="4" w:space="0" w:color="auto"/>
            </w:tcBorders>
            <w:shd w:val="clear" w:color="000000" w:fill="FFFFFF"/>
            <w:vAlign w:val="center"/>
            <w:hideMark/>
          </w:tcPr>
          <w:p w14:paraId="280EF342"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644" w:type="dxa"/>
            <w:tcBorders>
              <w:top w:val="single" w:sz="2" w:space="0" w:color="auto"/>
              <w:left w:val="nil"/>
              <w:bottom w:val="single" w:sz="4" w:space="0" w:color="auto"/>
              <w:right w:val="single" w:sz="4" w:space="0" w:color="auto"/>
            </w:tcBorders>
            <w:shd w:val="clear" w:color="000000" w:fill="FFFFFF"/>
            <w:vAlign w:val="center"/>
            <w:hideMark/>
          </w:tcPr>
          <w:p w14:paraId="6096EBB7"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632" w:type="dxa"/>
            <w:tcBorders>
              <w:top w:val="single" w:sz="2" w:space="0" w:color="auto"/>
              <w:left w:val="nil"/>
              <w:bottom w:val="single" w:sz="4" w:space="0" w:color="auto"/>
              <w:right w:val="single" w:sz="4" w:space="0" w:color="auto"/>
            </w:tcBorders>
            <w:shd w:val="clear" w:color="000000" w:fill="FFFFFF"/>
            <w:vAlign w:val="center"/>
            <w:hideMark/>
          </w:tcPr>
          <w:p w14:paraId="18DDA2ED" w14:textId="77777777" w:rsidR="00390195" w:rsidRPr="00FC5374" w:rsidRDefault="00506588" w:rsidP="00966649">
            <w:pPr>
              <w:pStyle w:val="cuatexto"/>
              <w:spacing w:line="240" w:lineRule="auto"/>
              <w:jc w:val="right"/>
              <w:rPr>
                <w:sz w:val="17"/>
                <w:szCs w:val="17"/>
              </w:rPr>
            </w:pPr>
            <w:r w:rsidRPr="00FC5374">
              <w:rPr>
                <w:sz w:val="17"/>
                <w:szCs w:val="17"/>
              </w:rPr>
              <w:t>√</w:t>
            </w:r>
          </w:p>
        </w:tc>
        <w:tc>
          <w:tcPr>
            <w:tcW w:w="602" w:type="dxa"/>
            <w:tcBorders>
              <w:top w:val="single" w:sz="2" w:space="0" w:color="auto"/>
              <w:left w:val="nil"/>
              <w:bottom w:val="single" w:sz="4" w:space="0" w:color="auto"/>
            </w:tcBorders>
            <w:shd w:val="clear" w:color="000000" w:fill="FFFFFF"/>
            <w:vAlign w:val="center"/>
            <w:hideMark/>
          </w:tcPr>
          <w:p w14:paraId="09C0109A" w14:textId="77777777" w:rsidR="00390195" w:rsidRPr="00FC5374" w:rsidRDefault="00506588" w:rsidP="00966649">
            <w:pPr>
              <w:pStyle w:val="cuatexto"/>
              <w:spacing w:line="240" w:lineRule="auto"/>
              <w:jc w:val="right"/>
              <w:rPr>
                <w:sz w:val="17"/>
                <w:szCs w:val="17"/>
              </w:rPr>
            </w:pPr>
            <w:r w:rsidRPr="00FC5374">
              <w:rPr>
                <w:sz w:val="17"/>
                <w:szCs w:val="17"/>
              </w:rPr>
              <w:t>√</w:t>
            </w:r>
          </w:p>
        </w:tc>
      </w:tr>
    </w:tbl>
    <w:p w14:paraId="2CB57FB7" w14:textId="77777777" w:rsidR="00390195" w:rsidRPr="00086EA3" w:rsidRDefault="00390195" w:rsidP="00F30C2D">
      <w:pPr>
        <w:pStyle w:val="texto"/>
        <w:spacing w:before="220"/>
      </w:pPr>
      <w:r w:rsidRPr="00086EA3">
        <w:t>En todos los casos se cumplen los requisitos de accesibilidad de los sitios webs y también hay mecanismos de comunicación de sugerencias, quejas e incumplimiento de requisitos de accesibilidad. El resto de cuestiones preguntadas han obtenido una respuesta negativa generalizada.</w:t>
      </w:r>
    </w:p>
    <w:p w14:paraId="49F158D6" w14:textId="77777777" w:rsidR="00390195" w:rsidRPr="00342918" w:rsidRDefault="00390195" w:rsidP="0078559F">
      <w:pPr>
        <w:spacing w:before="240" w:after="200"/>
        <w:ind w:firstLine="0"/>
        <w:rPr>
          <w:rFonts w:ascii="Arial" w:hAnsi="Arial" w:cs="Arial"/>
          <w:i/>
          <w:color w:val="000000" w:themeColor="text1"/>
          <w:sz w:val="24"/>
          <w:szCs w:val="24"/>
        </w:rPr>
      </w:pPr>
      <w:r w:rsidRPr="00342918">
        <w:rPr>
          <w:rFonts w:ascii="Arial" w:hAnsi="Arial" w:cs="Arial"/>
          <w:i/>
          <w:color w:val="000000" w:themeColor="text1"/>
          <w:sz w:val="24"/>
          <w:szCs w:val="24"/>
        </w:rPr>
        <w:t>Redes Wifi</w:t>
      </w:r>
    </w:p>
    <w:p w14:paraId="4AE9DCEA" w14:textId="77777777" w:rsidR="00390195" w:rsidRPr="00086EA3" w:rsidRDefault="00390195" w:rsidP="00F30C2D">
      <w:pPr>
        <w:pStyle w:val="texto"/>
        <w:spacing w:after="220"/>
      </w:pPr>
      <w:r w:rsidRPr="00086EA3">
        <w:t>La disponibilidad de redes inalámbricas a disposición de los empleados públicos o de la ciudadanía en las dependencias municipales o en zonas de uso público se recoge en la siguiente tabla:</w:t>
      </w:r>
    </w:p>
    <w:tbl>
      <w:tblPr>
        <w:tblW w:w="5002" w:type="pct"/>
        <w:jc w:val="center"/>
        <w:tblCellMar>
          <w:left w:w="70" w:type="dxa"/>
          <w:right w:w="70" w:type="dxa"/>
        </w:tblCellMar>
        <w:tblLook w:val="04A0" w:firstRow="1" w:lastRow="0" w:firstColumn="1" w:lastColumn="0" w:noHBand="0" w:noVBand="1"/>
      </w:tblPr>
      <w:tblGrid>
        <w:gridCol w:w="2282"/>
        <w:gridCol w:w="761"/>
        <w:gridCol w:w="862"/>
        <w:gridCol w:w="841"/>
        <w:gridCol w:w="761"/>
        <w:gridCol w:w="705"/>
        <w:gridCol w:w="591"/>
        <w:gridCol w:w="667"/>
        <w:gridCol w:w="674"/>
        <w:gridCol w:w="649"/>
      </w:tblGrid>
      <w:tr w:rsidR="00506588" w:rsidRPr="00EC0934" w14:paraId="59AF71F5" w14:textId="77777777" w:rsidTr="00BA55FD">
        <w:trPr>
          <w:trHeight w:val="255"/>
          <w:jc w:val="center"/>
        </w:trPr>
        <w:tc>
          <w:tcPr>
            <w:tcW w:w="1298" w:type="pct"/>
            <w:tcBorders>
              <w:top w:val="single" w:sz="4" w:space="0" w:color="auto"/>
              <w:left w:val="nil"/>
              <w:bottom w:val="single" w:sz="4" w:space="0" w:color="auto"/>
              <w:right w:val="single" w:sz="4" w:space="0" w:color="auto"/>
            </w:tcBorders>
            <w:shd w:val="clear" w:color="000000" w:fill="F4B084"/>
            <w:vAlign w:val="center"/>
            <w:hideMark/>
          </w:tcPr>
          <w:p w14:paraId="08CCC850" w14:textId="77777777" w:rsidR="00390195" w:rsidRPr="00EC0934" w:rsidRDefault="00390195" w:rsidP="00506588">
            <w:pPr>
              <w:pStyle w:val="cuadroCabe"/>
              <w:spacing w:line="240" w:lineRule="auto"/>
              <w:jc w:val="left"/>
              <w:rPr>
                <w:sz w:val="15"/>
                <w:szCs w:val="15"/>
              </w:rPr>
            </w:pPr>
            <w:r w:rsidRPr="00EC0934">
              <w:rPr>
                <w:sz w:val="15"/>
                <w:szCs w:val="15"/>
              </w:rPr>
              <w:t>Servicio</w:t>
            </w:r>
          </w:p>
        </w:tc>
        <w:tc>
          <w:tcPr>
            <w:tcW w:w="433"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332D6D98" w14:textId="77777777" w:rsidR="00390195" w:rsidRPr="00EC0934" w:rsidRDefault="00390195" w:rsidP="00506588">
            <w:pPr>
              <w:pStyle w:val="cuadroCabe"/>
              <w:spacing w:line="240" w:lineRule="auto"/>
              <w:jc w:val="right"/>
              <w:rPr>
                <w:sz w:val="15"/>
                <w:szCs w:val="15"/>
              </w:rPr>
            </w:pPr>
            <w:r w:rsidRPr="00EC0934">
              <w:rPr>
                <w:sz w:val="15"/>
                <w:szCs w:val="15"/>
              </w:rPr>
              <w:t>Ansoáin</w:t>
            </w:r>
          </w:p>
        </w:tc>
        <w:tc>
          <w:tcPr>
            <w:tcW w:w="490" w:type="pct"/>
            <w:tcBorders>
              <w:top w:val="single" w:sz="4" w:space="0" w:color="auto"/>
              <w:left w:val="nil"/>
              <w:bottom w:val="single" w:sz="4" w:space="0" w:color="auto"/>
              <w:right w:val="single" w:sz="4" w:space="0" w:color="auto"/>
            </w:tcBorders>
            <w:shd w:val="clear" w:color="000000" w:fill="F4B084"/>
            <w:vAlign w:val="center"/>
            <w:hideMark/>
          </w:tcPr>
          <w:p w14:paraId="70D23376" w14:textId="77777777" w:rsidR="00390195" w:rsidRPr="00BA55FD" w:rsidRDefault="00390195" w:rsidP="00506588">
            <w:pPr>
              <w:pStyle w:val="cuadroCabe"/>
              <w:spacing w:line="240" w:lineRule="auto"/>
              <w:jc w:val="right"/>
              <w:rPr>
                <w:sz w:val="14"/>
                <w:szCs w:val="14"/>
              </w:rPr>
            </w:pPr>
            <w:r w:rsidRPr="00BA55FD">
              <w:rPr>
                <w:sz w:val="14"/>
                <w:szCs w:val="14"/>
              </w:rPr>
              <w:t>Aranguren</w:t>
            </w:r>
          </w:p>
        </w:tc>
        <w:tc>
          <w:tcPr>
            <w:tcW w:w="478" w:type="pct"/>
            <w:tcBorders>
              <w:top w:val="single" w:sz="4" w:space="0" w:color="auto"/>
              <w:left w:val="nil"/>
              <w:bottom w:val="single" w:sz="4" w:space="0" w:color="auto"/>
              <w:right w:val="single" w:sz="4" w:space="0" w:color="auto"/>
            </w:tcBorders>
            <w:shd w:val="clear" w:color="000000" w:fill="F4B084"/>
            <w:vAlign w:val="center"/>
            <w:hideMark/>
          </w:tcPr>
          <w:p w14:paraId="4B0D2E80" w14:textId="77777777" w:rsidR="00390195" w:rsidRPr="00EC0934" w:rsidRDefault="00390195" w:rsidP="00506588">
            <w:pPr>
              <w:pStyle w:val="cuadroCabe"/>
              <w:spacing w:line="240" w:lineRule="auto"/>
              <w:jc w:val="right"/>
              <w:rPr>
                <w:sz w:val="15"/>
                <w:szCs w:val="15"/>
              </w:rPr>
            </w:pPr>
            <w:r w:rsidRPr="00EC0934">
              <w:rPr>
                <w:sz w:val="15"/>
                <w:szCs w:val="15"/>
              </w:rPr>
              <w:t>Berriozar</w:t>
            </w:r>
          </w:p>
        </w:tc>
        <w:tc>
          <w:tcPr>
            <w:tcW w:w="433" w:type="pct"/>
            <w:tcBorders>
              <w:top w:val="single" w:sz="4" w:space="0" w:color="auto"/>
              <w:left w:val="nil"/>
              <w:bottom w:val="single" w:sz="4" w:space="0" w:color="auto"/>
              <w:right w:val="single" w:sz="4" w:space="0" w:color="auto"/>
            </w:tcBorders>
            <w:shd w:val="clear" w:color="000000" w:fill="F4B084"/>
            <w:vAlign w:val="center"/>
            <w:hideMark/>
          </w:tcPr>
          <w:p w14:paraId="53BDCF6C" w14:textId="77777777" w:rsidR="00390195" w:rsidRPr="00EC0934" w:rsidRDefault="00390195" w:rsidP="00506588">
            <w:pPr>
              <w:pStyle w:val="cuadroCabe"/>
              <w:spacing w:line="240" w:lineRule="auto"/>
              <w:jc w:val="right"/>
              <w:rPr>
                <w:sz w:val="15"/>
                <w:szCs w:val="15"/>
              </w:rPr>
            </w:pPr>
            <w:r w:rsidRPr="00EC0934">
              <w:rPr>
                <w:sz w:val="15"/>
                <w:szCs w:val="15"/>
              </w:rPr>
              <w:t>Burlada</w:t>
            </w:r>
          </w:p>
        </w:tc>
        <w:tc>
          <w:tcPr>
            <w:tcW w:w="401" w:type="pct"/>
            <w:tcBorders>
              <w:top w:val="single" w:sz="4" w:space="0" w:color="auto"/>
              <w:left w:val="nil"/>
              <w:bottom w:val="single" w:sz="4" w:space="0" w:color="auto"/>
              <w:right w:val="single" w:sz="4" w:space="0" w:color="auto"/>
            </w:tcBorders>
            <w:shd w:val="clear" w:color="000000" w:fill="F4B084"/>
            <w:vAlign w:val="center"/>
            <w:hideMark/>
          </w:tcPr>
          <w:p w14:paraId="33CB43CB" w14:textId="77777777" w:rsidR="00390195" w:rsidRPr="00EC0934" w:rsidRDefault="00390195" w:rsidP="00506588">
            <w:pPr>
              <w:pStyle w:val="cuadroCabe"/>
              <w:spacing w:line="240" w:lineRule="auto"/>
              <w:jc w:val="right"/>
              <w:rPr>
                <w:sz w:val="15"/>
                <w:szCs w:val="15"/>
              </w:rPr>
            </w:pPr>
            <w:r w:rsidRPr="00EC0934">
              <w:rPr>
                <w:sz w:val="15"/>
                <w:szCs w:val="15"/>
              </w:rPr>
              <w:t>Estella</w:t>
            </w:r>
          </w:p>
        </w:tc>
        <w:tc>
          <w:tcPr>
            <w:tcW w:w="336" w:type="pct"/>
            <w:tcBorders>
              <w:top w:val="single" w:sz="4" w:space="0" w:color="auto"/>
              <w:left w:val="nil"/>
              <w:bottom w:val="single" w:sz="4" w:space="0" w:color="auto"/>
              <w:right w:val="single" w:sz="4" w:space="0" w:color="auto"/>
            </w:tcBorders>
            <w:shd w:val="clear" w:color="000000" w:fill="F4B084"/>
            <w:vAlign w:val="center"/>
            <w:hideMark/>
          </w:tcPr>
          <w:p w14:paraId="17F48942" w14:textId="77777777" w:rsidR="00390195" w:rsidRPr="00EC0934" w:rsidRDefault="00390195" w:rsidP="00506588">
            <w:pPr>
              <w:pStyle w:val="cuadroCabe"/>
              <w:spacing w:line="240" w:lineRule="auto"/>
              <w:jc w:val="right"/>
              <w:rPr>
                <w:sz w:val="15"/>
                <w:szCs w:val="15"/>
              </w:rPr>
            </w:pPr>
            <w:r w:rsidRPr="00EC0934">
              <w:rPr>
                <w:sz w:val="15"/>
                <w:szCs w:val="15"/>
              </w:rPr>
              <w:t>Noáin</w:t>
            </w:r>
          </w:p>
        </w:tc>
        <w:tc>
          <w:tcPr>
            <w:tcW w:w="379" w:type="pct"/>
            <w:tcBorders>
              <w:top w:val="single" w:sz="4" w:space="0" w:color="auto"/>
              <w:left w:val="nil"/>
              <w:bottom w:val="single" w:sz="4" w:space="0" w:color="auto"/>
              <w:right w:val="single" w:sz="4" w:space="0" w:color="auto"/>
            </w:tcBorders>
            <w:shd w:val="clear" w:color="000000" w:fill="F4B084"/>
            <w:vAlign w:val="center"/>
            <w:hideMark/>
          </w:tcPr>
          <w:p w14:paraId="1B425988" w14:textId="77777777" w:rsidR="00390195" w:rsidRPr="00EC0934" w:rsidRDefault="00390195" w:rsidP="00506588">
            <w:pPr>
              <w:pStyle w:val="cuadroCabe"/>
              <w:spacing w:line="240" w:lineRule="auto"/>
              <w:jc w:val="right"/>
              <w:rPr>
                <w:sz w:val="15"/>
                <w:szCs w:val="15"/>
              </w:rPr>
            </w:pPr>
            <w:r w:rsidRPr="00EC0934">
              <w:rPr>
                <w:sz w:val="15"/>
                <w:szCs w:val="15"/>
              </w:rPr>
              <w:t>Tafalla</w:t>
            </w:r>
          </w:p>
        </w:tc>
        <w:tc>
          <w:tcPr>
            <w:tcW w:w="383" w:type="pct"/>
            <w:tcBorders>
              <w:top w:val="single" w:sz="4" w:space="0" w:color="auto"/>
              <w:left w:val="nil"/>
              <w:bottom w:val="single" w:sz="4" w:space="0" w:color="auto"/>
              <w:right w:val="single" w:sz="4" w:space="0" w:color="auto"/>
            </w:tcBorders>
            <w:shd w:val="clear" w:color="000000" w:fill="F4B084"/>
            <w:vAlign w:val="center"/>
            <w:hideMark/>
          </w:tcPr>
          <w:p w14:paraId="5B7184DB" w14:textId="77777777" w:rsidR="00390195" w:rsidRPr="00EC0934" w:rsidRDefault="00390195" w:rsidP="00506588">
            <w:pPr>
              <w:pStyle w:val="cuadroCabe"/>
              <w:spacing w:line="240" w:lineRule="auto"/>
              <w:jc w:val="right"/>
              <w:rPr>
                <w:sz w:val="15"/>
                <w:szCs w:val="15"/>
              </w:rPr>
            </w:pPr>
            <w:r w:rsidRPr="00EC0934">
              <w:rPr>
                <w:sz w:val="15"/>
                <w:szCs w:val="15"/>
              </w:rPr>
              <w:t>Villava</w:t>
            </w:r>
          </w:p>
        </w:tc>
        <w:tc>
          <w:tcPr>
            <w:tcW w:w="370" w:type="pct"/>
            <w:tcBorders>
              <w:top w:val="single" w:sz="4" w:space="0" w:color="auto"/>
              <w:left w:val="single" w:sz="4" w:space="0" w:color="auto"/>
              <w:bottom w:val="single" w:sz="4" w:space="0" w:color="auto"/>
              <w:right w:val="nil"/>
            </w:tcBorders>
            <w:shd w:val="clear" w:color="000000" w:fill="F4B084"/>
            <w:vAlign w:val="center"/>
            <w:hideMark/>
          </w:tcPr>
          <w:p w14:paraId="2D02A638" w14:textId="77777777" w:rsidR="00390195" w:rsidRPr="00EC0934" w:rsidRDefault="00390195" w:rsidP="00506588">
            <w:pPr>
              <w:pStyle w:val="cuadroCabe"/>
              <w:spacing w:line="240" w:lineRule="auto"/>
              <w:jc w:val="right"/>
              <w:rPr>
                <w:sz w:val="15"/>
                <w:szCs w:val="15"/>
              </w:rPr>
            </w:pPr>
            <w:r w:rsidRPr="00EC0934">
              <w:rPr>
                <w:sz w:val="15"/>
                <w:szCs w:val="15"/>
              </w:rPr>
              <w:t>Zizur Mayor</w:t>
            </w:r>
          </w:p>
        </w:tc>
      </w:tr>
      <w:tr w:rsidR="00506588" w:rsidRPr="00EC0934" w14:paraId="03BAF92A" w14:textId="77777777" w:rsidTr="00BA55FD">
        <w:trPr>
          <w:trHeight w:val="198"/>
          <w:jc w:val="center"/>
        </w:trPr>
        <w:tc>
          <w:tcPr>
            <w:tcW w:w="1298" w:type="pct"/>
            <w:tcBorders>
              <w:top w:val="single" w:sz="4" w:space="0" w:color="auto"/>
              <w:left w:val="nil"/>
              <w:bottom w:val="single" w:sz="2" w:space="0" w:color="auto"/>
              <w:right w:val="single" w:sz="4" w:space="0" w:color="auto"/>
            </w:tcBorders>
            <w:shd w:val="clear" w:color="auto" w:fill="auto"/>
            <w:vAlign w:val="center"/>
            <w:hideMark/>
          </w:tcPr>
          <w:p w14:paraId="3AB3A603" w14:textId="77777777" w:rsidR="00390195" w:rsidRPr="00EC0934" w:rsidRDefault="00390195" w:rsidP="00506588">
            <w:pPr>
              <w:pStyle w:val="cuatexto"/>
              <w:tabs>
                <w:tab w:val="clear" w:pos="3969"/>
                <w:tab w:val="right" w:pos="3300"/>
              </w:tabs>
              <w:spacing w:line="240" w:lineRule="auto"/>
              <w:jc w:val="left"/>
              <w:rPr>
                <w:sz w:val="17"/>
                <w:szCs w:val="17"/>
              </w:rPr>
            </w:pPr>
            <w:r w:rsidRPr="00EC0934">
              <w:rPr>
                <w:sz w:val="17"/>
                <w:szCs w:val="17"/>
              </w:rPr>
              <w:t>Disponibilidad de redes inalámbricas en las dependencias municipales para conexión de los empleados</w:t>
            </w:r>
          </w:p>
        </w:tc>
        <w:tc>
          <w:tcPr>
            <w:tcW w:w="433" w:type="pct"/>
            <w:tcBorders>
              <w:top w:val="single" w:sz="4" w:space="0" w:color="auto"/>
              <w:left w:val="single" w:sz="4" w:space="0" w:color="auto"/>
              <w:bottom w:val="single" w:sz="2" w:space="0" w:color="auto"/>
              <w:right w:val="single" w:sz="4" w:space="0" w:color="auto"/>
            </w:tcBorders>
            <w:shd w:val="clear" w:color="000000" w:fill="FFFFFF"/>
            <w:vAlign w:val="center"/>
            <w:hideMark/>
          </w:tcPr>
          <w:p w14:paraId="18F48B0C" w14:textId="77777777" w:rsidR="00390195" w:rsidRPr="00EC0934" w:rsidRDefault="00765BDE" w:rsidP="00506588">
            <w:pPr>
              <w:pStyle w:val="cuatexto"/>
              <w:tabs>
                <w:tab w:val="clear" w:pos="3969"/>
                <w:tab w:val="right" w:pos="3300"/>
              </w:tabs>
              <w:spacing w:line="240" w:lineRule="auto"/>
              <w:jc w:val="right"/>
              <w:rPr>
                <w:sz w:val="17"/>
                <w:szCs w:val="17"/>
              </w:rPr>
            </w:pPr>
            <w:r w:rsidRPr="00EC0934">
              <w:rPr>
                <w:sz w:val="17"/>
                <w:szCs w:val="17"/>
              </w:rPr>
              <w:t>Si</w:t>
            </w:r>
          </w:p>
        </w:tc>
        <w:tc>
          <w:tcPr>
            <w:tcW w:w="490" w:type="pct"/>
            <w:tcBorders>
              <w:top w:val="single" w:sz="4" w:space="0" w:color="auto"/>
              <w:left w:val="nil"/>
              <w:bottom w:val="single" w:sz="2" w:space="0" w:color="auto"/>
              <w:right w:val="single" w:sz="4" w:space="0" w:color="auto"/>
            </w:tcBorders>
            <w:shd w:val="clear" w:color="000000" w:fill="FFFFFF"/>
            <w:vAlign w:val="center"/>
            <w:hideMark/>
          </w:tcPr>
          <w:p w14:paraId="7887098C"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Si</w:t>
            </w:r>
          </w:p>
        </w:tc>
        <w:tc>
          <w:tcPr>
            <w:tcW w:w="478" w:type="pct"/>
            <w:tcBorders>
              <w:top w:val="single" w:sz="4" w:space="0" w:color="auto"/>
              <w:left w:val="nil"/>
              <w:bottom w:val="single" w:sz="2" w:space="0" w:color="auto"/>
              <w:right w:val="single" w:sz="4" w:space="0" w:color="auto"/>
            </w:tcBorders>
            <w:shd w:val="clear" w:color="000000" w:fill="FFFFFF"/>
            <w:vAlign w:val="center"/>
            <w:hideMark/>
          </w:tcPr>
          <w:p w14:paraId="6F8636EB"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Si</w:t>
            </w:r>
          </w:p>
        </w:tc>
        <w:tc>
          <w:tcPr>
            <w:tcW w:w="433" w:type="pct"/>
            <w:tcBorders>
              <w:top w:val="single" w:sz="4" w:space="0" w:color="auto"/>
              <w:left w:val="nil"/>
              <w:bottom w:val="single" w:sz="2" w:space="0" w:color="auto"/>
              <w:right w:val="single" w:sz="4" w:space="0" w:color="auto"/>
            </w:tcBorders>
            <w:shd w:val="clear" w:color="000000" w:fill="FFFFFF"/>
            <w:vAlign w:val="center"/>
            <w:hideMark/>
          </w:tcPr>
          <w:p w14:paraId="0AF5C757"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Parcial</w:t>
            </w:r>
          </w:p>
        </w:tc>
        <w:tc>
          <w:tcPr>
            <w:tcW w:w="401" w:type="pct"/>
            <w:tcBorders>
              <w:top w:val="single" w:sz="4" w:space="0" w:color="auto"/>
              <w:left w:val="nil"/>
              <w:bottom w:val="single" w:sz="2" w:space="0" w:color="auto"/>
              <w:right w:val="single" w:sz="4" w:space="0" w:color="auto"/>
            </w:tcBorders>
            <w:shd w:val="clear" w:color="000000" w:fill="FFFFFF"/>
            <w:vAlign w:val="center"/>
            <w:hideMark/>
          </w:tcPr>
          <w:p w14:paraId="11ED12B9"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Parcial</w:t>
            </w:r>
          </w:p>
        </w:tc>
        <w:tc>
          <w:tcPr>
            <w:tcW w:w="336" w:type="pct"/>
            <w:tcBorders>
              <w:top w:val="single" w:sz="4" w:space="0" w:color="auto"/>
              <w:left w:val="nil"/>
              <w:bottom w:val="single" w:sz="2" w:space="0" w:color="auto"/>
              <w:right w:val="single" w:sz="4" w:space="0" w:color="auto"/>
            </w:tcBorders>
            <w:shd w:val="clear" w:color="000000" w:fill="FFFFFF"/>
            <w:vAlign w:val="center"/>
            <w:hideMark/>
          </w:tcPr>
          <w:p w14:paraId="4EF40CF0"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Si</w:t>
            </w:r>
          </w:p>
        </w:tc>
        <w:tc>
          <w:tcPr>
            <w:tcW w:w="379" w:type="pct"/>
            <w:tcBorders>
              <w:top w:val="single" w:sz="4" w:space="0" w:color="auto"/>
              <w:left w:val="nil"/>
              <w:bottom w:val="single" w:sz="2" w:space="0" w:color="auto"/>
              <w:right w:val="single" w:sz="4" w:space="0" w:color="auto"/>
            </w:tcBorders>
            <w:shd w:val="clear" w:color="000000" w:fill="FFFFFF"/>
            <w:vAlign w:val="center"/>
            <w:hideMark/>
          </w:tcPr>
          <w:p w14:paraId="03A122D7"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No</w:t>
            </w:r>
          </w:p>
        </w:tc>
        <w:tc>
          <w:tcPr>
            <w:tcW w:w="383" w:type="pct"/>
            <w:tcBorders>
              <w:top w:val="single" w:sz="4" w:space="0" w:color="auto"/>
              <w:left w:val="nil"/>
              <w:bottom w:val="single" w:sz="2" w:space="0" w:color="auto"/>
              <w:right w:val="single" w:sz="4" w:space="0" w:color="auto"/>
            </w:tcBorders>
            <w:shd w:val="clear" w:color="000000" w:fill="FFFFFF"/>
            <w:vAlign w:val="center"/>
            <w:hideMark/>
          </w:tcPr>
          <w:p w14:paraId="57C248CD"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Parcial</w:t>
            </w:r>
          </w:p>
        </w:tc>
        <w:tc>
          <w:tcPr>
            <w:tcW w:w="370" w:type="pct"/>
            <w:tcBorders>
              <w:top w:val="single" w:sz="4" w:space="0" w:color="auto"/>
              <w:left w:val="single" w:sz="4" w:space="0" w:color="auto"/>
              <w:bottom w:val="single" w:sz="2" w:space="0" w:color="auto"/>
              <w:right w:val="nil"/>
            </w:tcBorders>
            <w:shd w:val="clear" w:color="000000" w:fill="FFFFFF"/>
            <w:vAlign w:val="center"/>
            <w:hideMark/>
          </w:tcPr>
          <w:p w14:paraId="536FD13D"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No</w:t>
            </w:r>
          </w:p>
        </w:tc>
      </w:tr>
      <w:tr w:rsidR="00506588" w:rsidRPr="00EC0934" w14:paraId="37FCECA0" w14:textId="77777777" w:rsidTr="00BA55FD">
        <w:trPr>
          <w:trHeight w:val="198"/>
          <w:jc w:val="center"/>
        </w:trPr>
        <w:tc>
          <w:tcPr>
            <w:tcW w:w="1298" w:type="pct"/>
            <w:tcBorders>
              <w:top w:val="single" w:sz="2" w:space="0" w:color="auto"/>
              <w:left w:val="nil"/>
              <w:bottom w:val="single" w:sz="2" w:space="0" w:color="auto"/>
              <w:right w:val="single" w:sz="4" w:space="0" w:color="auto"/>
            </w:tcBorders>
            <w:shd w:val="clear" w:color="auto" w:fill="auto"/>
            <w:vAlign w:val="center"/>
            <w:hideMark/>
          </w:tcPr>
          <w:p w14:paraId="36F5783B" w14:textId="77777777" w:rsidR="00390195" w:rsidRPr="00EC0934" w:rsidRDefault="00390195" w:rsidP="00506588">
            <w:pPr>
              <w:pStyle w:val="cuatexto"/>
              <w:tabs>
                <w:tab w:val="clear" w:pos="3969"/>
                <w:tab w:val="right" w:pos="3300"/>
              </w:tabs>
              <w:spacing w:line="240" w:lineRule="auto"/>
              <w:jc w:val="left"/>
              <w:rPr>
                <w:sz w:val="17"/>
                <w:szCs w:val="17"/>
              </w:rPr>
            </w:pPr>
            <w:r w:rsidRPr="00EC0934">
              <w:rPr>
                <w:sz w:val="17"/>
                <w:szCs w:val="17"/>
              </w:rPr>
              <w:t>Disponibilidad de redes inalámbricas en las dependencias municipales para conexión de los ciudadanos</w:t>
            </w:r>
          </w:p>
        </w:tc>
        <w:tc>
          <w:tcPr>
            <w:tcW w:w="433" w:type="pct"/>
            <w:tcBorders>
              <w:top w:val="single" w:sz="2" w:space="0" w:color="auto"/>
              <w:left w:val="single" w:sz="4" w:space="0" w:color="auto"/>
              <w:bottom w:val="single" w:sz="2" w:space="0" w:color="auto"/>
              <w:right w:val="single" w:sz="4" w:space="0" w:color="auto"/>
            </w:tcBorders>
            <w:shd w:val="clear" w:color="000000" w:fill="FFFFFF"/>
            <w:vAlign w:val="center"/>
            <w:hideMark/>
          </w:tcPr>
          <w:p w14:paraId="02123D37" w14:textId="77777777" w:rsidR="00390195" w:rsidRPr="00EC0934" w:rsidRDefault="00765BDE" w:rsidP="00506588">
            <w:pPr>
              <w:pStyle w:val="cuatexto"/>
              <w:tabs>
                <w:tab w:val="clear" w:pos="3969"/>
                <w:tab w:val="right" w:pos="3300"/>
              </w:tabs>
              <w:spacing w:line="240" w:lineRule="auto"/>
              <w:jc w:val="right"/>
              <w:rPr>
                <w:sz w:val="17"/>
                <w:szCs w:val="17"/>
              </w:rPr>
            </w:pPr>
            <w:r w:rsidRPr="00EC0934">
              <w:rPr>
                <w:sz w:val="17"/>
                <w:szCs w:val="17"/>
              </w:rPr>
              <w:t>Parcia</w:t>
            </w:r>
          </w:p>
        </w:tc>
        <w:tc>
          <w:tcPr>
            <w:tcW w:w="490" w:type="pct"/>
            <w:tcBorders>
              <w:top w:val="single" w:sz="2" w:space="0" w:color="auto"/>
              <w:left w:val="nil"/>
              <w:bottom w:val="single" w:sz="2" w:space="0" w:color="auto"/>
              <w:right w:val="single" w:sz="4" w:space="0" w:color="auto"/>
            </w:tcBorders>
            <w:shd w:val="clear" w:color="000000" w:fill="FFFFFF"/>
            <w:vAlign w:val="center"/>
            <w:hideMark/>
          </w:tcPr>
          <w:p w14:paraId="10C308ED"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Parcial</w:t>
            </w:r>
          </w:p>
        </w:tc>
        <w:tc>
          <w:tcPr>
            <w:tcW w:w="478" w:type="pct"/>
            <w:tcBorders>
              <w:top w:val="single" w:sz="2" w:space="0" w:color="auto"/>
              <w:left w:val="nil"/>
              <w:bottom w:val="single" w:sz="2" w:space="0" w:color="auto"/>
              <w:right w:val="single" w:sz="4" w:space="0" w:color="auto"/>
            </w:tcBorders>
            <w:shd w:val="clear" w:color="000000" w:fill="FFFFFF"/>
            <w:vAlign w:val="center"/>
            <w:hideMark/>
          </w:tcPr>
          <w:p w14:paraId="253A2A71"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Parcial</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437B0053"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Parcial</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60C850BC"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No</w:t>
            </w:r>
          </w:p>
        </w:tc>
        <w:tc>
          <w:tcPr>
            <w:tcW w:w="336" w:type="pct"/>
            <w:tcBorders>
              <w:top w:val="single" w:sz="2" w:space="0" w:color="auto"/>
              <w:left w:val="nil"/>
              <w:bottom w:val="single" w:sz="2" w:space="0" w:color="auto"/>
              <w:right w:val="single" w:sz="4" w:space="0" w:color="auto"/>
            </w:tcBorders>
            <w:shd w:val="clear" w:color="000000" w:fill="FFFFFF"/>
            <w:vAlign w:val="center"/>
            <w:hideMark/>
          </w:tcPr>
          <w:p w14:paraId="7FCE1B4D"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Si</w:t>
            </w:r>
          </w:p>
        </w:tc>
        <w:tc>
          <w:tcPr>
            <w:tcW w:w="379" w:type="pct"/>
            <w:tcBorders>
              <w:top w:val="single" w:sz="2" w:space="0" w:color="auto"/>
              <w:left w:val="nil"/>
              <w:bottom w:val="single" w:sz="2" w:space="0" w:color="auto"/>
              <w:right w:val="single" w:sz="4" w:space="0" w:color="auto"/>
            </w:tcBorders>
            <w:shd w:val="clear" w:color="000000" w:fill="FFFFFF"/>
            <w:vAlign w:val="center"/>
            <w:hideMark/>
          </w:tcPr>
          <w:p w14:paraId="20FA6577"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Si</w:t>
            </w:r>
          </w:p>
        </w:tc>
        <w:tc>
          <w:tcPr>
            <w:tcW w:w="383" w:type="pct"/>
            <w:tcBorders>
              <w:top w:val="single" w:sz="2" w:space="0" w:color="auto"/>
              <w:left w:val="nil"/>
              <w:bottom w:val="single" w:sz="2" w:space="0" w:color="auto"/>
              <w:right w:val="single" w:sz="4" w:space="0" w:color="auto"/>
            </w:tcBorders>
            <w:shd w:val="clear" w:color="000000" w:fill="FFFFFF"/>
            <w:vAlign w:val="center"/>
            <w:hideMark/>
          </w:tcPr>
          <w:p w14:paraId="41134FE3"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Si</w:t>
            </w:r>
          </w:p>
        </w:tc>
        <w:tc>
          <w:tcPr>
            <w:tcW w:w="370" w:type="pct"/>
            <w:tcBorders>
              <w:top w:val="single" w:sz="2" w:space="0" w:color="auto"/>
              <w:left w:val="single" w:sz="4" w:space="0" w:color="auto"/>
              <w:bottom w:val="single" w:sz="2" w:space="0" w:color="auto"/>
              <w:right w:val="nil"/>
            </w:tcBorders>
            <w:shd w:val="clear" w:color="000000" w:fill="FFFFFF"/>
            <w:vAlign w:val="center"/>
            <w:hideMark/>
          </w:tcPr>
          <w:p w14:paraId="1CEC8026"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No</w:t>
            </w:r>
          </w:p>
        </w:tc>
      </w:tr>
      <w:tr w:rsidR="00506588" w:rsidRPr="00EC0934" w14:paraId="2B83296E" w14:textId="77777777" w:rsidTr="00BA55FD">
        <w:trPr>
          <w:trHeight w:val="198"/>
          <w:jc w:val="center"/>
        </w:trPr>
        <w:tc>
          <w:tcPr>
            <w:tcW w:w="1298" w:type="pct"/>
            <w:tcBorders>
              <w:top w:val="single" w:sz="2" w:space="0" w:color="auto"/>
              <w:left w:val="nil"/>
              <w:bottom w:val="single" w:sz="4" w:space="0" w:color="auto"/>
              <w:right w:val="single" w:sz="4" w:space="0" w:color="auto"/>
            </w:tcBorders>
            <w:shd w:val="clear" w:color="auto" w:fill="auto"/>
            <w:vAlign w:val="center"/>
            <w:hideMark/>
          </w:tcPr>
          <w:p w14:paraId="7D0E8027" w14:textId="77777777" w:rsidR="00390195" w:rsidRPr="00EC0934" w:rsidRDefault="00390195" w:rsidP="00506588">
            <w:pPr>
              <w:pStyle w:val="cuatexto"/>
              <w:tabs>
                <w:tab w:val="clear" w:pos="3969"/>
                <w:tab w:val="right" w:pos="3300"/>
              </w:tabs>
              <w:spacing w:line="240" w:lineRule="auto"/>
              <w:jc w:val="left"/>
              <w:rPr>
                <w:sz w:val="17"/>
                <w:szCs w:val="17"/>
              </w:rPr>
            </w:pPr>
            <w:r w:rsidRPr="00EC0934">
              <w:rPr>
                <w:sz w:val="17"/>
                <w:szCs w:val="17"/>
              </w:rPr>
              <w:t>Redes inalámbricas disponibles para la ciudadanía en determinadas zonas del municipio</w:t>
            </w:r>
          </w:p>
        </w:tc>
        <w:tc>
          <w:tcPr>
            <w:tcW w:w="433" w:type="pct"/>
            <w:tcBorders>
              <w:top w:val="single" w:sz="2" w:space="0" w:color="auto"/>
              <w:left w:val="single" w:sz="4" w:space="0" w:color="auto"/>
              <w:bottom w:val="single" w:sz="4" w:space="0" w:color="auto"/>
              <w:right w:val="single" w:sz="4" w:space="0" w:color="auto"/>
            </w:tcBorders>
            <w:shd w:val="clear" w:color="000000" w:fill="FFFFFF"/>
            <w:vAlign w:val="center"/>
            <w:hideMark/>
          </w:tcPr>
          <w:p w14:paraId="305743B1"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No</w:t>
            </w:r>
          </w:p>
        </w:tc>
        <w:tc>
          <w:tcPr>
            <w:tcW w:w="490" w:type="pct"/>
            <w:tcBorders>
              <w:top w:val="single" w:sz="2" w:space="0" w:color="auto"/>
              <w:left w:val="nil"/>
              <w:bottom w:val="single" w:sz="4" w:space="0" w:color="auto"/>
              <w:right w:val="single" w:sz="4" w:space="0" w:color="auto"/>
            </w:tcBorders>
            <w:shd w:val="clear" w:color="000000" w:fill="FFFFFF"/>
            <w:vAlign w:val="center"/>
            <w:hideMark/>
          </w:tcPr>
          <w:p w14:paraId="1ECCA9F4"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No</w:t>
            </w:r>
          </w:p>
        </w:tc>
        <w:tc>
          <w:tcPr>
            <w:tcW w:w="478" w:type="pct"/>
            <w:tcBorders>
              <w:top w:val="single" w:sz="2" w:space="0" w:color="auto"/>
              <w:left w:val="nil"/>
              <w:bottom w:val="single" w:sz="4" w:space="0" w:color="auto"/>
              <w:right w:val="single" w:sz="4" w:space="0" w:color="auto"/>
            </w:tcBorders>
            <w:shd w:val="clear" w:color="000000" w:fill="FFFFFF"/>
            <w:vAlign w:val="center"/>
            <w:hideMark/>
          </w:tcPr>
          <w:p w14:paraId="2CA0C883"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No</w:t>
            </w:r>
          </w:p>
        </w:tc>
        <w:tc>
          <w:tcPr>
            <w:tcW w:w="433" w:type="pct"/>
            <w:tcBorders>
              <w:top w:val="single" w:sz="2" w:space="0" w:color="auto"/>
              <w:left w:val="nil"/>
              <w:bottom w:val="single" w:sz="4" w:space="0" w:color="auto"/>
              <w:right w:val="single" w:sz="4" w:space="0" w:color="auto"/>
            </w:tcBorders>
            <w:shd w:val="clear" w:color="000000" w:fill="FFFFFF"/>
            <w:vAlign w:val="center"/>
            <w:hideMark/>
          </w:tcPr>
          <w:p w14:paraId="2F391F62"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Si</w:t>
            </w:r>
          </w:p>
        </w:tc>
        <w:tc>
          <w:tcPr>
            <w:tcW w:w="401" w:type="pct"/>
            <w:tcBorders>
              <w:top w:val="single" w:sz="2" w:space="0" w:color="auto"/>
              <w:left w:val="nil"/>
              <w:bottom w:val="single" w:sz="4" w:space="0" w:color="auto"/>
              <w:right w:val="single" w:sz="4" w:space="0" w:color="auto"/>
            </w:tcBorders>
            <w:shd w:val="clear" w:color="000000" w:fill="FFFFFF"/>
            <w:vAlign w:val="center"/>
            <w:hideMark/>
          </w:tcPr>
          <w:p w14:paraId="3D75CB9E"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No</w:t>
            </w:r>
          </w:p>
        </w:tc>
        <w:tc>
          <w:tcPr>
            <w:tcW w:w="336" w:type="pct"/>
            <w:tcBorders>
              <w:top w:val="single" w:sz="2" w:space="0" w:color="auto"/>
              <w:left w:val="nil"/>
              <w:bottom w:val="single" w:sz="4" w:space="0" w:color="auto"/>
              <w:right w:val="single" w:sz="4" w:space="0" w:color="auto"/>
            </w:tcBorders>
            <w:shd w:val="clear" w:color="000000" w:fill="FFFFFF"/>
            <w:vAlign w:val="center"/>
            <w:hideMark/>
          </w:tcPr>
          <w:p w14:paraId="6B113E25"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Si</w:t>
            </w:r>
          </w:p>
        </w:tc>
        <w:tc>
          <w:tcPr>
            <w:tcW w:w="379" w:type="pct"/>
            <w:tcBorders>
              <w:top w:val="single" w:sz="2" w:space="0" w:color="auto"/>
              <w:left w:val="nil"/>
              <w:bottom w:val="single" w:sz="4" w:space="0" w:color="auto"/>
              <w:right w:val="single" w:sz="4" w:space="0" w:color="auto"/>
            </w:tcBorders>
            <w:shd w:val="clear" w:color="000000" w:fill="FFFFFF"/>
            <w:vAlign w:val="center"/>
            <w:hideMark/>
          </w:tcPr>
          <w:p w14:paraId="0F89F1CD"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No</w:t>
            </w:r>
          </w:p>
        </w:tc>
        <w:tc>
          <w:tcPr>
            <w:tcW w:w="383" w:type="pct"/>
            <w:tcBorders>
              <w:top w:val="single" w:sz="2" w:space="0" w:color="auto"/>
              <w:left w:val="nil"/>
              <w:bottom w:val="single" w:sz="4" w:space="0" w:color="auto"/>
              <w:right w:val="single" w:sz="4" w:space="0" w:color="auto"/>
            </w:tcBorders>
            <w:shd w:val="clear" w:color="000000" w:fill="FFFFFF"/>
            <w:vAlign w:val="center"/>
            <w:hideMark/>
          </w:tcPr>
          <w:p w14:paraId="3A0E0FBA"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No</w:t>
            </w:r>
          </w:p>
        </w:tc>
        <w:tc>
          <w:tcPr>
            <w:tcW w:w="370" w:type="pct"/>
            <w:tcBorders>
              <w:top w:val="single" w:sz="2" w:space="0" w:color="auto"/>
              <w:left w:val="single" w:sz="4" w:space="0" w:color="auto"/>
              <w:bottom w:val="single" w:sz="4" w:space="0" w:color="auto"/>
              <w:right w:val="nil"/>
            </w:tcBorders>
            <w:shd w:val="clear" w:color="000000" w:fill="FFFFFF"/>
            <w:vAlign w:val="center"/>
            <w:hideMark/>
          </w:tcPr>
          <w:p w14:paraId="487E2CA2" w14:textId="77777777" w:rsidR="00390195" w:rsidRPr="00EC0934" w:rsidRDefault="00506588" w:rsidP="00506588">
            <w:pPr>
              <w:pStyle w:val="cuatexto"/>
              <w:tabs>
                <w:tab w:val="clear" w:pos="3969"/>
                <w:tab w:val="right" w:pos="3300"/>
              </w:tabs>
              <w:spacing w:line="240" w:lineRule="auto"/>
              <w:jc w:val="right"/>
              <w:rPr>
                <w:sz w:val="17"/>
                <w:szCs w:val="17"/>
              </w:rPr>
            </w:pPr>
            <w:r w:rsidRPr="00EC0934">
              <w:rPr>
                <w:sz w:val="17"/>
                <w:szCs w:val="17"/>
              </w:rPr>
              <w:t>Si</w:t>
            </w:r>
          </w:p>
        </w:tc>
      </w:tr>
    </w:tbl>
    <w:p w14:paraId="61D92DFC" w14:textId="77777777" w:rsidR="00390195" w:rsidRDefault="00390195" w:rsidP="00F30C2D">
      <w:pPr>
        <w:pStyle w:val="texto"/>
        <w:spacing w:before="200"/>
      </w:pPr>
      <w:r>
        <w:t>En general</w:t>
      </w:r>
      <w:r w:rsidR="00801D73">
        <w:t>,</w:t>
      </w:r>
      <w:r w:rsidR="009460DB">
        <w:t xml:space="preserve"> </w:t>
      </w:r>
      <w:r>
        <w:t xml:space="preserve">los ayuntamientos disponen de redes inalámbricas para conexión de los empleados y ciudadanía, excepto en el caso de Ansoáin. Algunas entidades </w:t>
      </w:r>
      <w:r>
        <w:lastRenderedPageBreak/>
        <w:t xml:space="preserve">responden que tienen esta disponibilidad parcialmente, es decir, que no está disponible en todas las dependencias municipales. </w:t>
      </w:r>
    </w:p>
    <w:p w14:paraId="63C61242" w14:textId="77777777" w:rsidR="00390195" w:rsidRDefault="00390195" w:rsidP="00390195">
      <w:pPr>
        <w:pStyle w:val="texto"/>
      </w:pPr>
      <w:r>
        <w:t>En cuanto a las redes para la ciudadanía solamente disponen de las mismas los Ayuntamientos de Burlada, Noáin y Zizur Mayor.</w:t>
      </w:r>
    </w:p>
    <w:p w14:paraId="40B75587" w14:textId="77777777" w:rsidR="00390195" w:rsidRPr="00367767" w:rsidRDefault="00390195" w:rsidP="00367767">
      <w:pPr>
        <w:pStyle w:val="atitulo3"/>
        <w:spacing w:before="280"/>
        <w:rPr>
          <w:rFonts w:cs="Arial"/>
        </w:rPr>
      </w:pPr>
      <w:bookmarkStart w:id="33" w:name="_Toc93298776"/>
      <w:r w:rsidRPr="00367767">
        <w:rPr>
          <w:rFonts w:cs="Arial"/>
        </w:rPr>
        <w:t>IV.</w:t>
      </w:r>
      <w:r w:rsidR="00C91885" w:rsidRPr="00367767">
        <w:rPr>
          <w:rFonts w:cs="Arial"/>
        </w:rPr>
        <w:t>1.</w:t>
      </w:r>
      <w:r w:rsidRPr="00367767">
        <w:rPr>
          <w:rFonts w:cs="Arial"/>
        </w:rPr>
        <w:t>6</w:t>
      </w:r>
      <w:r w:rsidR="00D75C5C">
        <w:rPr>
          <w:rFonts w:cs="Arial"/>
        </w:rPr>
        <w:t>.</w:t>
      </w:r>
      <w:r w:rsidRPr="00367767">
        <w:rPr>
          <w:rFonts w:cs="Arial"/>
        </w:rPr>
        <w:t xml:space="preserve"> Repercusiones COVID-19</w:t>
      </w:r>
      <w:bookmarkEnd w:id="33"/>
      <w:r w:rsidRPr="00367767">
        <w:rPr>
          <w:rFonts w:cs="Arial"/>
        </w:rPr>
        <w:t xml:space="preserve"> </w:t>
      </w:r>
    </w:p>
    <w:p w14:paraId="5458F6EE" w14:textId="77777777" w:rsidR="00390195" w:rsidRPr="00086EA3" w:rsidRDefault="00390195" w:rsidP="004276E3">
      <w:pPr>
        <w:pStyle w:val="texto"/>
        <w:spacing w:after="120"/>
      </w:pPr>
      <w:r w:rsidRPr="00086EA3">
        <w:t>A 31 de diciembre de 2019 ninguno de los ayuntamientos tenía aprobado ningún acuerdo relativo a medidas de trabajo a distancia o teletrabajo y, por tanto, ninguno de los empleados públicos desarrollaba sus funciones en este régimen.</w:t>
      </w:r>
    </w:p>
    <w:p w14:paraId="7405EEF6" w14:textId="77777777" w:rsidR="00390195" w:rsidRPr="00086EA3" w:rsidRDefault="00390195" w:rsidP="004276E3">
      <w:pPr>
        <w:pStyle w:val="texto"/>
        <w:spacing w:after="120"/>
      </w:pPr>
      <w:r w:rsidRPr="00086EA3">
        <w:t xml:space="preserve">En el periodo del estado de alarma (marzo a junio de 2020), todos los ayuntamientos implantaron medidas de teletrabajo para el personal, aunque no en todos los casos se adoptaron acuerdos formales al respecto. En algunos casos, este régimen de trabajo se aplicó de forma total en determinadas áreas, mientras que, en otros casos, se estableció para parte del personal o en turnos rotatorios. </w:t>
      </w:r>
    </w:p>
    <w:p w14:paraId="22AD3FCA" w14:textId="77777777" w:rsidR="00390195" w:rsidRPr="004276E3" w:rsidRDefault="00390195" w:rsidP="004276E3">
      <w:pPr>
        <w:pStyle w:val="texto"/>
        <w:spacing w:after="200"/>
        <w:rPr>
          <w:spacing w:val="2"/>
        </w:rPr>
      </w:pPr>
      <w:r w:rsidRPr="004276E3">
        <w:rPr>
          <w:spacing w:val="2"/>
        </w:rPr>
        <w:t>En la siguiente tabla mostramos el número de empleados totales del ayuntamiento y el que realizó sus funciones en régimen de teletrabajo durante el confinamiento:</w:t>
      </w:r>
    </w:p>
    <w:tbl>
      <w:tblPr>
        <w:tblW w:w="4994" w:type="pct"/>
        <w:jc w:val="center"/>
        <w:tblCellMar>
          <w:left w:w="70" w:type="dxa"/>
          <w:right w:w="70" w:type="dxa"/>
        </w:tblCellMar>
        <w:tblLook w:val="04A0" w:firstRow="1" w:lastRow="0" w:firstColumn="1" w:lastColumn="0" w:noHBand="0" w:noVBand="1"/>
      </w:tblPr>
      <w:tblGrid>
        <w:gridCol w:w="2255"/>
        <w:gridCol w:w="760"/>
        <w:gridCol w:w="952"/>
        <w:gridCol w:w="809"/>
        <w:gridCol w:w="743"/>
        <w:gridCol w:w="685"/>
        <w:gridCol w:w="588"/>
        <w:gridCol w:w="643"/>
        <w:gridCol w:w="688"/>
        <w:gridCol w:w="655"/>
      </w:tblGrid>
      <w:tr w:rsidR="00EF36E2" w:rsidRPr="00EF36E2" w14:paraId="7F5855B6" w14:textId="77777777" w:rsidTr="00EF36E2">
        <w:trPr>
          <w:trHeight w:val="255"/>
          <w:jc w:val="center"/>
        </w:trPr>
        <w:tc>
          <w:tcPr>
            <w:tcW w:w="1284" w:type="pct"/>
            <w:tcBorders>
              <w:top w:val="single" w:sz="4" w:space="0" w:color="auto"/>
              <w:left w:val="nil"/>
              <w:bottom w:val="single" w:sz="4" w:space="0" w:color="auto"/>
              <w:right w:val="single" w:sz="4" w:space="0" w:color="auto"/>
            </w:tcBorders>
            <w:shd w:val="clear" w:color="000000" w:fill="F4B084"/>
            <w:vAlign w:val="center"/>
            <w:hideMark/>
          </w:tcPr>
          <w:p w14:paraId="6B74FBED" w14:textId="77777777" w:rsidR="00390195" w:rsidRPr="00EF36E2" w:rsidRDefault="00D65ACA" w:rsidP="00D65ACA">
            <w:pPr>
              <w:pStyle w:val="cuadroCabe"/>
              <w:spacing w:line="240" w:lineRule="auto"/>
              <w:jc w:val="left"/>
              <w:rPr>
                <w:sz w:val="15"/>
                <w:szCs w:val="15"/>
              </w:rPr>
            </w:pPr>
            <w:r w:rsidRPr="00EF36E2">
              <w:rPr>
                <w:sz w:val="15"/>
                <w:szCs w:val="15"/>
              </w:rPr>
              <w:t>Cuestión</w:t>
            </w:r>
          </w:p>
        </w:tc>
        <w:tc>
          <w:tcPr>
            <w:tcW w:w="433"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01F1A13F" w14:textId="77777777" w:rsidR="00390195" w:rsidRPr="00EF36E2" w:rsidRDefault="00390195" w:rsidP="00D65ACA">
            <w:pPr>
              <w:pStyle w:val="cuadroCabe"/>
              <w:spacing w:line="240" w:lineRule="auto"/>
              <w:jc w:val="right"/>
              <w:rPr>
                <w:sz w:val="15"/>
                <w:szCs w:val="15"/>
              </w:rPr>
            </w:pPr>
            <w:r w:rsidRPr="00EF36E2">
              <w:rPr>
                <w:sz w:val="15"/>
                <w:szCs w:val="15"/>
              </w:rPr>
              <w:t>Ansoáin</w:t>
            </w:r>
          </w:p>
        </w:tc>
        <w:tc>
          <w:tcPr>
            <w:tcW w:w="542" w:type="pct"/>
            <w:tcBorders>
              <w:top w:val="single" w:sz="4" w:space="0" w:color="auto"/>
              <w:left w:val="nil"/>
              <w:bottom w:val="single" w:sz="4" w:space="0" w:color="auto"/>
              <w:right w:val="single" w:sz="4" w:space="0" w:color="auto"/>
            </w:tcBorders>
            <w:shd w:val="clear" w:color="000000" w:fill="F4B084"/>
            <w:vAlign w:val="center"/>
            <w:hideMark/>
          </w:tcPr>
          <w:p w14:paraId="2DC3A1F7" w14:textId="77777777" w:rsidR="00390195" w:rsidRPr="00EF36E2" w:rsidRDefault="00390195" w:rsidP="00D65ACA">
            <w:pPr>
              <w:pStyle w:val="cuadroCabe"/>
              <w:spacing w:line="240" w:lineRule="auto"/>
              <w:jc w:val="right"/>
              <w:rPr>
                <w:sz w:val="15"/>
                <w:szCs w:val="15"/>
              </w:rPr>
            </w:pPr>
            <w:r w:rsidRPr="00EF36E2">
              <w:rPr>
                <w:sz w:val="15"/>
                <w:szCs w:val="15"/>
              </w:rPr>
              <w:t>Aranguren</w:t>
            </w:r>
          </w:p>
        </w:tc>
        <w:tc>
          <w:tcPr>
            <w:tcW w:w="461" w:type="pct"/>
            <w:tcBorders>
              <w:top w:val="single" w:sz="4" w:space="0" w:color="auto"/>
              <w:left w:val="nil"/>
              <w:bottom w:val="single" w:sz="4" w:space="0" w:color="auto"/>
              <w:right w:val="single" w:sz="4" w:space="0" w:color="auto"/>
            </w:tcBorders>
            <w:shd w:val="clear" w:color="000000" w:fill="F4B084"/>
            <w:vAlign w:val="center"/>
            <w:hideMark/>
          </w:tcPr>
          <w:p w14:paraId="45293D6D" w14:textId="77777777" w:rsidR="00390195" w:rsidRPr="00EF36E2" w:rsidRDefault="00390195" w:rsidP="00D65ACA">
            <w:pPr>
              <w:pStyle w:val="cuadroCabe"/>
              <w:spacing w:line="240" w:lineRule="auto"/>
              <w:jc w:val="right"/>
              <w:rPr>
                <w:sz w:val="15"/>
                <w:szCs w:val="15"/>
              </w:rPr>
            </w:pPr>
            <w:r w:rsidRPr="00EF36E2">
              <w:rPr>
                <w:sz w:val="15"/>
                <w:szCs w:val="15"/>
              </w:rPr>
              <w:t>Berriozar</w:t>
            </w:r>
          </w:p>
        </w:tc>
        <w:tc>
          <w:tcPr>
            <w:tcW w:w="423" w:type="pct"/>
            <w:tcBorders>
              <w:top w:val="single" w:sz="4" w:space="0" w:color="auto"/>
              <w:left w:val="nil"/>
              <w:bottom w:val="single" w:sz="4" w:space="0" w:color="auto"/>
              <w:right w:val="single" w:sz="4" w:space="0" w:color="auto"/>
            </w:tcBorders>
            <w:shd w:val="clear" w:color="000000" w:fill="F4B084"/>
            <w:vAlign w:val="center"/>
            <w:hideMark/>
          </w:tcPr>
          <w:p w14:paraId="5A264E05" w14:textId="77777777" w:rsidR="00390195" w:rsidRPr="00EF36E2" w:rsidRDefault="00390195" w:rsidP="00D65ACA">
            <w:pPr>
              <w:pStyle w:val="cuadroCabe"/>
              <w:spacing w:line="240" w:lineRule="auto"/>
              <w:jc w:val="right"/>
              <w:rPr>
                <w:sz w:val="15"/>
                <w:szCs w:val="15"/>
              </w:rPr>
            </w:pPr>
            <w:r w:rsidRPr="00EF36E2">
              <w:rPr>
                <w:sz w:val="15"/>
                <w:szCs w:val="15"/>
              </w:rPr>
              <w:t>Burlada</w:t>
            </w:r>
          </w:p>
        </w:tc>
        <w:tc>
          <w:tcPr>
            <w:tcW w:w="390" w:type="pct"/>
            <w:tcBorders>
              <w:top w:val="single" w:sz="4" w:space="0" w:color="auto"/>
              <w:left w:val="nil"/>
              <w:bottom w:val="single" w:sz="4" w:space="0" w:color="auto"/>
              <w:right w:val="single" w:sz="4" w:space="0" w:color="auto"/>
            </w:tcBorders>
            <w:shd w:val="clear" w:color="000000" w:fill="F4B084"/>
            <w:vAlign w:val="center"/>
            <w:hideMark/>
          </w:tcPr>
          <w:p w14:paraId="0A8C0457" w14:textId="77777777" w:rsidR="00390195" w:rsidRPr="00EF36E2" w:rsidRDefault="00390195" w:rsidP="00D65ACA">
            <w:pPr>
              <w:pStyle w:val="cuadroCabe"/>
              <w:spacing w:line="240" w:lineRule="auto"/>
              <w:jc w:val="right"/>
              <w:rPr>
                <w:sz w:val="15"/>
                <w:szCs w:val="15"/>
              </w:rPr>
            </w:pPr>
            <w:r w:rsidRPr="00EF36E2">
              <w:rPr>
                <w:sz w:val="15"/>
                <w:szCs w:val="15"/>
              </w:rPr>
              <w:t>Estella</w:t>
            </w:r>
          </w:p>
        </w:tc>
        <w:tc>
          <w:tcPr>
            <w:tcW w:w="335" w:type="pct"/>
            <w:tcBorders>
              <w:top w:val="single" w:sz="4" w:space="0" w:color="auto"/>
              <w:left w:val="nil"/>
              <w:bottom w:val="single" w:sz="4" w:space="0" w:color="auto"/>
              <w:right w:val="single" w:sz="4" w:space="0" w:color="auto"/>
            </w:tcBorders>
            <w:shd w:val="clear" w:color="000000" w:fill="F4B084"/>
            <w:vAlign w:val="center"/>
            <w:hideMark/>
          </w:tcPr>
          <w:p w14:paraId="388F2E03" w14:textId="77777777" w:rsidR="00390195" w:rsidRPr="00EF36E2" w:rsidRDefault="00390195" w:rsidP="00D65ACA">
            <w:pPr>
              <w:pStyle w:val="cuadroCabe"/>
              <w:spacing w:line="240" w:lineRule="auto"/>
              <w:jc w:val="right"/>
              <w:rPr>
                <w:sz w:val="15"/>
                <w:szCs w:val="15"/>
              </w:rPr>
            </w:pPr>
            <w:r w:rsidRPr="00EF36E2">
              <w:rPr>
                <w:sz w:val="15"/>
                <w:szCs w:val="15"/>
              </w:rPr>
              <w:t>Noáin</w:t>
            </w:r>
          </w:p>
        </w:tc>
        <w:tc>
          <w:tcPr>
            <w:tcW w:w="366" w:type="pct"/>
            <w:tcBorders>
              <w:top w:val="single" w:sz="4" w:space="0" w:color="auto"/>
              <w:left w:val="nil"/>
              <w:bottom w:val="single" w:sz="4" w:space="0" w:color="auto"/>
              <w:right w:val="single" w:sz="4" w:space="0" w:color="auto"/>
            </w:tcBorders>
            <w:shd w:val="clear" w:color="000000" w:fill="F4B084"/>
            <w:vAlign w:val="center"/>
            <w:hideMark/>
          </w:tcPr>
          <w:p w14:paraId="67E4E99A" w14:textId="77777777" w:rsidR="00390195" w:rsidRPr="00EF36E2" w:rsidRDefault="00390195" w:rsidP="00D65ACA">
            <w:pPr>
              <w:pStyle w:val="cuadroCabe"/>
              <w:spacing w:line="240" w:lineRule="auto"/>
              <w:jc w:val="right"/>
              <w:rPr>
                <w:sz w:val="15"/>
                <w:szCs w:val="15"/>
              </w:rPr>
            </w:pPr>
            <w:r w:rsidRPr="00EF36E2">
              <w:rPr>
                <w:sz w:val="15"/>
                <w:szCs w:val="15"/>
              </w:rPr>
              <w:t>Tafalla</w:t>
            </w:r>
          </w:p>
        </w:tc>
        <w:tc>
          <w:tcPr>
            <w:tcW w:w="392" w:type="pct"/>
            <w:tcBorders>
              <w:top w:val="single" w:sz="4" w:space="0" w:color="auto"/>
              <w:left w:val="nil"/>
              <w:bottom w:val="single" w:sz="4" w:space="0" w:color="auto"/>
              <w:right w:val="single" w:sz="4" w:space="0" w:color="auto"/>
            </w:tcBorders>
            <w:shd w:val="clear" w:color="000000" w:fill="F4B084"/>
            <w:vAlign w:val="center"/>
            <w:hideMark/>
          </w:tcPr>
          <w:p w14:paraId="53E2A1D8" w14:textId="77777777" w:rsidR="00390195" w:rsidRPr="00EF36E2" w:rsidRDefault="00390195" w:rsidP="00D65ACA">
            <w:pPr>
              <w:pStyle w:val="cuadroCabe"/>
              <w:spacing w:line="240" w:lineRule="auto"/>
              <w:jc w:val="right"/>
              <w:rPr>
                <w:sz w:val="15"/>
                <w:szCs w:val="15"/>
              </w:rPr>
            </w:pPr>
            <w:r w:rsidRPr="00EF36E2">
              <w:rPr>
                <w:sz w:val="15"/>
                <w:szCs w:val="15"/>
              </w:rPr>
              <w:t>Villava</w:t>
            </w:r>
          </w:p>
        </w:tc>
        <w:tc>
          <w:tcPr>
            <w:tcW w:w="373" w:type="pct"/>
            <w:tcBorders>
              <w:top w:val="single" w:sz="4" w:space="0" w:color="auto"/>
              <w:left w:val="single" w:sz="4" w:space="0" w:color="auto"/>
              <w:bottom w:val="single" w:sz="4" w:space="0" w:color="auto"/>
              <w:right w:val="nil"/>
            </w:tcBorders>
            <w:shd w:val="clear" w:color="000000" w:fill="F4B084"/>
            <w:vAlign w:val="center"/>
            <w:hideMark/>
          </w:tcPr>
          <w:p w14:paraId="3867C0B3" w14:textId="77777777" w:rsidR="00390195" w:rsidRPr="00EF36E2" w:rsidRDefault="00390195" w:rsidP="00D65ACA">
            <w:pPr>
              <w:pStyle w:val="cuadroCabe"/>
              <w:spacing w:line="240" w:lineRule="auto"/>
              <w:jc w:val="right"/>
              <w:rPr>
                <w:sz w:val="15"/>
                <w:szCs w:val="15"/>
              </w:rPr>
            </w:pPr>
            <w:r w:rsidRPr="00EF36E2">
              <w:rPr>
                <w:sz w:val="15"/>
                <w:szCs w:val="15"/>
              </w:rPr>
              <w:t>Zizur Mayor</w:t>
            </w:r>
          </w:p>
        </w:tc>
      </w:tr>
      <w:tr w:rsidR="00EF36E2" w:rsidRPr="00EF36E2" w14:paraId="0413B796" w14:textId="77777777" w:rsidTr="00EF36E2">
        <w:trPr>
          <w:trHeight w:val="198"/>
          <w:jc w:val="center"/>
        </w:trPr>
        <w:tc>
          <w:tcPr>
            <w:tcW w:w="1284" w:type="pct"/>
            <w:tcBorders>
              <w:top w:val="single" w:sz="4" w:space="0" w:color="auto"/>
              <w:left w:val="nil"/>
              <w:bottom w:val="single" w:sz="2" w:space="0" w:color="auto"/>
              <w:right w:val="single" w:sz="4" w:space="0" w:color="auto"/>
            </w:tcBorders>
            <w:shd w:val="clear" w:color="auto" w:fill="auto"/>
            <w:vAlign w:val="center"/>
            <w:hideMark/>
          </w:tcPr>
          <w:p w14:paraId="7ADD1A47" w14:textId="77777777" w:rsidR="00390195" w:rsidRPr="00EF36E2" w:rsidRDefault="00390195" w:rsidP="00D65ACA">
            <w:pPr>
              <w:pStyle w:val="cuatexto"/>
              <w:tabs>
                <w:tab w:val="clear" w:pos="3969"/>
                <w:tab w:val="right" w:pos="3300"/>
              </w:tabs>
              <w:spacing w:line="240" w:lineRule="auto"/>
              <w:jc w:val="left"/>
              <w:rPr>
                <w:sz w:val="17"/>
                <w:szCs w:val="17"/>
              </w:rPr>
            </w:pPr>
            <w:r w:rsidRPr="00EF36E2">
              <w:rPr>
                <w:sz w:val="17"/>
                <w:szCs w:val="17"/>
              </w:rPr>
              <w:t>Nº empleados a 14/03/2020</w:t>
            </w:r>
          </w:p>
        </w:tc>
        <w:tc>
          <w:tcPr>
            <w:tcW w:w="433"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0F461D0B"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116</w:t>
            </w:r>
          </w:p>
        </w:tc>
        <w:tc>
          <w:tcPr>
            <w:tcW w:w="542" w:type="pct"/>
            <w:tcBorders>
              <w:top w:val="single" w:sz="4" w:space="0" w:color="auto"/>
              <w:left w:val="nil"/>
              <w:bottom w:val="single" w:sz="2" w:space="0" w:color="auto"/>
              <w:right w:val="single" w:sz="4" w:space="0" w:color="auto"/>
            </w:tcBorders>
            <w:shd w:val="clear" w:color="auto" w:fill="auto"/>
            <w:noWrap/>
            <w:vAlign w:val="center"/>
            <w:hideMark/>
          </w:tcPr>
          <w:p w14:paraId="0FD4DD3B"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78</w:t>
            </w:r>
          </w:p>
        </w:tc>
        <w:tc>
          <w:tcPr>
            <w:tcW w:w="461" w:type="pct"/>
            <w:tcBorders>
              <w:top w:val="single" w:sz="4" w:space="0" w:color="auto"/>
              <w:left w:val="nil"/>
              <w:bottom w:val="single" w:sz="2" w:space="0" w:color="auto"/>
              <w:right w:val="single" w:sz="4" w:space="0" w:color="auto"/>
            </w:tcBorders>
            <w:shd w:val="clear" w:color="auto" w:fill="auto"/>
            <w:noWrap/>
            <w:vAlign w:val="center"/>
            <w:hideMark/>
          </w:tcPr>
          <w:p w14:paraId="7437D6AE"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93</w:t>
            </w:r>
          </w:p>
        </w:tc>
        <w:tc>
          <w:tcPr>
            <w:tcW w:w="423" w:type="pct"/>
            <w:tcBorders>
              <w:top w:val="single" w:sz="4" w:space="0" w:color="auto"/>
              <w:left w:val="nil"/>
              <w:bottom w:val="single" w:sz="2" w:space="0" w:color="auto"/>
              <w:right w:val="single" w:sz="4" w:space="0" w:color="auto"/>
            </w:tcBorders>
            <w:shd w:val="clear" w:color="auto" w:fill="auto"/>
            <w:noWrap/>
            <w:vAlign w:val="center"/>
            <w:hideMark/>
          </w:tcPr>
          <w:p w14:paraId="1D33BE89"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198</w:t>
            </w:r>
          </w:p>
        </w:tc>
        <w:tc>
          <w:tcPr>
            <w:tcW w:w="390" w:type="pct"/>
            <w:tcBorders>
              <w:top w:val="single" w:sz="4" w:space="0" w:color="auto"/>
              <w:left w:val="nil"/>
              <w:bottom w:val="single" w:sz="2" w:space="0" w:color="auto"/>
              <w:right w:val="single" w:sz="4" w:space="0" w:color="auto"/>
            </w:tcBorders>
            <w:shd w:val="clear" w:color="auto" w:fill="auto"/>
            <w:noWrap/>
            <w:vAlign w:val="center"/>
            <w:hideMark/>
          </w:tcPr>
          <w:p w14:paraId="652141D8"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125</w:t>
            </w:r>
          </w:p>
        </w:tc>
        <w:tc>
          <w:tcPr>
            <w:tcW w:w="335" w:type="pct"/>
            <w:tcBorders>
              <w:top w:val="single" w:sz="4" w:space="0" w:color="auto"/>
              <w:left w:val="nil"/>
              <w:bottom w:val="single" w:sz="2" w:space="0" w:color="auto"/>
              <w:right w:val="single" w:sz="4" w:space="0" w:color="auto"/>
            </w:tcBorders>
            <w:shd w:val="clear" w:color="auto" w:fill="auto"/>
            <w:noWrap/>
            <w:vAlign w:val="center"/>
            <w:hideMark/>
          </w:tcPr>
          <w:p w14:paraId="47E7DE86"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54</w:t>
            </w:r>
          </w:p>
        </w:tc>
        <w:tc>
          <w:tcPr>
            <w:tcW w:w="366" w:type="pct"/>
            <w:tcBorders>
              <w:top w:val="single" w:sz="4" w:space="0" w:color="auto"/>
              <w:left w:val="nil"/>
              <w:bottom w:val="single" w:sz="2" w:space="0" w:color="auto"/>
              <w:right w:val="single" w:sz="4" w:space="0" w:color="auto"/>
            </w:tcBorders>
            <w:shd w:val="clear" w:color="auto" w:fill="auto"/>
            <w:noWrap/>
            <w:vAlign w:val="center"/>
            <w:hideMark/>
          </w:tcPr>
          <w:p w14:paraId="25509977"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134</w:t>
            </w:r>
          </w:p>
        </w:tc>
        <w:tc>
          <w:tcPr>
            <w:tcW w:w="392" w:type="pct"/>
            <w:tcBorders>
              <w:top w:val="single" w:sz="4" w:space="0" w:color="auto"/>
              <w:left w:val="nil"/>
              <w:bottom w:val="single" w:sz="2" w:space="0" w:color="auto"/>
              <w:right w:val="single" w:sz="4" w:space="0" w:color="auto"/>
            </w:tcBorders>
            <w:shd w:val="clear" w:color="auto" w:fill="auto"/>
            <w:noWrap/>
            <w:vAlign w:val="center"/>
            <w:hideMark/>
          </w:tcPr>
          <w:p w14:paraId="201C3B74"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112</w:t>
            </w:r>
          </w:p>
        </w:tc>
        <w:tc>
          <w:tcPr>
            <w:tcW w:w="373" w:type="pct"/>
            <w:tcBorders>
              <w:top w:val="single" w:sz="4" w:space="0" w:color="auto"/>
              <w:left w:val="single" w:sz="4" w:space="0" w:color="auto"/>
              <w:bottom w:val="single" w:sz="2" w:space="0" w:color="auto"/>
              <w:right w:val="nil"/>
            </w:tcBorders>
            <w:shd w:val="clear" w:color="auto" w:fill="auto"/>
            <w:noWrap/>
            <w:vAlign w:val="center"/>
            <w:hideMark/>
          </w:tcPr>
          <w:p w14:paraId="7621A715"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97</w:t>
            </w:r>
          </w:p>
        </w:tc>
      </w:tr>
      <w:tr w:rsidR="00EF36E2" w:rsidRPr="00EF36E2" w14:paraId="20DC3F4E" w14:textId="77777777" w:rsidTr="00EF36E2">
        <w:trPr>
          <w:trHeight w:val="198"/>
          <w:jc w:val="center"/>
        </w:trPr>
        <w:tc>
          <w:tcPr>
            <w:tcW w:w="1284" w:type="pct"/>
            <w:tcBorders>
              <w:top w:val="single" w:sz="2" w:space="0" w:color="auto"/>
              <w:left w:val="nil"/>
              <w:bottom w:val="single" w:sz="2" w:space="0" w:color="auto"/>
              <w:right w:val="single" w:sz="4" w:space="0" w:color="auto"/>
            </w:tcBorders>
            <w:shd w:val="clear" w:color="auto" w:fill="auto"/>
            <w:vAlign w:val="center"/>
            <w:hideMark/>
          </w:tcPr>
          <w:p w14:paraId="037698CA" w14:textId="77777777" w:rsidR="00390195" w:rsidRPr="00EF36E2" w:rsidRDefault="00390195" w:rsidP="00D65ACA">
            <w:pPr>
              <w:pStyle w:val="cuatexto"/>
              <w:tabs>
                <w:tab w:val="clear" w:pos="3969"/>
                <w:tab w:val="right" w:pos="3300"/>
              </w:tabs>
              <w:spacing w:line="240" w:lineRule="auto"/>
              <w:jc w:val="left"/>
              <w:rPr>
                <w:sz w:val="17"/>
                <w:szCs w:val="17"/>
              </w:rPr>
            </w:pPr>
            <w:r w:rsidRPr="00EF36E2">
              <w:rPr>
                <w:sz w:val="17"/>
                <w:szCs w:val="17"/>
              </w:rPr>
              <w:t>Empleados en teletrabajo durante el estado de alarma (del 14/03/2020 al 20/06/2020)</w:t>
            </w:r>
          </w:p>
        </w:tc>
        <w:tc>
          <w:tcPr>
            <w:tcW w:w="43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7D01FB2"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15</w:t>
            </w:r>
          </w:p>
        </w:tc>
        <w:tc>
          <w:tcPr>
            <w:tcW w:w="542" w:type="pct"/>
            <w:tcBorders>
              <w:top w:val="single" w:sz="2" w:space="0" w:color="auto"/>
              <w:left w:val="nil"/>
              <w:bottom w:val="single" w:sz="2" w:space="0" w:color="auto"/>
              <w:right w:val="single" w:sz="4" w:space="0" w:color="auto"/>
            </w:tcBorders>
            <w:shd w:val="clear" w:color="auto" w:fill="auto"/>
            <w:noWrap/>
            <w:vAlign w:val="center"/>
            <w:hideMark/>
          </w:tcPr>
          <w:p w14:paraId="065CF737"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6</w:t>
            </w:r>
          </w:p>
        </w:tc>
        <w:tc>
          <w:tcPr>
            <w:tcW w:w="461" w:type="pct"/>
            <w:tcBorders>
              <w:top w:val="single" w:sz="2" w:space="0" w:color="auto"/>
              <w:left w:val="nil"/>
              <w:bottom w:val="single" w:sz="2" w:space="0" w:color="auto"/>
              <w:right w:val="single" w:sz="4" w:space="0" w:color="auto"/>
            </w:tcBorders>
            <w:shd w:val="clear" w:color="auto" w:fill="auto"/>
            <w:noWrap/>
            <w:vAlign w:val="center"/>
            <w:hideMark/>
          </w:tcPr>
          <w:p w14:paraId="37849CB9"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12</w:t>
            </w:r>
          </w:p>
        </w:tc>
        <w:tc>
          <w:tcPr>
            <w:tcW w:w="423" w:type="pct"/>
            <w:tcBorders>
              <w:top w:val="single" w:sz="2" w:space="0" w:color="auto"/>
              <w:left w:val="nil"/>
              <w:bottom w:val="single" w:sz="2" w:space="0" w:color="auto"/>
              <w:right w:val="single" w:sz="4" w:space="0" w:color="auto"/>
            </w:tcBorders>
            <w:shd w:val="clear" w:color="auto" w:fill="auto"/>
            <w:noWrap/>
            <w:vAlign w:val="center"/>
            <w:hideMark/>
          </w:tcPr>
          <w:p w14:paraId="757D3155"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45</w:t>
            </w:r>
          </w:p>
        </w:tc>
        <w:tc>
          <w:tcPr>
            <w:tcW w:w="390" w:type="pct"/>
            <w:tcBorders>
              <w:top w:val="single" w:sz="2" w:space="0" w:color="auto"/>
              <w:left w:val="nil"/>
              <w:bottom w:val="single" w:sz="2" w:space="0" w:color="auto"/>
              <w:right w:val="single" w:sz="4" w:space="0" w:color="auto"/>
            </w:tcBorders>
            <w:shd w:val="clear" w:color="auto" w:fill="auto"/>
            <w:noWrap/>
            <w:vAlign w:val="center"/>
            <w:hideMark/>
          </w:tcPr>
          <w:p w14:paraId="5EDA78B2"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25</w:t>
            </w:r>
          </w:p>
        </w:tc>
        <w:tc>
          <w:tcPr>
            <w:tcW w:w="335" w:type="pct"/>
            <w:tcBorders>
              <w:top w:val="single" w:sz="2" w:space="0" w:color="auto"/>
              <w:left w:val="nil"/>
              <w:bottom w:val="single" w:sz="2" w:space="0" w:color="auto"/>
              <w:right w:val="single" w:sz="4" w:space="0" w:color="auto"/>
            </w:tcBorders>
            <w:shd w:val="clear" w:color="auto" w:fill="auto"/>
            <w:noWrap/>
            <w:vAlign w:val="center"/>
            <w:hideMark/>
          </w:tcPr>
          <w:p w14:paraId="7E553760"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10</w:t>
            </w:r>
          </w:p>
        </w:tc>
        <w:tc>
          <w:tcPr>
            <w:tcW w:w="366" w:type="pct"/>
            <w:tcBorders>
              <w:top w:val="single" w:sz="2" w:space="0" w:color="auto"/>
              <w:left w:val="nil"/>
              <w:bottom w:val="single" w:sz="2" w:space="0" w:color="auto"/>
              <w:right w:val="single" w:sz="4" w:space="0" w:color="auto"/>
            </w:tcBorders>
            <w:shd w:val="clear" w:color="auto" w:fill="auto"/>
            <w:noWrap/>
            <w:vAlign w:val="center"/>
            <w:hideMark/>
          </w:tcPr>
          <w:p w14:paraId="263A619A"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33</w:t>
            </w:r>
          </w:p>
        </w:tc>
        <w:tc>
          <w:tcPr>
            <w:tcW w:w="392" w:type="pct"/>
            <w:tcBorders>
              <w:top w:val="single" w:sz="2" w:space="0" w:color="auto"/>
              <w:left w:val="nil"/>
              <w:bottom w:val="single" w:sz="2" w:space="0" w:color="auto"/>
              <w:right w:val="single" w:sz="4" w:space="0" w:color="auto"/>
            </w:tcBorders>
            <w:shd w:val="clear" w:color="auto" w:fill="auto"/>
            <w:noWrap/>
            <w:vAlign w:val="center"/>
            <w:hideMark/>
          </w:tcPr>
          <w:p w14:paraId="28BF1103"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39</w:t>
            </w:r>
          </w:p>
        </w:tc>
        <w:tc>
          <w:tcPr>
            <w:tcW w:w="373" w:type="pct"/>
            <w:tcBorders>
              <w:top w:val="single" w:sz="2" w:space="0" w:color="auto"/>
              <w:left w:val="single" w:sz="4" w:space="0" w:color="auto"/>
              <w:bottom w:val="single" w:sz="2" w:space="0" w:color="auto"/>
              <w:right w:val="nil"/>
            </w:tcBorders>
            <w:shd w:val="clear" w:color="auto" w:fill="auto"/>
            <w:noWrap/>
            <w:vAlign w:val="center"/>
            <w:hideMark/>
          </w:tcPr>
          <w:p w14:paraId="44FC5F2E"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23</w:t>
            </w:r>
          </w:p>
        </w:tc>
      </w:tr>
      <w:tr w:rsidR="00EF36E2" w:rsidRPr="00EF36E2" w14:paraId="5B13CBDF" w14:textId="77777777" w:rsidTr="00EF36E2">
        <w:trPr>
          <w:trHeight w:val="198"/>
          <w:jc w:val="center"/>
        </w:trPr>
        <w:tc>
          <w:tcPr>
            <w:tcW w:w="1284" w:type="pct"/>
            <w:tcBorders>
              <w:top w:val="single" w:sz="2" w:space="0" w:color="auto"/>
              <w:left w:val="nil"/>
              <w:bottom w:val="single" w:sz="2" w:space="0" w:color="auto"/>
              <w:right w:val="single" w:sz="4" w:space="0" w:color="auto"/>
            </w:tcBorders>
            <w:shd w:val="clear" w:color="auto" w:fill="auto"/>
            <w:vAlign w:val="center"/>
            <w:hideMark/>
          </w:tcPr>
          <w:p w14:paraId="3C7553C6" w14:textId="77777777" w:rsidR="00390195" w:rsidRPr="00EF36E2" w:rsidRDefault="00390195" w:rsidP="00D65ACA">
            <w:pPr>
              <w:pStyle w:val="cuatexto"/>
              <w:tabs>
                <w:tab w:val="clear" w:pos="3969"/>
                <w:tab w:val="right" w:pos="3300"/>
              </w:tabs>
              <w:spacing w:line="240" w:lineRule="auto"/>
              <w:jc w:val="left"/>
              <w:rPr>
                <w:sz w:val="17"/>
                <w:szCs w:val="17"/>
              </w:rPr>
            </w:pPr>
            <w:r w:rsidRPr="00EF36E2">
              <w:rPr>
                <w:sz w:val="17"/>
                <w:szCs w:val="17"/>
              </w:rPr>
              <w:t>Porcentaje de la plantilla en teletrabajo</w:t>
            </w:r>
          </w:p>
        </w:tc>
        <w:tc>
          <w:tcPr>
            <w:tcW w:w="43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C1BB4DC"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13%</w:t>
            </w:r>
          </w:p>
        </w:tc>
        <w:tc>
          <w:tcPr>
            <w:tcW w:w="542" w:type="pct"/>
            <w:tcBorders>
              <w:top w:val="single" w:sz="2" w:space="0" w:color="auto"/>
              <w:left w:val="nil"/>
              <w:bottom w:val="single" w:sz="2" w:space="0" w:color="auto"/>
              <w:right w:val="single" w:sz="4" w:space="0" w:color="auto"/>
            </w:tcBorders>
            <w:shd w:val="clear" w:color="auto" w:fill="auto"/>
            <w:noWrap/>
            <w:vAlign w:val="center"/>
            <w:hideMark/>
          </w:tcPr>
          <w:p w14:paraId="4DF64545"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8%</w:t>
            </w:r>
          </w:p>
        </w:tc>
        <w:tc>
          <w:tcPr>
            <w:tcW w:w="461" w:type="pct"/>
            <w:tcBorders>
              <w:top w:val="single" w:sz="2" w:space="0" w:color="auto"/>
              <w:left w:val="nil"/>
              <w:bottom w:val="single" w:sz="2" w:space="0" w:color="auto"/>
              <w:right w:val="single" w:sz="4" w:space="0" w:color="auto"/>
            </w:tcBorders>
            <w:shd w:val="clear" w:color="auto" w:fill="auto"/>
            <w:noWrap/>
            <w:vAlign w:val="center"/>
            <w:hideMark/>
          </w:tcPr>
          <w:p w14:paraId="7BCC50E3"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13%</w:t>
            </w:r>
          </w:p>
        </w:tc>
        <w:tc>
          <w:tcPr>
            <w:tcW w:w="423" w:type="pct"/>
            <w:tcBorders>
              <w:top w:val="single" w:sz="2" w:space="0" w:color="auto"/>
              <w:left w:val="nil"/>
              <w:bottom w:val="single" w:sz="2" w:space="0" w:color="auto"/>
              <w:right w:val="single" w:sz="4" w:space="0" w:color="auto"/>
            </w:tcBorders>
            <w:shd w:val="clear" w:color="auto" w:fill="auto"/>
            <w:noWrap/>
            <w:vAlign w:val="center"/>
            <w:hideMark/>
          </w:tcPr>
          <w:p w14:paraId="68481916"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23%</w:t>
            </w:r>
          </w:p>
        </w:tc>
        <w:tc>
          <w:tcPr>
            <w:tcW w:w="390" w:type="pct"/>
            <w:tcBorders>
              <w:top w:val="single" w:sz="2" w:space="0" w:color="auto"/>
              <w:left w:val="nil"/>
              <w:bottom w:val="single" w:sz="2" w:space="0" w:color="auto"/>
              <w:right w:val="single" w:sz="4" w:space="0" w:color="auto"/>
            </w:tcBorders>
            <w:shd w:val="clear" w:color="auto" w:fill="auto"/>
            <w:noWrap/>
            <w:vAlign w:val="center"/>
            <w:hideMark/>
          </w:tcPr>
          <w:p w14:paraId="30F74E50"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20%</w:t>
            </w:r>
          </w:p>
        </w:tc>
        <w:tc>
          <w:tcPr>
            <w:tcW w:w="335" w:type="pct"/>
            <w:tcBorders>
              <w:top w:val="single" w:sz="2" w:space="0" w:color="auto"/>
              <w:left w:val="nil"/>
              <w:bottom w:val="single" w:sz="2" w:space="0" w:color="auto"/>
              <w:right w:val="single" w:sz="4" w:space="0" w:color="auto"/>
            </w:tcBorders>
            <w:shd w:val="clear" w:color="auto" w:fill="auto"/>
            <w:noWrap/>
            <w:vAlign w:val="center"/>
            <w:hideMark/>
          </w:tcPr>
          <w:p w14:paraId="1A842D6E"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19%</w:t>
            </w:r>
          </w:p>
        </w:tc>
        <w:tc>
          <w:tcPr>
            <w:tcW w:w="366" w:type="pct"/>
            <w:tcBorders>
              <w:top w:val="single" w:sz="2" w:space="0" w:color="auto"/>
              <w:left w:val="nil"/>
              <w:bottom w:val="single" w:sz="2" w:space="0" w:color="auto"/>
              <w:right w:val="single" w:sz="4" w:space="0" w:color="auto"/>
            </w:tcBorders>
            <w:shd w:val="clear" w:color="auto" w:fill="auto"/>
            <w:noWrap/>
            <w:vAlign w:val="center"/>
            <w:hideMark/>
          </w:tcPr>
          <w:p w14:paraId="5BCF8AAF"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25%</w:t>
            </w:r>
          </w:p>
        </w:tc>
        <w:tc>
          <w:tcPr>
            <w:tcW w:w="392" w:type="pct"/>
            <w:tcBorders>
              <w:top w:val="single" w:sz="2" w:space="0" w:color="auto"/>
              <w:left w:val="nil"/>
              <w:bottom w:val="single" w:sz="2" w:space="0" w:color="auto"/>
              <w:right w:val="single" w:sz="4" w:space="0" w:color="auto"/>
            </w:tcBorders>
            <w:shd w:val="clear" w:color="auto" w:fill="auto"/>
            <w:noWrap/>
            <w:vAlign w:val="center"/>
            <w:hideMark/>
          </w:tcPr>
          <w:p w14:paraId="44083E7B"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35%</w:t>
            </w:r>
          </w:p>
        </w:tc>
        <w:tc>
          <w:tcPr>
            <w:tcW w:w="373" w:type="pct"/>
            <w:tcBorders>
              <w:top w:val="single" w:sz="2" w:space="0" w:color="auto"/>
              <w:left w:val="single" w:sz="4" w:space="0" w:color="auto"/>
              <w:bottom w:val="single" w:sz="2" w:space="0" w:color="auto"/>
              <w:right w:val="nil"/>
            </w:tcBorders>
            <w:shd w:val="clear" w:color="auto" w:fill="auto"/>
            <w:noWrap/>
            <w:vAlign w:val="center"/>
            <w:hideMark/>
          </w:tcPr>
          <w:p w14:paraId="0B51C589"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24%</w:t>
            </w:r>
          </w:p>
        </w:tc>
      </w:tr>
      <w:tr w:rsidR="00EF36E2" w:rsidRPr="00EF36E2" w14:paraId="7D45EBDD" w14:textId="77777777" w:rsidTr="00EF36E2">
        <w:trPr>
          <w:trHeight w:val="198"/>
          <w:jc w:val="center"/>
        </w:trPr>
        <w:tc>
          <w:tcPr>
            <w:tcW w:w="1284" w:type="pct"/>
            <w:tcBorders>
              <w:top w:val="single" w:sz="2" w:space="0" w:color="auto"/>
              <w:left w:val="nil"/>
              <w:bottom w:val="single" w:sz="2" w:space="0" w:color="auto"/>
              <w:right w:val="single" w:sz="4" w:space="0" w:color="auto"/>
            </w:tcBorders>
            <w:shd w:val="clear" w:color="auto" w:fill="auto"/>
            <w:vAlign w:val="center"/>
          </w:tcPr>
          <w:p w14:paraId="2180FF35" w14:textId="77777777" w:rsidR="00390195" w:rsidRPr="00EF36E2" w:rsidRDefault="00390195" w:rsidP="00D65ACA">
            <w:pPr>
              <w:pStyle w:val="cuatexto"/>
              <w:tabs>
                <w:tab w:val="clear" w:pos="3969"/>
                <w:tab w:val="right" w:pos="3300"/>
              </w:tabs>
              <w:spacing w:line="240" w:lineRule="auto"/>
              <w:jc w:val="left"/>
              <w:rPr>
                <w:sz w:val="17"/>
                <w:szCs w:val="17"/>
              </w:rPr>
            </w:pPr>
            <w:r w:rsidRPr="00EF36E2">
              <w:rPr>
                <w:sz w:val="17"/>
                <w:szCs w:val="17"/>
              </w:rPr>
              <w:t xml:space="preserve">Empleados que utilizaron medios informáticos personales en </w:t>
            </w:r>
            <w:r w:rsidR="00C7581D" w:rsidRPr="00EF36E2">
              <w:rPr>
                <w:sz w:val="17"/>
                <w:szCs w:val="17"/>
              </w:rPr>
              <w:t>teletrabajo</w:t>
            </w:r>
          </w:p>
        </w:tc>
        <w:tc>
          <w:tcPr>
            <w:tcW w:w="433" w:type="pct"/>
            <w:tcBorders>
              <w:top w:val="single" w:sz="2" w:space="0" w:color="auto"/>
              <w:left w:val="single" w:sz="4" w:space="0" w:color="auto"/>
              <w:bottom w:val="single" w:sz="2" w:space="0" w:color="auto"/>
              <w:right w:val="single" w:sz="4" w:space="0" w:color="auto"/>
            </w:tcBorders>
            <w:shd w:val="clear" w:color="auto" w:fill="auto"/>
            <w:noWrap/>
            <w:vAlign w:val="center"/>
          </w:tcPr>
          <w:p w14:paraId="6CCB5BE2"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14</w:t>
            </w:r>
          </w:p>
        </w:tc>
        <w:tc>
          <w:tcPr>
            <w:tcW w:w="542" w:type="pct"/>
            <w:tcBorders>
              <w:top w:val="single" w:sz="2" w:space="0" w:color="auto"/>
              <w:left w:val="nil"/>
              <w:bottom w:val="single" w:sz="2" w:space="0" w:color="auto"/>
              <w:right w:val="single" w:sz="4" w:space="0" w:color="auto"/>
            </w:tcBorders>
            <w:shd w:val="clear" w:color="auto" w:fill="auto"/>
            <w:noWrap/>
            <w:vAlign w:val="center"/>
          </w:tcPr>
          <w:p w14:paraId="5090DFD1"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5</w:t>
            </w:r>
          </w:p>
        </w:tc>
        <w:tc>
          <w:tcPr>
            <w:tcW w:w="461" w:type="pct"/>
            <w:tcBorders>
              <w:top w:val="single" w:sz="2" w:space="0" w:color="auto"/>
              <w:left w:val="nil"/>
              <w:bottom w:val="single" w:sz="2" w:space="0" w:color="auto"/>
              <w:right w:val="single" w:sz="4" w:space="0" w:color="auto"/>
            </w:tcBorders>
            <w:shd w:val="clear" w:color="auto" w:fill="auto"/>
            <w:noWrap/>
            <w:vAlign w:val="center"/>
          </w:tcPr>
          <w:p w14:paraId="60E7325C"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11</w:t>
            </w:r>
          </w:p>
        </w:tc>
        <w:tc>
          <w:tcPr>
            <w:tcW w:w="423" w:type="pct"/>
            <w:tcBorders>
              <w:top w:val="single" w:sz="2" w:space="0" w:color="auto"/>
              <w:left w:val="nil"/>
              <w:bottom w:val="single" w:sz="2" w:space="0" w:color="auto"/>
              <w:right w:val="single" w:sz="4" w:space="0" w:color="auto"/>
            </w:tcBorders>
            <w:shd w:val="clear" w:color="auto" w:fill="auto"/>
            <w:noWrap/>
            <w:vAlign w:val="center"/>
          </w:tcPr>
          <w:p w14:paraId="2083E0AB"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40</w:t>
            </w:r>
          </w:p>
        </w:tc>
        <w:tc>
          <w:tcPr>
            <w:tcW w:w="390" w:type="pct"/>
            <w:tcBorders>
              <w:top w:val="single" w:sz="2" w:space="0" w:color="auto"/>
              <w:left w:val="nil"/>
              <w:bottom w:val="single" w:sz="2" w:space="0" w:color="auto"/>
              <w:right w:val="single" w:sz="4" w:space="0" w:color="auto"/>
            </w:tcBorders>
            <w:shd w:val="clear" w:color="auto" w:fill="auto"/>
            <w:noWrap/>
            <w:vAlign w:val="center"/>
          </w:tcPr>
          <w:p w14:paraId="7E4ED383"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0</w:t>
            </w:r>
          </w:p>
        </w:tc>
        <w:tc>
          <w:tcPr>
            <w:tcW w:w="335" w:type="pct"/>
            <w:tcBorders>
              <w:top w:val="single" w:sz="2" w:space="0" w:color="auto"/>
              <w:left w:val="nil"/>
              <w:bottom w:val="single" w:sz="2" w:space="0" w:color="auto"/>
              <w:right w:val="single" w:sz="4" w:space="0" w:color="auto"/>
            </w:tcBorders>
            <w:shd w:val="clear" w:color="auto" w:fill="auto"/>
            <w:noWrap/>
            <w:vAlign w:val="center"/>
          </w:tcPr>
          <w:p w14:paraId="31154F2A"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8</w:t>
            </w:r>
          </w:p>
        </w:tc>
        <w:tc>
          <w:tcPr>
            <w:tcW w:w="366" w:type="pct"/>
            <w:tcBorders>
              <w:top w:val="single" w:sz="2" w:space="0" w:color="auto"/>
              <w:left w:val="nil"/>
              <w:bottom w:val="single" w:sz="2" w:space="0" w:color="auto"/>
              <w:right w:val="single" w:sz="4" w:space="0" w:color="auto"/>
            </w:tcBorders>
            <w:shd w:val="clear" w:color="auto" w:fill="auto"/>
            <w:noWrap/>
            <w:vAlign w:val="center"/>
          </w:tcPr>
          <w:p w14:paraId="198ABA6E"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w:t>
            </w:r>
          </w:p>
        </w:tc>
        <w:tc>
          <w:tcPr>
            <w:tcW w:w="392" w:type="pct"/>
            <w:tcBorders>
              <w:top w:val="single" w:sz="2" w:space="0" w:color="auto"/>
              <w:left w:val="nil"/>
              <w:bottom w:val="single" w:sz="2" w:space="0" w:color="auto"/>
              <w:right w:val="single" w:sz="4" w:space="0" w:color="auto"/>
            </w:tcBorders>
            <w:shd w:val="clear" w:color="auto" w:fill="auto"/>
            <w:noWrap/>
            <w:vAlign w:val="center"/>
          </w:tcPr>
          <w:p w14:paraId="7A1EBBF7"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38</w:t>
            </w:r>
          </w:p>
        </w:tc>
        <w:tc>
          <w:tcPr>
            <w:tcW w:w="373" w:type="pct"/>
            <w:tcBorders>
              <w:top w:val="single" w:sz="2" w:space="0" w:color="auto"/>
              <w:left w:val="single" w:sz="4" w:space="0" w:color="auto"/>
              <w:bottom w:val="single" w:sz="2" w:space="0" w:color="auto"/>
              <w:right w:val="nil"/>
            </w:tcBorders>
            <w:shd w:val="clear" w:color="auto" w:fill="auto"/>
            <w:noWrap/>
            <w:vAlign w:val="center"/>
          </w:tcPr>
          <w:p w14:paraId="081DE0CE"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22</w:t>
            </w:r>
          </w:p>
        </w:tc>
      </w:tr>
      <w:tr w:rsidR="00EF36E2" w:rsidRPr="00EF36E2" w14:paraId="0A88B136" w14:textId="77777777" w:rsidTr="00EF36E2">
        <w:trPr>
          <w:trHeight w:val="198"/>
          <w:jc w:val="center"/>
        </w:trPr>
        <w:tc>
          <w:tcPr>
            <w:tcW w:w="1284" w:type="pct"/>
            <w:tcBorders>
              <w:top w:val="single" w:sz="2" w:space="0" w:color="auto"/>
              <w:left w:val="nil"/>
              <w:bottom w:val="single" w:sz="4" w:space="0" w:color="auto"/>
              <w:right w:val="single" w:sz="4" w:space="0" w:color="auto"/>
            </w:tcBorders>
            <w:shd w:val="clear" w:color="auto" w:fill="auto"/>
            <w:vAlign w:val="center"/>
            <w:hideMark/>
          </w:tcPr>
          <w:p w14:paraId="7E7683DA" w14:textId="77777777" w:rsidR="00390195" w:rsidRPr="00EF36E2" w:rsidRDefault="00390195" w:rsidP="00D65ACA">
            <w:pPr>
              <w:pStyle w:val="cuatexto"/>
              <w:tabs>
                <w:tab w:val="clear" w:pos="3969"/>
                <w:tab w:val="right" w:pos="3300"/>
              </w:tabs>
              <w:spacing w:line="240" w:lineRule="auto"/>
              <w:jc w:val="left"/>
              <w:rPr>
                <w:sz w:val="17"/>
                <w:szCs w:val="17"/>
              </w:rPr>
            </w:pPr>
            <w:r w:rsidRPr="00EF36E2">
              <w:rPr>
                <w:sz w:val="17"/>
                <w:szCs w:val="17"/>
              </w:rPr>
              <w:t>Nº empleados en teletrabajo a 31/12/2020</w:t>
            </w:r>
          </w:p>
        </w:tc>
        <w:tc>
          <w:tcPr>
            <w:tcW w:w="433"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3AD4B17"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3</w:t>
            </w:r>
          </w:p>
        </w:tc>
        <w:tc>
          <w:tcPr>
            <w:tcW w:w="542" w:type="pct"/>
            <w:tcBorders>
              <w:top w:val="single" w:sz="2" w:space="0" w:color="auto"/>
              <w:left w:val="nil"/>
              <w:bottom w:val="single" w:sz="4" w:space="0" w:color="auto"/>
              <w:right w:val="single" w:sz="4" w:space="0" w:color="auto"/>
            </w:tcBorders>
            <w:shd w:val="clear" w:color="auto" w:fill="auto"/>
            <w:noWrap/>
            <w:vAlign w:val="center"/>
            <w:hideMark/>
          </w:tcPr>
          <w:p w14:paraId="4A2685CD"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0</w:t>
            </w:r>
          </w:p>
        </w:tc>
        <w:tc>
          <w:tcPr>
            <w:tcW w:w="461" w:type="pct"/>
            <w:tcBorders>
              <w:top w:val="single" w:sz="2" w:space="0" w:color="auto"/>
              <w:left w:val="nil"/>
              <w:bottom w:val="single" w:sz="4" w:space="0" w:color="auto"/>
              <w:right w:val="single" w:sz="4" w:space="0" w:color="auto"/>
            </w:tcBorders>
            <w:shd w:val="clear" w:color="auto" w:fill="auto"/>
            <w:noWrap/>
            <w:vAlign w:val="center"/>
            <w:hideMark/>
          </w:tcPr>
          <w:p w14:paraId="42E7D826"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6</w:t>
            </w:r>
          </w:p>
        </w:tc>
        <w:tc>
          <w:tcPr>
            <w:tcW w:w="423" w:type="pct"/>
            <w:tcBorders>
              <w:top w:val="single" w:sz="2" w:space="0" w:color="auto"/>
              <w:left w:val="nil"/>
              <w:bottom w:val="single" w:sz="4" w:space="0" w:color="auto"/>
              <w:right w:val="single" w:sz="4" w:space="0" w:color="auto"/>
            </w:tcBorders>
            <w:shd w:val="clear" w:color="auto" w:fill="auto"/>
            <w:noWrap/>
            <w:vAlign w:val="center"/>
            <w:hideMark/>
          </w:tcPr>
          <w:p w14:paraId="535BF901"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10</w:t>
            </w:r>
          </w:p>
        </w:tc>
        <w:tc>
          <w:tcPr>
            <w:tcW w:w="390" w:type="pct"/>
            <w:tcBorders>
              <w:top w:val="single" w:sz="2" w:space="0" w:color="auto"/>
              <w:left w:val="nil"/>
              <w:bottom w:val="single" w:sz="4" w:space="0" w:color="auto"/>
              <w:right w:val="single" w:sz="4" w:space="0" w:color="auto"/>
            </w:tcBorders>
            <w:shd w:val="clear" w:color="auto" w:fill="auto"/>
            <w:noWrap/>
            <w:vAlign w:val="center"/>
            <w:hideMark/>
          </w:tcPr>
          <w:p w14:paraId="0A6C74FB"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0</w:t>
            </w:r>
          </w:p>
        </w:tc>
        <w:tc>
          <w:tcPr>
            <w:tcW w:w="335" w:type="pct"/>
            <w:tcBorders>
              <w:top w:val="single" w:sz="2" w:space="0" w:color="auto"/>
              <w:left w:val="nil"/>
              <w:bottom w:val="single" w:sz="4" w:space="0" w:color="auto"/>
              <w:right w:val="single" w:sz="4" w:space="0" w:color="auto"/>
            </w:tcBorders>
            <w:shd w:val="clear" w:color="auto" w:fill="auto"/>
            <w:noWrap/>
            <w:vAlign w:val="center"/>
            <w:hideMark/>
          </w:tcPr>
          <w:p w14:paraId="7DD07DF2"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0</w:t>
            </w:r>
          </w:p>
        </w:tc>
        <w:tc>
          <w:tcPr>
            <w:tcW w:w="366" w:type="pct"/>
            <w:tcBorders>
              <w:top w:val="single" w:sz="2" w:space="0" w:color="auto"/>
              <w:left w:val="nil"/>
              <w:bottom w:val="single" w:sz="4" w:space="0" w:color="auto"/>
              <w:right w:val="single" w:sz="4" w:space="0" w:color="auto"/>
            </w:tcBorders>
            <w:shd w:val="clear" w:color="auto" w:fill="auto"/>
            <w:noWrap/>
            <w:vAlign w:val="center"/>
            <w:hideMark/>
          </w:tcPr>
          <w:p w14:paraId="427CB908"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0</w:t>
            </w:r>
          </w:p>
        </w:tc>
        <w:tc>
          <w:tcPr>
            <w:tcW w:w="392" w:type="pct"/>
            <w:tcBorders>
              <w:top w:val="single" w:sz="2" w:space="0" w:color="auto"/>
              <w:left w:val="nil"/>
              <w:bottom w:val="single" w:sz="4" w:space="0" w:color="auto"/>
              <w:right w:val="single" w:sz="4" w:space="0" w:color="auto"/>
            </w:tcBorders>
            <w:shd w:val="clear" w:color="auto" w:fill="auto"/>
            <w:noWrap/>
            <w:vAlign w:val="center"/>
            <w:hideMark/>
          </w:tcPr>
          <w:p w14:paraId="45D33528"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12</w:t>
            </w:r>
          </w:p>
        </w:tc>
        <w:tc>
          <w:tcPr>
            <w:tcW w:w="373" w:type="pct"/>
            <w:tcBorders>
              <w:top w:val="single" w:sz="2" w:space="0" w:color="auto"/>
              <w:left w:val="single" w:sz="4" w:space="0" w:color="auto"/>
              <w:bottom w:val="single" w:sz="4" w:space="0" w:color="auto"/>
              <w:right w:val="nil"/>
            </w:tcBorders>
            <w:shd w:val="clear" w:color="auto" w:fill="auto"/>
            <w:noWrap/>
            <w:vAlign w:val="center"/>
            <w:hideMark/>
          </w:tcPr>
          <w:p w14:paraId="52AB23C9" w14:textId="77777777" w:rsidR="00390195" w:rsidRPr="00EF36E2" w:rsidRDefault="00390195" w:rsidP="00D65ACA">
            <w:pPr>
              <w:pStyle w:val="cuatexto"/>
              <w:tabs>
                <w:tab w:val="clear" w:pos="3969"/>
                <w:tab w:val="right" w:pos="3300"/>
              </w:tabs>
              <w:spacing w:line="240" w:lineRule="auto"/>
              <w:jc w:val="right"/>
              <w:rPr>
                <w:sz w:val="17"/>
                <w:szCs w:val="17"/>
              </w:rPr>
            </w:pPr>
            <w:r w:rsidRPr="00EF36E2">
              <w:rPr>
                <w:sz w:val="17"/>
                <w:szCs w:val="17"/>
              </w:rPr>
              <w:t>0</w:t>
            </w:r>
          </w:p>
        </w:tc>
      </w:tr>
    </w:tbl>
    <w:p w14:paraId="39031A44" w14:textId="77777777" w:rsidR="00390195" w:rsidRPr="00086EA3" w:rsidRDefault="00390195" w:rsidP="004276E3">
      <w:pPr>
        <w:pStyle w:val="texto"/>
        <w:spacing w:before="180" w:after="120"/>
      </w:pPr>
      <w:r w:rsidRPr="00086EA3">
        <w:t>En promedio, el 21 por ciento de la plantilla desarrolló sus funciones en régimen de teletrabajo durante el estado de alarma. No obstante, a 31 de diciembre de 2020, el trabajo volvió a desarrollarse mayoritariamente de forma presencial, de manera que solo el 15 por ciento del personal que había desarrollado sus funciones mediante teletrabajo, continuaba en este régimen.</w:t>
      </w:r>
    </w:p>
    <w:p w14:paraId="47137EA4" w14:textId="77777777" w:rsidR="00390195" w:rsidRPr="00086EA3" w:rsidRDefault="00390195" w:rsidP="004276E3">
      <w:pPr>
        <w:pStyle w:val="texto"/>
        <w:spacing w:after="120"/>
      </w:pPr>
      <w:r w:rsidRPr="00086EA3">
        <w:t>Mayoritariamente, los empleados que realizaron sus funciones en régimen de teletrabajo utilizaron sus medios informáticos personales, excepto en el caso del Ayuntamiento de Estella.</w:t>
      </w:r>
    </w:p>
    <w:p w14:paraId="51EE2E8C" w14:textId="77777777" w:rsidR="00B405A3" w:rsidRDefault="00B405A3">
      <w:pPr>
        <w:spacing w:after="0"/>
        <w:ind w:firstLine="0"/>
        <w:jc w:val="left"/>
        <w:rPr>
          <w:spacing w:val="6"/>
          <w:sz w:val="26"/>
          <w:szCs w:val="24"/>
        </w:rPr>
      </w:pPr>
      <w:r>
        <w:br w:type="page"/>
      </w:r>
    </w:p>
    <w:p w14:paraId="397C89F3" w14:textId="77777777" w:rsidR="00390195" w:rsidRPr="00086EA3" w:rsidRDefault="00390195" w:rsidP="004276E3">
      <w:pPr>
        <w:pStyle w:val="texto"/>
        <w:spacing w:after="180"/>
      </w:pPr>
      <w:r w:rsidRPr="00086EA3">
        <w:lastRenderedPageBreak/>
        <w:t>La aplicación del teletrabajo fue diferente en función del área municipal según el siguiente detalle:</w:t>
      </w:r>
    </w:p>
    <w:tbl>
      <w:tblPr>
        <w:tblW w:w="5000" w:type="pct"/>
        <w:jc w:val="center"/>
        <w:tblCellMar>
          <w:left w:w="70" w:type="dxa"/>
          <w:right w:w="70" w:type="dxa"/>
        </w:tblCellMar>
        <w:tblLook w:val="04A0" w:firstRow="1" w:lastRow="0" w:firstColumn="1" w:lastColumn="0" w:noHBand="0" w:noVBand="1"/>
      </w:tblPr>
      <w:tblGrid>
        <w:gridCol w:w="1702"/>
        <w:gridCol w:w="761"/>
        <w:gridCol w:w="967"/>
        <w:gridCol w:w="930"/>
        <w:gridCol w:w="740"/>
        <w:gridCol w:w="738"/>
        <w:gridCol w:w="738"/>
        <w:gridCol w:w="738"/>
        <w:gridCol w:w="738"/>
        <w:gridCol w:w="737"/>
      </w:tblGrid>
      <w:tr w:rsidR="00390195" w:rsidRPr="00384330" w14:paraId="7E4630D8" w14:textId="77777777" w:rsidTr="00384330">
        <w:trPr>
          <w:trHeight w:val="300"/>
          <w:jc w:val="center"/>
        </w:trPr>
        <w:tc>
          <w:tcPr>
            <w:tcW w:w="968" w:type="pct"/>
            <w:tcBorders>
              <w:top w:val="single" w:sz="4" w:space="0" w:color="auto"/>
              <w:left w:val="nil"/>
              <w:bottom w:val="single" w:sz="4" w:space="0" w:color="auto"/>
              <w:right w:val="single" w:sz="4" w:space="0" w:color="auto"/>
            </w:tcBorders>
            <w:shd w:val="clear" w:color="000000" w:fill="F4B084"/>
            <w:vAlign w:val="center"/>
            <w:hideMark/>
          </w:tcPr>
          <w:p w14:paraId="79C507FD" w14:textId="77777777" w:rsidR="00390195" w:rsidRPr="00384330" w:rsidRDefault="00384330" w:rsidP="00384330">
            <w:pPr>
              <w:pStyle w:val="cuadroCabe"/>
              <w:spacing w:line="240" w:lineRule="auto"/>
              <w:jc w:val="left"/>
              <w:rPr>
                <w:sz w:val="16"/>
                <w:szCs w:val="16"/>
              </w:rPr>
            </w:pPr>
            <w:r>
              <w:rPr>
                <w:sz w:val="16"/>
                <w:szCs w:val="16"/>
              </w:rPr>
              <w:t>Á</w:t>
            </w:r>
            <w:r w:rsidR="00390195" w:rsidRPr="00384330">
              <w:rPr>
                <w:sz w:val="16"/>
                <w:szCs w:val="16"/>
              </w:rPr>
              <w:t xml:space="preserve">rea </w:t>
            </w:r>
          </w:p>
        </w:tc>
        <w:tc>
          <w:tcPr>
            <w:tcW w:w="433"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16D07783" w14:textId="77777777" w:rsidR="00390195" w:rsidRPr="00384330" w:rsidRDefault="00390195" w:rsidP="00384330">
            <w:pPr>
              <w:pStyle w:val="cuadroCabe"/>
              <w:spacing w:line="240" w:lineRule="auto"/>
              <w:jc w:val="right"/>
              <w:rPr>
                <w:sz w:val="16"/>
                <w:szCs w:val="16"/>
              </w:rPr>
            </w:pPr>
            <w:r w:rsidRPr="00384330">
              <w:rPr>
                <w:sz w:val="16"/>
                <w:szCs w:val="16"/>
              </w:rPr>
              <w:t>Ansoáin</w:t>
            </w:r>
          </w:p>
        </w:tc>
        <w:tc>
          <w:tcPr>
            <w:tcW w:w="550" w:type="pct"/>
            <w:tcBorders>
              <w:top w:val="single" w:sz="4" w:space="0" w:color="auto"/>
              <w:left w:val="nil"/>
              <w:bottom w:val="single" w:sz="4" w:space="0" w:color="auto"/>
              <w:right w:val="single" w:sz="4" w:space="0" w:color="auto"/>
            </w:tcBorders>
            <w:shd w:val="clear" w:color="000000" w:fill="F4B084"/>
            <w:vAlign w:val="center"/>
            <w:hideMark/>
          </w:tcPr>
          <w:p w14:paraId="5685A724" w14:textId="77777777" w:rsidR="00390195" w:rsidRPr="00384330" w:rsidRDefault="00390195" w:rsidP="00384330">
            <w:pPr>
              <w:pStyle w:val="cuadroCabe"/>
              <w:spacing w:line="240" w:lineRule="auto"/>
              <w:jc w:val="right"/>
              <w:rPr>
                <w:sz w:val="16"/>
                <w:szCs w:val="16"/>
              </w:rPr>
            </w:pPr>
            <w:r w:rsidRPr="00384330">
              <w:rPr>
                <w:sz w:val="16"/>
                <w:szCs w:val="16"/>
              </w:rPr>
              <w:t>Aranguren</w:t>
            </w:r>
          </w:p>
        </w:tc>
        <w:tc>
          <w:tcPr>
            <w:tcW w:w="529" w:type="pct"/>
            <w:tcBorders>
              <w:top w:val="single" w:sz="4" w:space="0" w:color="auto"/>
              <w:left w:val="nil"/>
              <w:bottom w:val="single" w:sz="4" w:space="0" w:color="auto"/>
              <w:right w:val="single" w:sz="4" w:space="0" w:color="auto"/>
            </w:tcBorders>
            <w:shd w:val="clear" w:color="000000" w:fill="F4B084"/>
            <w:vAlign w:val="center"/>
            <w:hideMark/>
          </w:tcPr>
          <w:p w14:paraId="606A0603" w14:textId="77777777" w:rsidR="00390195" w:rsidRPr="00384330" w:rsidRDefault="00390195" w:rsidP="00384330">
            <w:pPr>
              <w:pStyle w:val="cuadroCabe"/>
              <w:spacing w:line="240" w:lineRule="auto"/>
              <w:jc w:val="right"/>
              <w:rPr>
                <w:sz w:val="16"/>
                <w:szCs w:val="16"/>
              </w:rPr>
            </w:pPr>
            <w:r w:rsidRPr="00384330">
              <w:rPr>
                <w:sz w:val="16"/>
                <w:szCs w:val="16"/>
              </w:rPr>
              <w:t>Berriozar</w:t>
            </w:r>
          </w:p>
        </w:tc>
        <w:tc>
          <w:tcPr>
            <w:tcW w:w="421" w:type="pct"/>
            <w:tcBorders>
              <w:top w:val="single" w:sz="4" w:space="0" w:color="auto"/>
              <w:left w:val="nil"/>
              <w:bottom w:val="single" w:sz="4" w:space="0" w:color="auto"/>
              <w:right w:val="single" w:sz="4" w:space="0" w:color="auto"/>
            </w:tcBorders>
            <w:shd w:val="clear" w:color="000000" w:fill="F4B084"/>
            <w:vAlign w:val="center"/>
            <w:hideMark/>
          </w:tcPr>
          <w:p w14:paraId="5E759D8B" w14:textId="77777777" w:rsidR="00390195" w:rsidRPr="00384330" w:rsidRDefault="00390195" w:rsidP="00384330">
            <w:pPr>
              <w:pStyle w:val="cuadroCabe"/>
              <w:spacing w:line="240" w:lineRule="auto"/>
              <w:jc w:val="right"/>
              <w:rPr>
                <w:sz w:val="16"/>
                <w:szCs w:val="16"/>
              </w:rPr>
            </w:pPr>
            <w:r w:rsidRPr="00384330">
              <w:rPr>
                <w:sz w:val="16"/>
                <w:szCs w:val="16"/>
              </w:rPr>
              <w:t>Burlada</w:t>
            </w:r>
          </w:p>
        </w:tc>
        <w:tc>
          <w:tcPr>
            <w:tcW w:w="420" w:type="pct"/>
            <w:tcBorders>
              <w:top w:val="single" w:sz="4" w:space="0" w:color="auto"/>
              <w:left w:val="nil"/>
              <w:bottom w:val="single" w:sz="4" w:space="0" w:color="auto"/>
              <w:right w:val="single" w:sz="4" w:space="0" w:color="auto"/>
            </w:tcBorders>
            <w:shd w:val="clear" w:color="000000" w:fill="F4B084"/>
            <w:vAlign w:val="center"/>
            <w:hideMark/>
          </w:tcPr>
          <w:p w14:paraId="6129D262" w14:textId="77777777" w:rsidR="00390195" w:rsidRPr="00384330" w:rsidRDefault="00390195" w:rsidP="00384330">
            <w:pPr>
              <w:pStyle w:val="cuadroCabe"/>
              <w:spacing w:line="240" w:lineRule="auto"/>
              <w:jc w:val="right"/>
              <w:rPr>
                <w:sz w:val="16"/>
                <w:szCs w:val="16"/>
              </w:rPr>
            </w:pPr>
            <w:r w:rsidRPr="00384330">
              <w:rPr>
                <w:sz w:val="16"/>
                <w:szCs w:val="16"/>
              </w:rPr>
              <w:t>Estella</w:t>
            </w:r>
          </w:p>
        </w:tc>
        <w:tc>
          <w:tcPr>
            <w:tcW w:w="420" w:type="pct"/>
            <w:tcBorders>
              <w:top w:val="single" w:sz="4" w:space="0" w:color="auto"/>
              <w:left w:val="nil"/>
              <w:bottom w:val="single" w:sz="4" w:space="0" w:color="auto"/>
              <w:right w:val="single" w:sz="4" w:space="0" w:color="auto"/>
            </w:tcBorders>
            <w:shd w:val="clear" w:color="000000" w:fill="F4B084"/>
            <w:vAlign w:val="center"/>
            <w:hideMark/>
          </w:tcPr>
          <w:p w14:paraId="1C78E13B" w14:textId="77777777" w:rsidR="00390195" w:rsidRPr="00384330" w:rsidRDefault="00390195" w:rsidP="00384330">
            <w:pPr>
              <w:pStyle w:val="cuadroCabe"/>
              <w:spacing w:line="240" w:lineRule="auto"/>
              <w:jc w:val="right"/>
              <w:rPr>
                <w:sz w:val="16"/>
                <w:szCs w:val="16"/>
              </w:rPr>
            </w:pPr>
            <w:r w:rsidRPr="00384330">
              <w:rPr>
                <w:sz w:val="16"/>
                <w:szCs w:val="16"/>
              </w:rPr>
              <w:t>Noáin</w:t>
            </w:r>
          </w:p>
        </w:tc>
        <w:tc>
          <w:tcPr>
            <w:tcW w:w="420" w:type="pct"/>
            <w:tcBorders>
              <w:top w:val="single" w:sz="4" w:space="0" w:color="auto"/>
              <w:left w:val="nil"/>
              <w:bottom w:val="single" w:sz="4" w:space="0" w:color="auto"/>
              <w:right w:val="single" w:sz="4" w:space="0" w:color="auto"/>
            </w:tcBorders>
            <w:shd w:val="clear" w:color="000000" w:fill="F4B084"/>
            <w:vAlign w:val="center"/>
            <w:hideMark/>
          </w:tcPr>
          <w:p w14:paraId="64654FED" w14:textId="77777777" w:rsidR="00390195" w:rsidRPr="00384330" w:rsidRDefault="00390195" w:rsidP="00384330">
            <w:pPr>
              <w:pStyle w:val="cuadroCabe"/>
              <w:spacing w:line="240" w:lineRule="auto"/>
              <w:jc w:val="right"/>
              <w:rPr>
                <w:sz w:val="16"/>
                <w:szCs w:val="16"/>
              </w:rPr>
            </w:pPr>
            <w:r w:rsidRPr="00384330">
              <w:rPr>
                <w:sz w:val="16"/>
                <w:szCs w:val="16"/>
              </w:rPr>
              <w:t>Tafalla</w:t>
            </w:r>
          </w:p>
        </w:tc>
        <w:tc>
          <w:tcPr>
            <w:tcW w:w="420" w:type="pct"/>
            <w:tcBorders>
              <w:top w:val="single" w:sz="4" w:space="0" w:color="auto"/>
              <w:left w:val="nil"/>
              <w:bottom w:val="single" w:sz="4" w:space="0" w:color="auto"/>
              <w:right w:val="single" w:sz="4" w:space="0" w:color="auto"/>
            </w:tcBorders>
            <w:shd w:val="clear" w:color="000000" w:fill="F4B084"/>
            <w:vAlign w:val="center"/>
            <w:hideMark/>
          </w:tcPr>
          <w:p w14:paraId="1DB8197B" w14:textId="77777777" w:rsidR="00390195" w:rsidRPr="00384330" w:rsidRDefault="00390195" w:rsidP="00384330">
            <w:pPr>
              <w:pStyle w:val="cuadroCabe"/>
              <w:spacing w:line="240" w:lineRule="auto"/>
              <w:jc w:val="right"/>
              <w:rPr>
                <w:sz w:val="16"/>
                <w:szCs w:val="16"/>
              </w:rPr>
            </w:pPr>
            <w:r w:rsidRPr="00384330">
              <w:rPr>
                <w:sz w:val="16"/>
                <w:szCs w:val="16"/>
              </w:rPr>
              <w:t>Villava</w:t>
            </w:r>
          </w:p>
        </w:tc>
        <w:tc>
          <w:tcPr>
            <w:tcW w:w="420" w:type="pct"/>
            <w:tcBorders>
              <w:top w:val="single" w:sz="4" w:space="0" w:color="auto"/>
              <w:left w:val="single" w:sz="4" w:space="0" w:color="auto"/>
              <w:bottom w:val="single" w:sz="4" w:space="0" w:color="auto"/>
              <w:right w:val="nil"/>
            </w:tcBorders>
            <w:shd w:val="clear" w:color="000000" w:fill="F4B084"/>
            <w:vAlign w:val="center"/>
            <w:hideMark/>
          </w:tcPr>
          <w:p w14:paraId="3AB64A1E" w14:textId="77777777" w:rsidR="00390195" w:rsidRPr="00384330" w:rsidRDefault="00390195" w:rsidP="00384330">
            <w:pPr>
              <w:pStyle w:val="cuadroCabe"/>
              <w:spacing w:line="240" w:lineRule="auto"/>
              <w:jc w:val="right"/>
              <w:rPr>
                <w:sz w:val="16"/>
                <w:szCs w:val="16"/>
              </w:rPr>
            </w:pPr>
            <w:r w:rsidRPr="00384330">
              <w:rPr>
                <w:sz w:val="16"/>
                <w:szCs w:val="16"/>
              </w:rPr>
              <w:t>Zizur Mayor</w:t>
            </w:r>
          </w:p>
        </w:tc>
      </w:tr>
      <w:tr w:rsidR="00390195" w:rsidRPr="00384330" w14:paraId="39F463F4" w14:textId="77777777" w:rsidTr="00384330">
        <w:trPr>
          <w:trHeight w:val="198"/>
          <w:jc w:val="center"/>
        </w:trPr>
        <w:tc>
          <w:tcPr>
            <w:tcW w:w="968" w:type="pct"/>
            <w:tcBorders>
              <w:top w:val="single" w:sz="4" w:space="0" w:color="auto"/>
              <w:bottom w:val="single" w:sz="2" w:space="0" w:color="auto"/>
              <w:right w:val="single" w:sz="4" w:space="0" w:color="auto"/>
            </w:tcBorders>
            <w:shd w:val="clear" w:color="auto" w:fill="auto"/>
            <w:vAlign w:val="center"/>
            <w:hideMark/>
          </w:tcPr>
          <w:p w14:paraId="65CCC767" w14:textId="77777777" w:rsidR="00390195" w:rsidRPr="00384330" w:rsidRDefault="00390195" w:rsidP="00384330">
            <w:pPr>
              <w:pStyle w:val="cuatexto"/>
              <w:tabs>
                <w:tab w:val="clear" w:pos="3969"/>
                <w:tab w:val="right" w:pos="3300"/>
              </w:tabs>
              <w:spacing w:line="240" w:lineRule="auto"/>
              <w:jc w:val="left"/>
              <w:rPr>
                <w:sz w:val="18"/>
                <w:szCs w:val="18"/>
              </w:rPr>
            </w:pPr>
            <w:r w:rsidRPr="00384330">
              <w:rPr>
                <w:sz w:val="18"/>
                <w:szCs w:val="18"/>
              </w:rPr>
              <w:t>Secretaría</w:t>
            </w:r>
          </w:p>
        </w:tc>
        <w:tc>
          <w:tcPr>
            <w:tcW w:w="433" w:type="pct"/>
            <w:tcBorders>
              <w:top w:val="single" w:sz="4" w:space="0" w:color="auto"/>
              <w:left w:val="nil"/>
              <w:bottom w:val="single" w:sz="2" w:space="0" w:color="auto"/>
              <w:right w:val="single" w:sz="4" w:space="0" w:color="auto"/>
            </w:tcBorders>
            <w:shd w:val="clear" w:color="000000" w:fill="FFFFFF"/>
            <w:vAlign w:val="center"/>
            <w:hideMark/>
          </w:tcPr>
          <w:p w14:paraId="7C0A9AD9"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550" w:type="pct"/>
            <w:tcBorders>
              <w:top w:val="single" w:sz="4" w:space="0" w:color="auto"/>
              <w:left w:val="nil"/>
              <w:bottom w:val="single" w:sz="2" w:space="0" w:color="auto"/>
              <w:right w:val="single" w:sz="4" w:space="0" w:color="auto"/>
            </w:tcBorders>
            <w:shd w:val="clear" w:color="000000" w:fill="FFFFFF"/>
            <w:vAlign w:val="center"/>
            <w:hideMark/>
          </w:tcPr>
          <w:p w14:paraId="3DE36E45"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N</w:t>
            </w:r>
          </w:p>
        </w:tc>
        <w:tc>
          <w:tcPr>
            <w:tcW w:w="529" w:type="pct"/>
            <w:tcBorders>
              <w:top w:val="single" w:sz="4" w:space="0" w:color="auto"/>
              <w:left w:val="nil"/>
              <w:bottom w:val="single" w:sz="2" w:space="0" w:color="auto"/>
              <w:right w:val="single" w:sz="4" w:space="0" w:color="auto"/>
            </w:tcBorders>
            <w:shd w:val="clear" w:color="000000" w:fill="FFFFFF"/>
            <w:vAlign w:val="center"/>
            <w:hideMark/>
          </w:tcPr>
          <w:p w14:paraId="590A1539"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1" w:type="pct"/>
            <w:tcBorders>
              <w:top w:val="single" w:sz="4" w:space="0" w:color="auto"/>
              <w:left w:val="nil"/>
              <w:bottom w:val="single" w:sz="2" w:space="0" w:color="auto"/>
              <w:right w:val="single" w:sz="4" w:space="0" w:color="auto"/>
            </w:tcBorders>
            <w:shd w:val="clear" w:color="000000" w:fill="FFFFFF"/>
            <w:vAlign w:val="center"/>
            <w:hideMark/>
          </w:tcPr>
          <w:p w14:paraId="72DD0279"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4" w:space="0" w:color="auto"/>
              <w:left w:val="nil"/>
              <w:bottom w:val="single" w:sz="2" w:space="0" w:color="auto"/>
              <w:right w:val="single" w:sz="4" w:space="0" w:color="auto"/>
            </w:tcBorders>
            <w:shd w:val="clear" w:color="000000" w:fill="FFFFFF"/>
            <w:vAlign w:val="center"/>
            <w:hideMark/>
          </w:tcPr>
          <w:p w14:paraId="23B4C2D6"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4" w:space="0" w:color="auto"/>
              <w:left w:val="nil"/>
              <w:bottom w:val="single" w:sz="2" w:space="0" w:color="auto"/>
              <w:right w:val="single" w:sz="4" w:space="0" w:color="auto"/>
            </w:tcBorders>
            <w:shd w:val="clear" w:color="000000" w:fill="FFFFFF"/>
            <w:vAlign w:val="center"/>
            <w:hideMark/>
          </w:tcPr>
          <w:p w14:paraId="68A34E5A"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4" w:space="0" w:color="auto"/>
              <w:left w:val="nil"/>
              <w:bottom w:val="single" w:sz="2" w:space="0" w:color="auto"/>
              <w:right w:val="single" w:sz="4" w:space="0" w:color="auto"/>
            </w:tcBorders>
            <w:shd w:val="clear" w:color="000000" w:fill="FFFFFF"/>
            <w:vAlign w:val="center"/>
            <w:hideMark/>
          </w:tcPr>
          <w:p w14:paraId="5C01BEE4"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4" w:space="0" w:color="auto"/>
              <w:left w:val="nil"/>
              <w:bottom w:val="single" w:sz="2" w:space="0" w:color="auto"/>
              <w:right w:val="single" w:sz="4" w:space="0" w:color="auto"/>
            </w:tcBorders>
            <w:shd w:val="clear" w:color="000000" w:fill="FFFFFF"/>
            <w:vAlign w:val="center"/>
            <w:hideMark/>
          </w:tcPr>
          <w:p w14:paraId="4A0515C2"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4" w:space="0" w:color="auto"/>
              <w:left w:val="nil"/>
              <w:bottom w:val="single" w:sz="2" w:space="0" w:color="auto"/>
            </w:tcBorders>
            <w:shd w:val="clear" w:color="000000" w:fill="FFFFFF"/>
            <w:vAlign w:val="center"/>
            <w:hideMark/>
          </w:tcPr>
          <w:p w14:paraId="402080A7"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r>
      <w:tr w:rsidR="00390195" w:rsidRPr="00384330" w14:paraId="33EB5141" w14:textId="77777777" w:rsidTr="00384330">
        <w:trPr>
          <w:trHeight w:val="198"/>
          <w:jc w:val="center"/>
        </w:trPr>
        <w:tc>
          <w:tcPr>
            <w:tcW w:w="968" w:type="pct"/>
            <w:tcBorders>
              <w:top w:val="single" w:sz="2" w:space="0" w:color="auto"/>
              <w:bottom w:val="single" w:sz="2" w:space="0" w:color="auto"/>
              <w:right w:val="single" w:sz="4" w:space="0" w:color="auto"/>
            </w:tcBorders>
            <w:shd w:val="clear" w:color="auto" w:fill="auto"/>
            <w:vAlign w:val="center"/>
            <w:hideMark/>
          </w:tcPr>
          <w:p w14:paraId="6FAB66F2" w14:textId="77777777" w:rsidR="00390195" w:rsidRPr="00384330" w:rsidRDefault="00390195" w:rsidP="00384330">
            <w:pPr>
              <w:pStyle w:val="cuatexto"/>
              <w:tabs>
                <w:tab w:val="clear" w:pos="3969"/>
                <w:tab w:val="right" w:pos="3300"/>
              </w:tabs>
              <w:spacing w:line="240" w:lineRule="auto"/>
              <w:jc w:val="left"/>
              <w:rPr>
                <w:sz w:val="18"/>
                <w:szCs w:val="18"/>
              </w:rPr>
            </w:pPr>
            <w:r w:rsidRPr="00384330">
              <w:rPr>
                <w:sz w:val="18"/>
                <w:szCs w:val="18"/>
              </w:rPr>
              <w:t>Contratación</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1D9953EB"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550" w:type="pct"/>
            <w:tcBorders>
              <w:top w:val="single" w:sz="2" w:space="0" w:color="auto"/>
              <w:left w:val="nil"/>
              <w:bottom w:val="single" w:sz="2" w:space="0" w:color="auto"/>
              <w:right w:val="single" w:sz="4" w:space="0" w:color="auto"/>
            </w:tcBorders>
            <w:shd w:val="clear" w:color="000000" w:fill="FFFFFF"/>
            <w:vAlign w:val="center"/>
            <w:hideMark/>
          </w:tcPr>
          <w:p w14:paraId="1E35178B"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N</w:t>
            </w:r>
          </w:p>
        </w:tc>
        <w:tc>
          <w:tcPr>
            <w:tcW w:w="529" w:type="pct"/>
            <w:tcBorders>
              <w:top w:val="single" w:sz="2" w:space="0" w:color="auto"/>
              <w:left w:val="nil"/>
              <w:bottom w:val="single" w:sz="2" w:space="0" w:color="auto"/>
              <w:right w:val="single" w:sz="4" w:space="0" w:color="auto"/>
            </w:tcBorders>
            <w:shd w:val="clear" w:color="000000" w:fill="FFFFFF"/>
            <w:vAlign w:val="center"/>
            <w:hideMark/>
          </w:tcPr>
          <w:p w14:paraId="75D4F9AC"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1" w:type="pct"/>
            <w:tcBorders>
              <w:top w:val="single" w:sz="2" w:space="0" w:color="auto"/>
              <w:left w:val="nil"/>
              <w:bottom w:val="single" w:sz="2" w:space="0" w:color="auto"/>
              <w:right w:val="single" w:sz="4" w:space="0" w:color="auto"/>
            </w:tcBorders>
            <w:shd w:val="clear" w:color="000000" w:fill="FFFFFF"/>
            <w:vAlign w:val="center"/>
            <w:hideMark/>
          </w:tcPr>
          <w:p w14:paraId="067B34F2"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3FAAEC53"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1B38FFC6"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74B91DAD"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7CB47260"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tcBorders>
            <w:shd w:val="clear" w:color="000000" w:fill="FFFFFF"/>
            <w:vAlign w:val="center"/>
            <w:hideMark/>
          </w:tcPr>
          <w:p w14:paraId="3194C8E2"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r>
      <w:tr w:rsidR="00390195" w:rsidRPr="00384330" w14:paraId="648E41FF" w14:textId="77777777" w:rsidTr="00384330">
        <w:trPr>
          <w:trHeight w:val="198"/>
          <w:jc w:val="center"/>
        </w:trPr>
        <w:tc>
          <w:tcPr>
            <w:tcW w:w="968" w:type="pct"/>
            <w:tcBorders>
              <w:top w:val="single" w:sz="2" w:space="0" w:color="auto"/>
              <w:bottom w:val="single" w:sz="2" w:space="0" w:color="auto"/>
              <w:right w:val="single" w:sz="4" w:space="0" w:color="auto"/>
            </w:tcBorders>
            <w:shd w:val="clear" w:color="auto" w:fill="auto"/>
            <w:vAlign w:val="center"/>
            <w:hideMark/>
          </w:tcPr>
          <w:p w14:paraId="65990B92" w14:textId="77777777" w:rsidR="00390195" w:rsidRPr="00384330" w:rsidRDefault="00390195" w:rsidP="00384330">
            <w:pPr>
              <w:pStyle w:val="cuatexto"/>
              <w:tabs>
                <w:tab w:val="clear" w:pos="3969"/>
                <w:tab w:val="right" w:pos="3300"/>
              </w:tabs>
              <w:spacing w:line="240" w:lineRule="auto"/>
              <w:jc w:val="left"/>
              <w:rPr>
                <w:sz w:val="18"/>
                <w:szCs w:val="18"/>
              </w:rPr>
            </w:pPr>
            <w:r w:rsidRPr="00384330">
              <w:rPr>
                <w:sz w:val="18"/>
                <w:szCs w:val="18"/>
              </w:rPr>
              <w:t>Intervención</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3B5DBB87"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550" w:type="pct"/>
            <w:tcBorders>
              <w:top w:val="single" w:sz="2" w:space="0" w:color="auto"/>
              <w:left w:val="nil"/>
              <w:bottom w:val="single" w:sz="2" w:space="0" w:color="auto"/>
              <w:right w:val="single" w:sz="4" w:space="0" w:color="auto"/>
            </w:tcBorders>
            <w:shd w:val="clear" w:color="000000" w:fill="FFFFFF"/>
            <w:vAlign w:val="center"/>
            <w:hideMark/>
          </w:tcPr>
          <w:p w14:paraId="15EFFB91"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529" w:type="pct"/>
            <w:tcBorders>
              <w:top w:val="single" w:sz="2" w:space="0" w:color="auto"/>
              <w:left w:val="nil"/>
              <w:bottom w:val="single" w:sz="2" w:space="0" w:color="auto"/>
              <w:right w:val="single" w:sz="4" w:space="0" w:color="auto"/>
            </w:tcBorders>
            <w:shd w:val="clear" w:color="000000" w:fill="FFFFFF"/>
            <w:vAlign w:val="center"/>
            <w:hideMark/>
          </w:tcPr>
          <w:p w14:paraId="3292B521"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1" w:type="pct"/>
            <w:tcBorders>
              <w:top w:val="single" w:sz="2" w:space="0" w:color="auto"/>
              <w:left w:val="nil"/>
              <w:bottom w:val="single" w:sz="2" w:space="0" w:color="auto"/>
              <w:right w:val="single" w:sz="4" w:space="0" w:color="auto"/>
            </w:tcBorders>
            <w:shd w:val="clear" w:color="000000" w:fill="FFFFFF"/>
            <w:vAlign w:val="center"/>
            <w:hideMark/>
          </w:tcPr>
          <w:p w14:paraId="413B8975"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24151882"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585A063F"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10AE829F"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11D5B82D"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tcBorders>
            <w:shd w:val="clear" w:color="000000" w:fill="FFFFFF"/>
            <w:vAlign w:val="center"/>
            <w:hideMark/>
          </w:tcPr>
          <w:p w14:paraId="4F07427B"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r>
      <w:tr w:rsidR="00390195" w:rsidRPr="00384330" w14:paraId="4DEF097F" w14:textId="77777777" w:rsidTr="00384330">
        <w:trPr>
          <w:trHeight w:val="198"/>
          <w:jc w:val="center"/>
        </w:trPr>
        <w:tc>
          <w:tcPr>
            <w:tcW w:w="968" w:type="pct"/>
            <w:tcBorders>
              <w:top w:val="single" w:sz="2" w:space="0" w:color="auto"/>
              <w:bottom w:val="single" w:sz="2" w:space="0" w:color="auto"/>
              <w:right w:val="single" w:sz="4" w:space="0" w:color="auto"/>
            </w:tcBorders>
            <w:shd w:val="clear" w:color="auto" w:fill="auto"/>
            <w:vAlign w:val="center"/>
            <w:hideMark/>
          </w:tcPr>
          <w:p w14:paraId="4086C142" w14:textId="77777777" w:rsidR="00390195" w:rsidRPr="00384330" w:rsidRDefault="00390195" w:rsidP="00384330">
            <w:pPr>
              <w:pStyle w:val="cuatexto"/>
              <w:tabs>
                <w:tab w:val="clear" w:pos="3969"/>
                <w:tab w:val="right" w:pos="3300"/>
              </w:tabs>
              <w:spacing w:line="240" w:lineRule="auto"/>
              <w:jc w:val="left"/>
              <w:rPr>
                <w:sz w:val="18"/>
                <w:szCs w:val="18"/>
              </w:rPr>
            </w:pPr>
            <w:r w:rsidRPr="00384330">
              <w:rPr>
                <w:sz w:val="18"/>
                <w:szCs w:val="18"/>
              </w:rPr>
              <w:t>Tesorería</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0CB0D0DB"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550" w:type="pct"/>
            <w:tcBorders>
              <w:top w:val="single" w:sz="2" w:space="0" w:color="auto"/>
              <w:left w:val="nil"/>
              <w:bottom w:val="single" w:sz="2" w:space="0" w:color="auto"/>
              <w:right w:val="single" w:sz="4" w:space="0" w:color="auto"/>
            </w:tcBorders>
            <w:shd w:val="clear" w:color="000000" w:fill="FFFFFF"/>
            <w:vAlign w:val="center"/>
            <w:hideMark/>
          </w:tcPr>
          <w:p w14:paraId="764906CC"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529" w:type="pct"/>
            <w:tcBorders>
              <w:top w:val="single" w:sz="2" w:space="0" w:color="auto"/>
              <w:left w:val="nil"/>
              <w:bottom w:val="single" w:sz="2" w:space="0" w:color="auto"/>
              <w:right w:val="single" w:sz="4" w:space="0" w:color="auto"/>
            </w:tcBorders>
            <w:shd w:val="clear" w:color="000000" w:fill="FFFFFF"/>
            <w:vAlign w:val="center"/>
            <w:hideMark/>
          </w:tcPr>
          <w:p w14:paraId="6A96A483"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1" w:type="pct"/>
            <w:tcBorders>
              <w:top w:val="single" w:sz="2" w:space="0" w:color="auto"/>
              <w:left w:val="nil"/>
              <w:bottom w:val="single" w:sz="2" w:space="0" w:color="auto"/>
              <w:right w:val="single" w:sz="4" w:space="0" w:color="auto"/>
            </w:tcBorders>
            <w:shd w:val="clear" w:color="000000" w:fill="FFFFFF"/>
            <w:vAlign w:val="center"/>
            <w:hideMark/>
          </w:tcPr>
          <w:p w14:paraId="30321EB7"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0DD12641"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2BB541F0"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63AF621C"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5A53C8C7"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tcBorders>
            <w:shd w:val="clear" w:color="000000" w:fill="FFFFFF"/>
            <w:vAlign w:val="center"/>
            <w:hideMark/>
          </w:tcPr>
          <w:p w14:paraId="5B4A56C1"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r>
      <w:tr w:rsidR="00390195" w:rsidRPr="00384330" w14:paraId="5FC6432B" w14:textId="77777777" w:rsidTr="00384330">
        <w:trPr>
          <w:trHeight w:val="198"/>
          <w:jc w:val="center"/>
        </w:trPr>
        <w:tc>
          <w:tcPr>
            <w:tcW w:w="968" w:type="pct"/>
            <w:tcBorders>
              <w:top w:val="single" w:sz="2" w:space="0" w:color="auto"/>
              <w:bottom w:val="single" w:sz="2" w:space="0" w:color="auto"/>
              <w:right w:val="single" w:sz="4" w:space="0" w:color="auto"/>
            </w:tcBorders>
            <w:shd w:val="clear" w:color="auto" w:fill="auto"/>
            <w:vAlign w:val="center"/>
            <w:hideMark/>
          </w:tcPr>
          <w:p w14:paraId="664C2FBE" w14:textId="77777777" w:rsidR="00390195" w:rsidRPr="00384330" w:rsidRDefault="00390195" w:rsidP="00384330">
            <w:pPr>
              <w:pStyle w:val="cuatexto"/>
              <w:tabs>
                <w:tab w:val="clear" w:pos="3969"/>
                <w:tab w:val="right" w:pos="3300"/>
              </w:tabs>
              <w:spacing w:line="240" w:lineRule="auto"/>
              <w:jc w:val="left"/>
              <w:rPr>
                <w:sz w:val="18"/>
                <w:szCs w:val="18"/>
              </w:rPr>
            </w:pPr>
            <w:r w:rsidRPr="00384330">
              <w:rPr>
                <w:sz w:val="18"/>
                <w:szCs w:val="18"/>
              </w:rPr>
              <w:t>Recaudación</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13D0675D"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N</w:t>
            </w:r>
          </w:p>
        </w:tc>
        <w:tc>
          <w:tcPr>
            <w:tcW w:w="550" w:type="pct"/>
            <w:tcBorders>
              <w:top w:val="single" w:sz="2" w:space="0" w:color="auto"/>
              <w:left w:val="nil"/>
              <w:bottom w:val="single" w:sz="2" w:space="0" w:color="auto"/>
              <w:right w:val="single" w:sz="4" w:space="0" w:color="auto"/>
            </w:tcBorders>
            <w:shd w:val="clear" w:color="000000" w:fill="FFFFFF"/>
            <w:vAlign w:val="center"/>
            <w:hideMark/>
          </w:tcPr>
          <w:p w14:paraId="3D1A1E5F"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529" w:type="pct"/>
            <w:tcBorders>
              <w:top w:val="single" w:sz="2" w:space="0" w:color="auto"/>
              <w:left w:val="nil"/>
              <w:bottom w:val="single" w:sz="2" w:space="0" w:color="auto"/>
              <w:right w:val="single" w:sz="4" w:space="0" w:color="auto"/>
            </w:tcBorders>
            <w:shd w:val="clear" w:color="000000" w:fill="FFFFFF"/>
            <w:vAlign w:val="center"/>
            <w:hideMark/>
          </w:tcPr>
          <w:p w14:paraId="2E0BF635"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1" w:type="pct"/>
            <w:tcBorders>
              <w:top w:val="single" w:sz="2" w:space="0" w:color="auto"/>
              <w:left w:val="nil"/>
              <w:bottom w:val="single" w:sz="2" w:space="0" w:color="auto"/>
              <w:right w:val="single" w:sz="4" w:space="0" w:color="auto"/>
            </w:tcBorders>
            <w:shd w:val="clear" w:color="000000" w:fill="FFFFFF"/>
            <w:vAlign w:val="center"/>
            <w:hideMark/>
          </w:tcPr>
          <w:p w14:paraId="1BF124F9"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0D243682"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414BC8BB"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13608DEB"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7A313DFE"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tcBorders>
            <w:shd w:val="clear" w:color="000000" w:fill="FFFFFF"/>
            <w:vAlign w:val="center"/>
            <w:hideMark/>
          </w:tcPr>
          <w:p w14:paraId="4E24405E"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r>
      <w:tr w:rsidR="00390195" w:rsidRPr="00384330" w14:paraId="21717508" w14:textId="77777777" w:rsidTr="00384330">
        <w:trPr>
          <w:trHeight w:val="198"/>
          <w:jc w:val="center"/>
        </w:trPr>
        <w:tc>
          <w:tcPr>
            <w:tcW w:w="968" w:type="pct"/>
            <w:tcBorders>
              <w:top w:val="single" w:sz="2" w:space="0" w:color="auto"/>
              <w:bottom w:val="single" w:sz="2" w:space="0" w:color="auto"/>
              <w:right w:val="single" w:sz="4" w:space="0" w:color="auto"/>
            </w:tcBorders>
            <w:shd w:val="clear" w:color="auto" w:fill="auto"/>
            <w:vAlign w:val="center"/>
            <w:hideMark/>
          </w:tcPr>
          <w:p w14:paraId="540BAD79" w14:textId="77777777" w:rsidR="00390195" w:rsidRPr="00384330" w:rsidRDefault="00390195" w:rsidP="00384330">
            <w:pPr>
              <w:pStyle w:val="cuatexto"/>
              <w:tabs>
                <w:tab w:val="clear" w:pos="3969"/>
                <w:tab w:val="right" w:pos="3300"/>
              </w:tabs>
              <w:spacing w:line="240" w:lineRule="auto"/>
              <w:jc w:val="left"/>
              <w:rPr>
                <w:sz w:val="18"/>
                <w:szCs w:val="18"/>
              </w:rPr>
            </w:pPr>
            <w:r w:rsidRPr="00384330">
              <w:rPr>
                <w:sz w:val="18"/>
                <w:szCs w:val="18"/>
              </w:rPr>
              <w:t>Registro General</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5F0AE787"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N</w:t>
            </w:r>
          </w:p>
        </w:tc>
        <w:tc>
          <w:tcPr>
            <w:tcW w:w="550" w:type="pct"/>
            <w:tcBorders>
              <w:top w:val="single" w:sz="2" w:space="0" w:color="auto"/>
              <w:left w:val="nil"/>
              <w:bottom w:val="single" w:sz="2" w:space="0" w:color="auto"/>
              <w:right w:val="single" w:sz="4" w:space="0" w:color="auto"/>
            </w:tcBorders>
            <w:shd w:val="clear" w:color="000000" w:fill="FFFFFF"/>
            <w:vAlign w:val="center"/>
            <w:hideMark/>
          </w:tcPr>
          <w:p w14:paraId="40610773"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529" w:type="pct"/>
            <w:tcBorders>
              <w:top w:val="single" w:sz="2" w:space="0" w:color="auto"/>
              <w:left w:val="nil"/>
              <w:bottom w:val="single" w:sz="2" w:space="0" w:color="auto"/>
              <w:right w:val="single" w:sz="4" w:space="0" w:color="auto"/>
            </w:tcBorders>
            <w:shd w:val="clear" w:color="000000" w:fill="FFFFFF"/>
            <w:vAlign w:val="center"/>
            <w:hideMark/>
          </w:tcPr>
          <w:p w14:paraId="6567A5B6"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1" w:type="pct"/>
            <w:tcBorders>
              <w:top w:val="single" w:sz="2" w:space="0" w:color="auto"/>
              <w:left w:val="nil"/>
              <w:bottom w:val="single" w:sz="2" w:space="0" w:color="auto"/>
              <w:right w:val="single" w:sz="4" w:space="0" w:color="auto"/>
            </w:tcBorders>
            <w:shd w:val="clear" w:color="000000" w:fill="FFFFFF"/>
            <w:vAlign w:val="center"/>
            <w:hideMark/>
          </w:tcPr>
          <w:p w14:paraId="544D1646"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2C5C6F7F"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712E1C79"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110736C9"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N</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5CCD74FD"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2" w:space="0" w:color="auto"/>
            </w:tcBorders>
            <w:shd w:val="clear" w:color="000000" w:fill="FFFFFF"/>
            <w:vAlign w:val="center"/>
            <w:hideMark/>
          </w:tcPr>
          <w:p w14:paraId="510E020C"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r>
      <w:tr w:rsidR="00390195" w:rsidRPr="00384330" w14:paraId="371021EC" w14:textId="77777777" w:rsidTr="00384330">
        <w:trPr>
          <w:trHeight w:val="198"/>
          <w:jc w:val="center"/>
        </w:trPr>
        <w:tc>
          <w:tcPr>
            <w:tcW w:w="968" w:type="pct"/>
            <w:tcBorders>
              <w:top w:val="single" w:sz="2" w:space="0" w:color="auto"/>
              <w:bottom w:val="single" w:sz="2" w:space="0" w:color="auto"/>
              <w:right w:val="single" w:sz="4" w:space="0" w:color="auto"/>
            </w:tcBorders>
            <w:shd w:val="clear" w:color="auto" w:fill="auto"/>
            <w:vAlign w:val="center"/>
            <w:hideMark/>
          </w:tcPr>
          <w:p w14:paraId="18A37240" w14:textId="77777777" w:rsidR="00390195" w:rsidRPr="00384330" w:rsidRDefault="00390195" w:rsidP="00384330">
            <w:pPr>
              <w:pStyle w:val="cuatexto"/>
              <w:tabs>
                <w:tab w:val="clear" w:pos="3969"/>
                <w:tab w:val="right" w:pos="3300"/>
              </w:tabs>
              <w:spacing w:line="240" w:lineRule="auto"/>
              <w:jc w:val="left"/>
              <w:rPr>
                <w:sz w:val="18"/>
                <w:szCs w:val="18"/>
              </w:rPr>
            </w:pPr>
            <w:r w:rsidRPr="00384330">
              <w:rPr>
                <w:sz w:val="18"/>
                <w:szCs w:val="18"/>
              </w:rPr>
              <w:t>Servicios Técnicos</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5162B985"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N</w:t>
            </w:r>
          </w:p>
        </w:tc>
        <w:tc>
          <w:tcPr>
            <w:tcW w:w="550" w:type="pct"/>
            <w:tcBorders>
              <w:top w:val="single" w:sz="2" w:space="0" w:color="auto"/>
              <w:left w:val="nil"/>
              <w:bottom w:val="single" w:sz="2" w:space="0" w:color="auto"/>
              <w:right w:val="single" w:sz="4" w:space="0" w:color="auto"/>
            </w:tcBorders>
            <w:shd w:val="clear" w:color="000000" w:fill="FFFFFF"/>
            <w:vAlign w:val="center"/>
            <w:hideMark/>
          </w:tcPr>
          <w:p w14:paraId="53740CF7"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529" w:type="pct"/>
            <w:tcBorders>
              <w:top w:val="single" w:sz="2" w:space="0" w:color="auto"/>
              <w:left w:val="nil"/>
              <w:bottom w:val="single" w:sz="2" w:space="0" w:color="auto"/>
              <w:right w:val="single" w:sz="4" w:space="0" w:color="auto"/>
            </w:tcBorders>
            <w:shd w:val="clear" w:color="000000" w:fill="FFFFFF"/>
            <w:vAlign w:val="center"/>
            <w:hideMark/>
          </w:tcPr>
          <w:p w14:paraId="26223DEB"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1" w:type="pct"/>
            <w:tcBorders>
              <w:top w:val="single" w:sz="2" w:space="0" w:color="auto"/>
              <w:left w:val="nil"/>
              <w:bottom w:val="single" w:sz="2" w:space="0" w:color="auto"/>
              <w:right w:val="single" w:sz="4" w:space="0" w:color="auto"/>
            </w:tcBorders>
            <w:shd w:val="clear" w:color="000000" w:fill="FFFFFF"/>
            <w:vAlign w:val="center"/>
            <w:hideMark/>
          </w:tcPr>
          <w:p w14:paraId="0AAE2037"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5516882A"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5C729736"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331FD84C"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67B9A1BD"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2" w:space="0" w:color="auto"/>
            </w:tcBorders>
            <w:shd w:val="clear" w:color="000000" w:fill="FFFFFF"/>
            <w:vAlign w:val="center"/>
            <w:hideMark/>
          </w:tcPr>
          <w:p w14:paraId="577ED076"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r>
      <w:tr w:rsidR="00390195" w:rsidRPr="00384330" w14:paraId="66DA6FEC" w14:textId="77777777" w:rsidTr="00384330">
        <w:trPr>
          <w:trHeight w:val="198"/>
          <w:jc w:val="center"/>
        </w:trPr>
        <w:tc>
          <w:tcPr>
            <w:tcW w:w="968" w:type="pct"/>
            <w:tcBorders>
              <w:top w:val="single" w:sz="2" w:space="0" w:color="auto"/>
              <w:bottom w:val="single" w:sz="2" w:space="0" w:color="auto"/>
              <w:right w:val="single" w:sz="4" w:space="0" w:color="auto"/>
            </w:tcBorders>
            <w:shd w:val="clear" w:color="auto" w:fill="auto"/>
            <w:vAlign w:val="center"/>
            <w:hideMark/>
          </w:tcPr>
          <w:p w14:paraId="00F23986" w14:textId="77777777" w:rsidR="00390195" w:rsidRPr="00384330" w:rsidRDefault="00390195" w:rsidP="00384330">
            <w:pPr>
              <w:pStyle w:val="cuatexto"/>
              <w:tabs>
                <w:tab w:val="clear" w:pos="3969"/>
                <w:tab w:val="right" w:pos="3300"/>
              </w:tabs>
              <w:spacing w:line="240" w:lineRule="auto"/>
              <w:jc w:val="left"/>
              <w:rPr>
                <w:sz w:val="18"/>
                <w:szCs w:val="18"/>
              </w:rPr>
            </w:pPr>
            <w:r w:rsidRPr="00384330">
              <w:rPr>
                <w:sz w:val="18"/>
                <w:szCs w:val="18"/>
              </w:rPr>
              <w:t>Recursos Humanos</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67957489"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550" w:type="pct"/>
            <w:tcBorders>
              <w:top w:val="single" w:sz="2" w:space="0" w:color="auto"/>
              <w:left w:val="nil"/>
              <w:bottom w:val="single" w:sz="2" w:space="0" w:color="auto"/>
              <w:right w:val="single" w:sz="4" w:space="0" w:color="auto"/>
            </w:tcBorders>
            <w:shd w:val="clear" w:color="000000" w:fill="FFFFFF"/>
            <w:vAlign w:val="center"/>
            <w:hideMark/>
          </w:tcPr>
          <w:p w14:paraId="6BA4A813"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w:t>
            </w:r>
          </w:p>
        </w:tc>
        <w:tc>
          <w:tcPr>
            <w:tcW w:w="529" w:type="pct"/>
            <w:tcBorders>
              <w:top w:val="single" w:sz="2" w:space="0" w:color="auto"/>
              <w:left w:val="nil"/>
              <w:bottom w:val="single" w:sz="2" w:space="0" w:color="auto"/>
              <w:right w:val="single" w:sz="4" w:space="0" w:color="auto"/>
            </w:tcBorders>
            <w:shd w:val="clear" w:color="000000" w:fill="FFFFFF"/>
            <w:vAlign w:val="center"/>
            <w:hideMark/>
          </w:tcPr>
          <w:p w14:paraId="26D0D352"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1" w:type="pct"/>
            <w:tcBorders>
              <w:top w:val="single" w:sz="2" w:space="0" w:color="auto"/>
              <w:left w:val="nil"/>
              <w:bottom w:val="single" w:sz="2" w:space="0" w:color="auto"/>
              <w:right w:val="single" w:sz="4" w:space="0" w:color="auto"/>
            </w:tcBorders>
            <w:shd w:val="clear" w:color="000000" w:fill="FFFFFF"/>
            <w:vAlign w:val="center"/>
            <w:hideMark/>
          </w:tcPr>
          <w:p w14:paraId="3447B25A"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3D91FE10"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24CC7DB6"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53FF770C"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2" w:space="0" w:color="auto"/>
              <w:right w:val="single" w:sz="4" w:space="0" w:color="auto"/>
            </w:tcBorders>
            <w:shd w:val="clear" w:color="000000" w:fill="FFFFFF"/>
            <w:vAlign w:val="center"/>
            <w:hideMark/>
          </w:tcPr>
          <w:p w14:paraId="0A86EF97"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2" w:space="0" w:color="auto"/>
            </w:tcBorders>
            <w:shd w:val="clear" w:color="000000" w:fill="FFFFFF"/>
            <w:vAlign w:val="center"/>
            <w:hideMark/>
          </w:tcPr>
          <w:p w14:paraId="75A21A5E"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N</w:t>
            </w:r>
          </w:p>
        </w:tc>
      </w:tr>
      <w:tr w:rsidR="00390195" w:rsidRPr="00384330" w14:paraId="4DFA6660" w14:textId="77777777" w:rsidTr="00384330">
        <w:trPr>
          <w:trHeight w:val="198"/>
          <w:jc w:val="center"/>
        </w:trPr>
        <w:tc>
          <w:tcPr>
            <w:tcW w:w="968" w:type="pct"/>
            <w:tcBorders>
              <w:top w:val="single" w:sz="2" w:space="0" w:color="auto"/>
              <w:bottom w:val="single" w:sz="4" w:space="0" w:color="auto"/>
              <w:right w:val="single" w:sz="4" w:space="0" w:color="auto"/>
            </w:tcBorders>
            <w:shd w:val="clear" w:color="auto" w:fill="auto"/>
            <w:vAlign w:val="center"/>
            <w:hideMark/>
          </w:tcPr>
          <w:p w14:paraId="6504A09A" w14:textId="77777777" w:rsidR="00390195" w:rsidRPr="00384330" w:rsidRDefault="00390195" w:rsidP="00384330">
            <w:pPr>
              <w:pStyle w:val="cuatexto"/>
              <w:tabs>
                <w:tab w:val="clear" w:pos="3969"/>
                <w:tab w:val="right" w:pos="3300"/>
              </w:tabs>
              <w:spacing w:line="240" w:lineRule="auto"/>
              <w:jc w:val="left"/>
              <w:rPr>
                <w:sz w:val="18"/>
                <w:szCs w:val="18"/>
              </w:rPr>
            </w:pPr>
            <w:r w:rsidRPr="00384330">
              <w:rPr>
                <w:sz w:val="18"/>
                <w:szCs w:val="18"/>
              </w:rPr>
              <w:t>Servicios Sociales</w:t>
            </w:r>
          </w:p>
        </w:tc>
        <w:tc>
          <w:tcPr>
            <w:tcW w:w="433" w:type="pct"/>
            <w:tcBorders>
              <w:top w:val="single" w:sz="2" w:space="0" w:color="auto"/>
              <w:left w:val="nil"/>
              <w:bottom w:val="single" w:sz="4" w:space="0" w:color="auto"/>
              <w:right w:val="single" w:sz="4" w:space="0" w:color="auto"/>
            </w:tcBorders>
            <w:shd w:val="clear" w:color="000000" w:fill="FFFFFF"/>
            <w:vAlign w:val="center"/>
            <w:hideMark/>
          </w:tcPr>
          <w:p w14:paraId="7D92150D"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550" w:type="pct"/>
            <w:tcBorders>
              <w:top w:val="single" w:sz="2" w:space="0" w:color="auto"/>
              <w:left w:val="nil"/>
              <w:bottom w:val="single" w:sz="4" w:space="0" w:color="auto"/>
              <w:right w:val="single" w:sz="4" w:space="0" w:color="auto"/>
            </w:tcBorders>
            <w:shd w:val="clear" w:color="000000" w:fill="FFFFFF"/>
            <w:vAlign w:val="center"/>
            <w:hideMark/>
          </w:tcPr>
          <w:p w14:paraId="683E7D25"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N</w:t>
            </w:r>
          </w:p>
        </w:tc>
        <w:tc>
          <w:tcPr>
            <w:tcW w:w="529" w:type="pct"/>
            <w:tcBorders>
              <w:top w:val="single" w:sz="2" w:space="0" w:color="auto"/>
              <w:left w:val="nil"/>
              <w:bottom w:val="single" w:sz="4" w:space="0" w:color="auto"/>
              <w:right w:val="single" w:sz="4" w:space="0" w:color="auto"/>
            </w:tcBorders>
            <w:shd w:val="clear" w:color="000000" w:fill="FFFFFF"/>
            <w:vAlign w:val="center"/>
            <w:hideMark/>
          </w:tcPr>
          <w:p w14:paraId="4053E429"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w:t>
            </w:r>
          </w:p>
        </w:tc>
        <w:tc>
          <w:tcPr>
            <w:tcW w:w="421" w:type="pct"/>
            <w:tcBorders>
              <w:top w:val="single" w:sz="2" w:space="0" w:color="auto"/>
              <w:left w:val="nil"/>
              <w:bottom w:val="single" w:sz="4" w:space="0" w:color="auto"/>
              <w:right w:val="single" w:sz="4" w:space="0" w:color="auto"/>
            </w:tcBorders>
            <w:shd w:val="clear" w:color="000000" w:fill="FFFFFF"/>
            <w:vAlign w:val="center"/>
            <w:hideMark/>
          </w:tcPr>
          <w:p w14:paraId="6D64CC10"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4" w:space="0" w:color="auto"/>
              <w:right w:val="single" w:sz="4" w:space="0" w:color="auto"/>
            </w:tcBorders>
            <w:shd w:val="clear" w:color="000000" w:fill="FFFFFF"/>
            <w:vAlign w:val="center"/>
            <w:hideMark/>
          </w:tcPr>
          <w:p w14:paraId="4EF5737A"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4" w:space="0" w:color="auto"/>
              <w:right w:val="single" w:sz="4" w:space="0" w:color="auto"/>
            </w:tcBorders>
            <w:shd w:val="clear" w:color="000000" w:fill="FFFFFF"/>
            <w:vAlign w:val="center"/>
            <w:hideMark/>
          </w:tcPr>
          <w:p w14:paraId="395BFE4A"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T</w:t>
            </w:r>
          </w:p>
        </w:tc>
        <w:tc>
          <w:tcPr>
            <w:tcW w:w="420" w:type="pct"/>
            <w:tcBorders>
              <w:top w:val="single" w:sz="2" w:space="0" w:color="auto"/>
              <w:left w:val="nil"/>
              <w:bottom w:val="single" w:sz="4" w:space="0" w:color="auto"/>
              <w:right w:val="single" w:sz="4" w:space="0" w:color="auto"/>
            </w:tcBorders>
            <w:shd w:val="clear" w:color="000000" w:fill="FFFFFF"/>
            <w:vAlign w:val="center"/>
            <w:hideMark/>
          </w:tcPr>
          <w:p w14:paraId="19373719"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4" w:space="0" w:color="auto"/>
              <w:right w:val="single" w:sz="4" w:space="0" w:color="auto"/>
            </w:tcBorders>
            <w:shd w:val="clear" w:color="000000" w:fill="FFFFFF"/>
            <w:vAlign w:val="center"/>
            <w:hideMark/>
          </w:tcPr>
          <w:p w14:paraId="7649883B"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P</w:t>
            </w:r>
          </w:p>
        </w:tc>
        <w:tc>
          <w:tcPr>
            <w:tcW w:w="420" w:type="pct"/>
            <w:tcBorders>
              <w:top w:val="single" w:sz="2" w:space="0" w:color="auto"/>
              <w:left w:val="nil"/>
              <w:bottom w:val="single" w:sz="4" w:space="0" w:color="auto"/>
            </w:tcBorders>
            <w:shd w:val="clear" w:color="000000" w:fill="FFFFFF"/>
            <w:vAlign w:val="center"/>
            <w:hideMark/>
          </w:tcPr>
          <w:p w14:paraId="7DFC2A94" w14:textId="77777777" w:rsidR="00390195" w:rsidRPr="00384330" w:rsidRDefault="00390195" w:rsidP="00384330">
            <w:pPr>
              <w:pStyle w:val="cuatexto"/>
              <w:tabs>
                <w:tab w:val="clear" w:pos="3969"/>
                <w:tab w:val="right" w:pos="3300"/>
              </w:tabs>
              <w:spacing w:line="240" w:lineRule="auto"/>
              <w:jc w:val="right"/>
              <w:rPr>
                <w:sz w:val="18"/>
                <w:szCs w:val="18"/>
              </w:rPr>
            </w:pPr>
            <w:r w:rsidRPr="00384330">
              <w:rPr>
                <w:sz w:val="18"/>
                <w:szCs w:val="18"/>
              </w:rPr>
              <w:t>-</w:t>
            </w:r>
          </w:p>
        </w:tc>
      </w:tr>
    </w:tbl>
    <w:p w14:paraId="1A365F66" w14:textId="77777777" w:rsidR="00390195" w:rsidRPr="00AC75F5" w:rsidRDefault="00390195" w:rsidP="00B405A3">
      <w:pPr>
        <w:pStyle w:val="texto"/>
        <w:spacing w:before="60" w:after="240"/>
        <w:ind w:left="57" w:firstLine="0"/>
        <w:rPr>
          <w:rFonts w:ascii="Arial" w:hAnsi="Arial" w:cs="Arial"/>
          <w:sz w:val="15"/>
          <w:szCs w:val="15"/>
        </w:rPr>
      </w:pPr>
      <w:r w:rsidRPr="00AC75F5">
        <w:rPr>
          <w:rFonts w:ascii="Arial" w:hAnsi="Arial" w:cs="Arial"/>
          <w:sz w:val="15"/>
          <w:szCs w:val="15"/>
        </w:rPr>
        <w:t xml:space="preserve">P= Parcial; T= </w:t>
      </w:r>
      <w:r w:rsidR="00021F1F" w:rsidRPr="00AC75F5">
        <w:rPr>
          <w:rFonts w:ascii="Arial" w:hAnsi="Arial" w:cs="Arial"/>
          <w:sz w:val="15"/>
          <w:szCs w:val="15"/>
        </w:rPr>
        <w:t>Total;</w:t>
      </w:r>
      <w:r w:rsidRPr="00AC75F5">
        <w:rPr>
          <w:rFonts w:ascii="Arial" w:hAnsi="Arial" w:cs="Arial"/>
          <w:sz w:val="15"/>
          <w:szCs w:val="15"/>
        </w:rPr>
        <w:t xml:space="preserve"> N= Nada</w:t>
      </w:r>
    </w:p>
    <w:p w14:paraId="32F67C76" w14:textId="77777777" w:rsidR="00390195" w:rsidRDefault="00390195" w:rsidP="00B405A3">
      <w:pPr>
        <w:pStyle w:val="texto"/>
        <w:spacing w:after="240"/>
      </w:pPr>
      <w:r w:rsidRPr="00C24983">
        <w:t>Para la implantación de las tareas telemáticas los ayuntamientos han realizado las siguientes inversiones en medios técnicos:</w:t>
      </w:r>
    </w:p>
    <w:tbl>
      <w:tblPr>
        <w:tblW w:w="5559" w:type="pct"/>
        <w:jc w:val="center"/>
        <w:tblLayout w:type="fixed"/>
        <w:tblCellMar>
          <w:left w:w="70" w:type="dxa"/>
          <w:right w:w="70" w:type="dxa"/>
        </w:tblCellMar>
        <w:tblLook w:val="04A0" w:firstRow="1" w:lastRow="0" w:firstColumn="1" w:lastColumn="0" w:noHBand="0" w:noVBand="1"/>
      </w:tblPr>
      <w:tblGrid>
        <w:gridCol w:w="1766"/>
        <w:gridCol w:w="316"/>
        <w:gridCol w:w="474"/>
        <w:gridCol w:w="254"/>
        <w:gridCol w:w="643"/>
        <w:gridCol w:w="188"/>
        <w:gridCol w:w="659"/>
        <w:gridCol w:w="319"/>
        <w:gridCol w:w="569"/>
        <w:gridCol w:w="319"/>
        <w:gridCol w:w="473"/>
        <w:gridCol w:w="319"/>
        <w:gridCol w:w="664"/>
        <w:gridCol w:w="319"/>
        <w:gridCol w:w="666"/>
        <w:gridCol w:w="319"/>
        <w:gridCol w:w="571"/>
        <w:gridCol w:w="322"/>
        <w:gridCol w:w="612"/>
      </w:tblGrid>
      <w:tr w:rsidR="00DA2568" w:rsidRPr="00EC2362" w14:paraId="08BD40ED" w14:textId="77777777" w:rsidTr="007A07BC">
        <w:trPr>
          <w:trHeight w:val="255"/>
          <w:jc w:val="center"/>
        </w:trPr>
        <w:tc>
          <w:tcPr>
            <w:tcW w:w="904" w:type="pct"/>
            <w:vMerge w:val="restart"/>
            <w:tcBorders>
              <w:top w:val="single" w:sz="4" w:space="0" w:color="auto"/>
              <w:left w:val="nil"/>
              <w:bottom w:val="single" w:sz="4" w:space="0" w:color="auto"/>
              <w:right w:val="single" w:sz="4" w:space="0" w:color="auto"/>
            </w:tcBorders>
            <w:shd w:val="clear" w:color="000000" w:fill="F4B084"/>
            <w:noWrap/>
            <w:vAlign w:val="center"/>
            <w:hideMark/>
          </w:tcPr>
          <w:p w14:paraId="35117B62" w14:textId="77777777" w:rsidR="00390195" w:rsidRPr="00EC2362" w:rsidRDefault="00764AF6" w:rsidP="00764AF6">
            <w:pPr>
              <w:pStyle w:val="cuadroCabe"/>
              <w:spacing w:line="240" w:lineRule="auto"/>
              <w:jc w:val="left"/>
              <w:rPr>
                <w:sz w:val="15"/>
                <w:szCs w:val="15"/>
              </w:rPr>
            </w:pPr>
            <w:r w:rsidRPr="00EC2362">
              <w:rPr>
                <w:sz w:val="15"/>
                <w:szCs w:val="15"/>
              </w:rPr>
              <w:t>Inversión</w:t>
            </w:r>
          </w:p>
        </w:tc>
        <w:tc>
          <w:tcPr>
            <w:tcW w:w="404" w:type="pct"/>
            <w:gridSpan w:val="2"/>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7AB72122" w14:textId="77777777" w:rsidR="00390195" w:rsidRPr="00EC2362" w:rsidRDefault="00390195" w:rsidP="00764AF6">
            <w:pPr>
              <w:pStyle w:val="cuadroCabe"/>
              <w:spacing w:line="240" w:lineRule="auto"/>
              <w:jc w:val="center"/>
              <w:rPr>
                <w:sz w:val="15"/>
                <w:szCs w:val="15"/>
              </w:rPr>
            </w:pPr>
            <w:r w:rsidRPr="00EC2362">
              <w:rPr>
                <w:sz w:val="15"/>
                <w:szCs w:val="15"/>
              </w:rPr>
              <w:t>Ansoáin</w:t>
            </w:r>
          </w:p>
        </w:tc>
        <w:tc>
          <w:tcPr>
            <w:tcW w:w="459" w:type="pct"/>
            <w:gridSpan w:val="2"/>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E7F20F1" w14:textId="77777777" w:rsidR="00390195" w:rsidRPr="00EC2362" w:rsidRDefault="00390195" w:rsidP="00764AF6">
            <w:pPr>
              <w:pStyle w:val="cuadroCabe"/>
              <w:spacing w:line="240" w:lineRule="auto"/>
              <w:jc w:val="center"/>
              <w:rPr>
                <w:sz w:val="15"/>
                <w:szCs w:val="15"/>
              </w:rPr>
            </w:pPr>
            <w:r w:rsidRPr="00EC2362">
              <w:rPr>
                <w:sz w:val="15"/>
                <w:szCs w:val="15"/>
              </w:rPr>
              <w:t>Aranguren</w:t>
            </w:r>
          </w:p>
        </w:tc>
        <w:tc>
          <w:tcPr>
            <w:tcW w:w="433" w:type="pct"/>
            <w:gridSpan w:val="2"/>
            <w:tcBorders>
              <w:top w:val="single" w:sz="4" w:space="0" w:color="auto"/>
              <w:left w:val="nil"/>
              <w:bottom w:val="single" w:sz="4" w:space="0" w:color="auto"/>
              <w:right w:val="single" w:sz="4" w:space="0" w:color="000000"/>
            </w:tcBorders>
            <w:shd w:val="clear" w:color="000000" w:fill="F4B084"/>
            <w:noWrap/>
            <w:vAlign w:val="center"/>
            <w:hideMark/>
          </w:tcPr>
          <w:p w14:paraId="4E1FA6AD" w14:textId="77777777" w:rsidR="00390195" w:rsidRPr="00EC2362" w:rsidRDefault="00390195" w:rsidP="00764AF6">
            <w:pPr>
              <w:pStyle w:val="cuadroCabe"/>
              <w:spacing w:line="240" w:lineRule="auto"/>
              <w:jc w:val="center"/>
              <w:rPr>
                <w:sz w:val="15"/>
                <w:szCs w:val="15"/>
              </w:rPr>
            </w:pPr>
            <w:r w:rsidRPr="00EC2362">
              <w:rPr>
                <w:sz w:val="15"/>
                <w:szCs w:val="15"/>
              </w:rPr>
              <w:t>Berriozar</w:t>
            </w:r>
          </w:p>
        </w:tc>
        <w:tc>
          <w:tcPr>
            <w:tcW w:w="454" w:type="pct"/>
            <w:gridSpan w:val="2"/>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2F4A0E9E" w14:textId="77777777" w:rsidR="00390195" w:rsidRPr="00EC2362" w:rsidRDefault="00390195" w:rsidP="00764AF6">
            <w:pPr>
              <w:pStyle w:val="cuadroCabe"/>
              <w:spacing w:line="240" w:lineRule="auto"/>
              <w:jc w:val="center"/>
              <w:rPr>
                <w:sz w:val="15"/>
                <w:szCs w:val="15"/>
              </w:rPr>
            </w:pPr>
            <w:r w:rsidRPr="00EC2362">
              <w:rPr>
                <w:sz w:val="15"/>
                <w:szCs w:val="15"/>
              </w:rPr>
              <w:t>Burlada</w:t>
            </w:r>
          </w:p>
        </w:tc>
        <w:tc>
          <w:tcPr>
            <w:tcW w:w="405" w:type="pct"/>
            <w:gridSpan w:val="2"/>
            <w:tcBorders>
              <w:top w:val="single" w:sz="4" w:space="0" w:color="auto"/>
              <w:left w:val="nil"/>
              <w:bottom w:val="single" w:sz="4" w:space="0" w:color="auto"/>
              <w:right w:val="single" w:sz="4" w:space="0" w:color="auto"/>
            </w:tcBorders>
            <w:shd w:val="clear" w:color="000000" w:fill="F4B084"/>
            <w:noWrap/>
            <w:vAlign w:val="center"/>
            <w:hideMark/>
          </w:tcPr>
          <w:p w14:paraId="471FA016" w14:textId="77777777" w:rsidR="00390195" w:rsidRPr="00EC2362" w:rsidRDefault="00390195" w:rsidP="00764AF6">
            <w:pPr>
              <w:pStyle w:val="cuadroCabe"/>
              <w:spacing w:line="240" w:lineRule="auto"/>
              <w:jc w:val="center"/>
              <w:rPr>
                <w:sz w:val="15"/>
                <w:szCs w:val="15"/>
              </w:rPr>
            </w:pPr>
            <w:r w:rsidRPr="00EC2362">
              <w:rPr>
                <w:sz w:val="15"/>
                <w:szCs w:val="15"/>
              </w:rPr>
              <w:t>Estella</w:t>
            </w:r>
          </w:p>
        </w:tc>
        <w:tc>
          <w:tcPr>
            <w:tcW w:w="503" w:type="pct"/>
            <w:gridSpan w:val="2"/>
            <w:tcBorders>
              <w:top w:val="single" w:sz="4" w:space="0" w:color="auto"/>
              <w:left w:val="nil"/>
              <w:bottom w:val="single" w:sz="4" w:space="0" w:color="auto"/>
              <w:right w:val="single" w:sz="4" w:space="0" w:color="auto"/>
            </w:tcBorders>
            <w:shd w:val="clear" w:color="000000" w:fill="F4B084"/>
            <w:noWrap/>
            <w:vAlign w:val="center"/>
            <w:hideMark/>
          </w:tcPr>
          <w:p w14:paraId="234D39EB" w14:textId="77777777" w:rsidR="00390195" w:rsidRPr="00EC2362" w:rsidRDefault="00390195" w:rsidP="00764AF6">
            <w:pPr>
              <w:pStyle w:val="cuadroCabe"/>
              <w:spacing w:line="240" w:lineRule="auto"/>
              <w:jc w:val="center"/>
              <w:rPr>
                <w:sz w:val="15"/>
                <w:szCs w:val="15"/>
              </w:rPr>
            </w:pPr>
            <w:r w:rsidRPr="00EC2362">
              <w:rPr>
                <w:sz w:val="15"/>
                <w:szCs w:val="15"/>
              </w:rPr>
              <w:t>Noáin</w:t>
            </w:r>
          </w:p>
        </w:tc>
        <w:tc>
          <w:tcPr>
            <w:tcW w:w="504" w:type="pct"/>
            <w:gridSpan w:val="2"/>
            <w:tcBorders>
              <w:top w:val="single" w:sz="4" w:space="0" w:color="auto"/>
              <w:left w:val="nil"/>
              <w:bottom w:val="single" w:sz="4" w:space="0" w:color="auto"/>
              <w:right w:val="single" w:sz="4" w:space="0" w:color="auto"/>
            </w:tcBorders>
            <w:shd w:val="clear" w:color="000000" w:fill="F4B084"/>
            <w:noWrap/>
            <w:vAlign w:val="center"/>
            <w:hideMark/>
          </w:tcPr>
          <w:p w14:paraId="64B3C29D" w14:textId="77777777" w:rsidR="00390195" w:rsidRPr="00EC2362" w:rsidRDefault="00390195" w:rsidP="00764AF6">
            <w:pPr>
              <w:pStyle w:val="cuadroCabe"/>
              <w:spacing w:line="240" w:lineRule="auto"/>
              <w:jc w:val="center"/>
              <w:rPr>
                <w:sz w:val="15"/>
                <w:szCs w:val="15"/>
              </w:rPr>
            </w:pPr>
            <w:r w:rsidRPr="00EC2362">
              <w:rPr>
                <w:sz w:val="15"/>
                <w:szCs w:val="15"/>
              </w:rPr>
              <w:t>Tafalla</w:t>
            </w:r>
          </w:p>
        </w:tc>
        <w:tc>
          <w:tcPr>
            <w:tcW w:w="455" w:type="pct"/>
            <w:gridSpan w:val="2"/>
            <w:tcBorders>
              <w:top w:val="single" w:sz="4" w:space="0" w:color="auto"/>
              <w:left w:val="nil"/>
              <w:bottom w:val="single" w:sz="4" w:space="0" w:color="auto"/>
              <w:right w:val="single" w:sz="4" w:space="0" w:color="auto"/>
            </w:tcBorders>
            <w:shd w:val="clear" w:color="000000" w:fill="F4B084"/>
            <w:noWrap/>
            <w:vAlign w:val="center"/>
            <w:hideMark/>
          </w:tcPr>
          <w:p w14:paraId="5F3DDD7F" w14:textId="77777777" w:rsidR="00390195" w:rsidRPr="00EC2362" w:rsidRDefault="00390195" w:rsidP="00764AF6">
            <w:pPr>
              <w:pStyle w:val="cuadroCabe"/>
              <w:spacing w:line="240" w:lineRule="auto"/>
              <w:jc w:val="center"/>
              <w:rPr>
                <w:sz w:val="15"/>
                <w:szCs w:val="15"/>
              </w:rPr>
            </w:pPr>
            <w:r w:rsidRPr="00EC2362">
              <w:rPr>
                <w:sz w:val="15"/>
                <w:szCs w:val="15"/>
              </w:rPr>
              <w:t>Villava</w:t>
            </w:r>
          </w:p>
        </w:tc>
        <w:tc>
          <w:tcPr>
            <w:tcW w:w="478" w:type="pct"/>
            <w:gridSpan w:val="2"/>
            <w:tcBorders>
              <w:top w:val="single" w:sz="4" w:space="0" w:color="auto"/>
              <w:left w:val="nil"/>
              <w:bottom w:val="single" w:sz="4" w:space="0" w:color="auto"/>
            </w:tcBorders>
            <w:shd w:val="clear" w:color="000000" w:fill="F4B084"/>
            <w:noWrap/>
            <w:vAlign w:val="center"/>
            <w:hideMark/>
          </w:tcPr>
          <w:p w14:paraId="63673085" w14:textId="77777777" w:rsidR="00390195" w:rsidRPr="00EC2362" w:rsidRDefault="00390195" w:rsidP="00764AF6">
            <w:pPr>
              <w:pStyle w:val="cuadroCabe"/>
              <w:spacing w:line="240" w:lineRule="auto"/>
              <w:jc w:val="center"/>
              <w:rPr>
                <w:sz w:val="15"/>
                <w:szCs w:val="15"/>
              </w:rPr>
            </w:pPr>
            <w:r w:rsidRPr="00EC2362">
              <w:rPr>
                <w:sz w:val="15"/>
                <w:szCs w:val="15"/>
              </w:rPr>
              <w:t xml:space="preserve">Zizur </w:t>
            </w:r>
            <w:r w:rsidR="00DA2568">
              <w:rPr>
                <w:sz w:val="15"/>
                <w:szCs w:val="15"/>
              </w:rPr>
              <w:t xml:space="preserve"> </w:t>
            </w:r>
            <w:r w:rsidR="00E45EFA">
              <w:rPr>
                <w:sz w:val="15"/>
                <w:szCs w:val="15"/>
              </w:rPr>
              <w:t xml:space="preserve">  </w:t>
            </w:r>
            <w:r w:rsidRPr="00EC2362">
              <w:rPr>
                <w:sz w:val="15"/>
                <w:szCs w:val="15"/>
              </w:rPr>
              <w:t>Mayor</w:t>
            </w:r>
          </w:p>
        </w:tc>
      </w:tr>
      <w:tr w:rsidR="00DA2568" w:rsidRPr="00EC2362" w14:paraId="1710864A" w14:textId="77777777" w:rsidTr="007A07BC">
        <w:trPr>
          <w:trHeight w:val="255"/>
          <w:jc w:val="center"/>
        </w:trPr>
        <w:tc>
          <w:tcPr>
            <w:tcW w:w="904" w:type="pct"/>
            <w:vMerge/>
            <w:tcBorders>
              <w:top w:val="single" w:sz="4" w:space="0" w:color="auto"/>
              <w:left w:val="nil"/>
              <w:bottom w:val="single" w:sz="4" w:space="0" w:color="auto"/>
              <w:right w:val="single" w:sz="4" w:space="0" w:color="auto"/>
            </w:tcBorders>
            <w:vAlign w:val="center"/>
            <w:hideMark/>
          </w:tcPr>
          <w:p w14:paraId="5F707912" w14:textId="77777777" w:rsidR="00390195" w:rsidRPr="00EC2362" w:rsidRDefault="00390195" w:rsidP="00764AF6">
            <w:pPr>
              <w:pStyle w:val="cuadroCabe"/>
              <w:spacing w:line="240" w:lineRule="auto"/>
              <w:jc w:val="left"/>
              <w:rPr>
                <w:sz w:val="15"/>
                <w:szCs w:val="15"/>
              </w:rPr>
            </w:pPr>
          </w:p>
        </w:tc>
        <w:tc>
          <w:tcPr>
            <w:tcW w:w="162" w:type="pct"/>
            <w:tcBorders>
              <w:top w:val="nil"/>
              <w:left w:val="single" w:sz="4" w:space="0" w:color="auto"/>
              <w:bottom w:val="single" w:sz="4" w:space="0" w:color="auto"/>
              <w:right w:val="single" w:sz="4" w:space="0" w:color="auto"/>
            </w:tcBorders>
            <w:shd w:val="clear" w:color="000000" w:fill="F4B084"/>
            <w:noWrap/>
            <w:vAlign w:val="center"/>
            <w:hideMark/>
          </w:tcPr>
          <w:p w14:paraId="78E1917C" w14:textId="77777777" w:rsidR="00390195" w:rsidRPr="00EC2362" w:rsidRDefault="00390195" w:rsidP="00764AF6">
            <w:pPr>
              <w:pStyle w:val="cuadroCabe"/>
              <w:spacing w:line="240" w:lineRule="auto"/>
              <w:jc w:val="right"/>
              <w:rPr>
                <w:sz w:val="15"/>
                <w:szCs w:val="15"/>
              </w:rPr>
            </w:pPr>
            <w:r w:rsidRPr="00EC2362">
              <w:rPr>
                <w:sz w:val="15"/>
                <w:szCs w:val="15"/>
              </w:rPr>
              <w:t xml:space="preserve">Nº </w:t>
            </w:r>
          </w:p>
        </w:tc>
        <w:tc>
          <w:tcPr>
            <w:tcW w:w="243" w:type="pct"/>
            <w:tcBorders>
              <w:top w:val="nil"/>
              <w:left w:val="nil"/>
              <w:bottom w:val="single" w:sz="4" w:space="0" w:color="auto"/>
              <w:right w:val="single" w:sz="4" w:space="0" w:color="auto"/>
            </w:tcBorders>
            <w:shd w:val="clear" w:color="000000" w:fill="F4B084"/>
            <w:noWrap/>
            <w:vAlign w:val="center"/>
            <w:hideMark/>
          </w:tcPr>
          <w:p w14:paraId="00973C1C" w14:textId="77777777" w:rsidR="00390195" w:rsidRPr="00EC2362" w:rsidRDefault="00390195" w:rsidP="00764AF6">
            <w:pPr>
              <w:pStyle w:val="cuadroCabe"/>
              <w:spacing w:line="240" w:lineRule="auto"/>
              <w:jc w:val="right"/>
              <w:rPr>
                <w:sz w:val="15"/>
                <w:szCs w:val="15"/>
              </w:rPr>
            </w:pPr>
            <w:r w:rsidRPr="00EC2362">
              <w:rPr>
                <w:sz w:val="15"/>
                <w:szCs w:val="15"/>
              </w:rPr>
              <w:t>Imp.</w:t>
            </w:r>
          </w:p>
        </w:tc>
        <w:tc>
          <w:tcPr>
            <w:tcW w:w="130" w:type="pct"/>
            <w:tcBorders>
              <w:top w:val="single" w:sz="4" w:space="0" w:color="auto"/>
              <w:left w:val="nil"/>
              <w:bottom w:val="single" w:sz="4" w:space="0" w:color="auto"/>
              <w:right w:val="single" w:sz="4" w:space="0" w:color="auto"/>
            </w:tcBorders>
            <w:shd w:val="clear" w:color="000000" w:fill="F4B084"/>
            <w:noWrap/>
            <w:vAlign w:val="center"/>
            <w:hideMark/>
          </w:tcPr>
          <w:p w14:paraId="44E9AD9A" w14:textId="77777777" w:rsidR="00390195" w:rsidRPr="00EC2362" w:rsidRDefault="00390195" w:rsidP="00764AF6">
            <w:pPr>
              <w:pStyle w:val="cuadroCabe"/>
              <w:spacing w:line="240" w:lineRule="auto"/>
              <w:jc w:val="right"/>
              <w:rPr>
                <w:sz w:val="15"/>
                <w:szCs w:val="15"/>
              </w:rPr>
            </w:pPr>
            <w:r w:rsidRPr="00EC2362">
              <w:rPr>
                <w:sz w:val="15"/>
                <w:szCs w:val="15"/>
              </w:rPr>
              <w:t> </w:t>
            </w:r>
          </w:p>
        </w:tc>
        <w:tc>
          <w:tcPr>
            <w:tcW w:w="329" w:type="pct"/>
            <w:tcBorders>
              <w:top w:val="single" w:sz="4" w:space="0" w:color="auto"/>
              <w:left w:val="nil"/>
              <w:bottom w:val="single" w:sz="4" w:space="0" w:color="auto"/>
              <w:right w:val="single" w:sz="4" w:space="0" w:color="auto"/>
            </w:tcBorders>
            <w:shd w:val="clear" w:color="000000" w:fill="F4B084"/>
            <w:noWrap/>
            <w:vAlign w:val="center"/>
            <w:hideMark/>
          </w:tcPr>
          <w:p w14:paraId="53B5C5F6" w14:textId="77777777" w:rsidR="00390195" w:rsidRPr="00EC2362" w:rsidRDefault="00390195" w:rsidP="00764AF6">
            <w:pPr>
              <w:pStyle w:val="cuadroCabe"/>
              <w:spacing w:line="240" w:lineRule="auto"/>
              <w:jc w:val="right"/>
              <w:rPr>
                <w:sz w:val="15"/>
                <w:szCs w:val="15"/>
              </w:rPr>
            </w:pPr>
            <w:r w:rsidRPr="00EC2362">
              <w:rPr>
                <w:sz w:val="15"/>
                <w:szCs w:val="15"/>
              </w:rPr>
              <w:t> </w:t>
            </w:r>
          </w:p>
        </w:tc>
        <w:tc>
          <w:tcPr>
            <w:tcW w:w="96" w:type="pct"/>
            <w:tcBorders>
              <w:top w:val="single" w:sz="4" w:space="0" w:color="auto"/>
              <w:left w:val="nil"/>
              <w:bottom w:val="single" w:sz="4" w:space="0" w:color="auto"/>
              <w:right w:val="single" w:sz="4" w:space="0" w:color="auto"/>
            </w:tcBorders>
            <w:shd w:val="clear" w:color="000000" w:fill="F4B084"/>
            <w:noWrap/>
            <w:vAlign w:val="center"/>
            <w:hideMark/>
          </w:tcPr>
          <w:p w14:paraId="7F784B93" w14:textId="77777777" w:rsidR="00390195" w:rsidRPr="00EC2362" w:rsidRDefault="00390195" w:rsidP="00764AF6">
            <w:pPr>
              <w:pStyle w:val="cuadroCabe"/>
              <w:spacing w:line="240" w:lineRule="auto"/>
              <w:jc w:val="right"/>
              <w:rPr>
                <w:sz w:val="15"/>
                <w:szCs w:val="15"/>
              </w:rPr>
            </w:pPr>
            <w:r w:rsidRPr="00EC2362">
              <w:rPr>
                <w:sz w:val="15"/>
                <w:szCs w:val="15"/>
              </w:rPr>
              <w:t> </w:t>
            </w:r>
          </w:p>
        </w:tc>
        <w:tc>
          <w:tcPr>
            <w:tcW w:w="337" w:type="pct"/>
            <w:tcBorders>
              <w:top w:val="single" w:sz="4" w:space="0" w:color="auto"/>
              <w:left w:val="nil"/>
              <w:bottom w:val="single" w:sz="4" w:space="0" w:color="auto"/>
              <w:right w:val="single" w:sz="4" w:space="0" w:color="auto"/>
            </w:tcBorders>
            <w:shd w:val="clear" w:color="000000" w:fill="F4B084"/>
            <w:noWrap/>
            <w:vAlign w:val="center"/>
            <w:hideMark/>
          </w:tcPr>
          <w:p w14:paraId="44F8451B" w14:textId="77777777" w:rsidR="00390195" w:rsidRPr="00EC2362" w:rsidRDefault="00390195" w:rsidP="00764AF6">
            <w:pPr>
              <w:pStyle w:val="cuadroCabe"/>
              <w:spacing w:line="240" w:lineRule="auto"/>
              <w:jc w:val="right"/>
              <w:rPr>
                <w:sz w:val="15"/>
                <w:szCs w:val="15"/>
              </w:rPr>
            </w:pPr>
            <w:r w:rsidRPr="00EC2362">
              <w:rPr>
                <w:sz w:val="15"/>
                <w:szCs w:val="15"/>
              </w:rPr>
              <w:t> </w:t>
            </w:r>
          </w:p>
        </w:tc>
        <w:tc>
          <w:tcPr>
            <w:tcW w:w="163" w:type="pct"/>
            <w:tcBorders>
              <w:top w:val="nil"/>
              <w:left w:val="nil"/>
              <w:bottom w:val="single" w:sz="4" w:space="0" w:color="auto"/>
              <w:right w:val="single" w:sz="4" w:space="0" w:color="auto"/>
            </w:tcBorders>
            <w:shd w:val="clear" w:color="000000" w:fill="F4B084"/>
            <w:noWrap/>
            <w:vAlign w:val="center"/>
            <w:hideMark/>
          </w:tcPr>
          <w:p w14:paraId="037FFCA5" w14:textId="77777777" w:rsidR="00390195" w:rsidRPr="00EC2362" w:rsidRDefault="00390195" w:rsidP="00764AF6">
            <w:pPr>
              <w:pStyle w:val="cuadroCabe"/>
              <w:spacing w:line="240" w:lineRule="auto"/>
              <w:jc w:val="right"/>
              <w:rPr>
                <w:sz w:val="15"/>
                <w:szCs w:val="15"/>
              </w:rPr>
            </w:pPr>
            <w:r w:rsidRPr="00EC2362">
              <w:rPr>
                <w:sz w:val="15"/>
                <w:szCs w:val="15"/>
              </w:rPr>
              <w:t xml:space="preserve">Nº </w:t>
            </w:r>
          </w:p>
        </w:tc>
        <w:tc>
          <w:tcPr>
            <w:tcW w:w="291" w:type="pct"/>
            <w:tcBorders>
              <w:top w:val="nil"/>
              <w:left w:val="nil"/>
              <w:bottom w:val="single" w:sz="4" w:space="0" w:color="auto"/>
              <w:right w:val="single" w:sz="4" w:space="0" w:color="auto"/>
            </w:tcBorders>
            <w:shd w:val="clear" w:color="000000" w:fill="F4B084"/>
            <w:noWrap/>
            <w:vAlign w:val="center"/>
            <w:hideMark/>
          </w:tcPr>
          <w:p w14:paraId="600C05A1" w14:textId="77777777" w:rsidR="00390195" w:rsidRPr="00EC2362" w:rsidRDefault="00390195" w:rsidP="00764AF6">
            <w:pPr>
              <w:pStyle w:val="cuadroCabe"/>
              <w:spacing w:line="240" w:lineRule="auto"/>
              <w:jc w:val="right"/>
              <w:rPr>
                <w:sz w:val="15"/>
                <w:szCs w:val="15"/>
              </w:rPr>
            </w:pPr>
            <w:r w:rsidRPr="00EC2362">
              <w:rPr>
                <w:sz w:val="15"/>
                <w:szCs w:val="15"/>
              </w:rPr>
              <w:t>Imp.</w:t>
            </w:r>
          </w:p>
        </w:tc>
        <w:tc>
          <w:tcPr>
            <w:tcW w:w="163" w:type="pct"/>
            <w:tcBorders>
              <w:top w:val="nil"/>
              <w:left w:val="nil"/>
              <w:bottom w:val="single" w:sz="4" w:space="0" w:color="auto"/>
              <w:right w:val="single" w:sz="4" w:space="0" w:color="auto"/>
            </w:tcBorders>
            <w:shd w:val="clear" w:color="000000" w:fill="F4B084"/>
            <w:noWrap/>
            <w:vAlign w:val="center"/>
            <w:hideMark/>
          </w:tcPr>
          <w:p w14:paraId="4840DA76" w14:textId="77777777" w:rsidR="00390195" w:rsidRPr="00EC2362" w:rsidRDefault="00390195" w:rsidP="00764AF6">
            <w:pPr>
              <w:pStyle w:val="cuadroCabe"/>
              <w:spacing w:line="240" w:lineRule="auto"/>
              <w:jc w:val="right"/>
              <w:rPr>
                <w:sz w:val="15"/>
                <w:szCs w:val="15"/>
              </w:rPr>
            </w:pPr>
            <w:r w:rsidRPr="00EC2362">
              <w:rPr>
                <w:sz w:val="15"/>
                <w:szCs w:val="15"/>
              </w:rPr>
              <w:t xml:space="preserve">Nº </w:t>
            </w:r>
          </w:p>
        </w:tc>
        <w:tc>
          <w:tcPr>
            <w:tcW w:w="242" w:type="pct"/>
            <w:tcBorders>
              <w:top w:val="nil"/>
              <w:left w:val="nil"/>
              <w:bottom w:val="single" w:sz="4" w:space="0" w:color="auto"/>
              <w:right w:val="single" w:sz="4" w:space="0" w:color="auto"/>
            </w:tcBorders>
            <w:shd w:val="clear" w:color="000000" w:fill="F4B084"/>
            <w:noWrap/>
            <w:vAlign w:val="center"/>
            <w:hideMark/>
          </w:tcPr>
          <w:p w14:paraId="7B09CD0F" w14:textId="77777777" w:rsidR="00390195" w:rsidRPr="00EC2362" w:rsidRDefault="00390195" w:rsidP="00764AF6">
            <w:pPr>
              <w:pStyle w:val="cuadroCabe"/>
              <w:spacing w:line="240" w:lineRule="auto"/>
              <w:jc w:val="right"/>
              <w:rPr>
                <w:sz w:val="15"/>
                <w:szCs w:val="15"/>
              </w:rPr>
            </w:pPr>
            <w:r w:rsidRPr="00EC2362">
              <w:rPr>
                <w:sz w:val="15"/>
                <w:szCs w:val="15"/>
              </w:rPr>
              <w:t>Imp.</w:t>
            </w:r>
          </w:p>
        </w:tc>
        <w:tc>
          <w:tcPr>
            <w:tcW w:w="163" w:type="pct"/>
            <w:tcBorders>
              <w:top w:val="nil"/>
              <w:left w:val="nil"/>
              <w:bottom w:val="single" w:sz="4" w:space="0" w:color="auto"/>
              <w:right w:val="single" w:sz="4" w:space="0" w:color="auto"/>
            </w:tcBorders>
            <w:shd w:val="clear" w:color="000000" w:fill="F4B084"/>
            <w:noWrap/>
            <w:vAlign w:val="center"/>
            <w:hideMark/>
          </w:tcPr>
          <w:p w14:paraId="420CC3BE" w14:textId="77777777" w:rsidR="00390195" w:rsidRPr="00EC2362" w:rsidRDefault="00390195" w:rsidP="00764AF6">
            <w:pPr>
              <w:pStyle w:val="cuadroCabe"/>
              <w:spacing w:line="240" w:lineRule="auto"/>
              <w:jc w:val="right"/>
              <w:rPr>
                <w:sz w:val="15"/>
                <w:szCs w:val="15"/>
              </w:rPr>
            </w:pPr>
            <w:r w:rsidRPr="00EC2362">
              <w:rPr>
                <w:sz w:val="15"/>
                <w:szCs w:val="15"/>
              </w:rPr>
              <w:t xml:space="preserve">Nº </w:t>
            </w:r>
          </w:p>
        </w:tc>
        <w:tc>
          <w:tcPr>
            <w:tcW w:w="340" w:type="pct"/>
            <w:tcBorders>
              <w:top w:val="nil"/>
              <w:left w:val="nil"/>
              <w:bottom w:val="single" w:sz="4" w:space="0" w:color="auto"/>
              <w:right w:val="single" w:sz="4" w:space="0" w:color="auto"/>
            </w:tcBorders>
            <w:shd w:val="clear" w:color="000000" w:fill="F4B084"/>
            <w:noWrap/>
            <w:vAlign w:val="center"/>
            <w:hideMark/>
          </w:tcPr>
          <w:p w14:paraId="7EBE1D45" w14:textId="77777777" w:rsidR="00390195" w:rsidRPr="00EC2362" w:rsidRDefault="00390195" w:rsidP="00764AF6">
            <w:pPr>
              <w:pStyle w:val="cuadroCabe"/>
              <w:spacing w:line="240" w:lineRule="auto"/>
              <w:jc w:val="right"/>
              <w:rPr>
                <w:sz w:val="15"/>
                <w:szCs w:val="15"/>
              </w:rPr>
            </w:pPr>
            <w:r w:rsidRPr="00EC2362">
              <w:rPr>
                <w:sz w:val="15"/>
                <w:szCs w:val="15"/>
              </w:rPr>
              <w:t>Imp.</w:t>
            </w:r>
          </w:p>
        </w:tc>
        <w:tc>
          <w:tcPr>
            <w:tcW w:w="163" w:type="pct"/>
            <w:tcBorders>
              <w:top w:val="nil"/>
              <w:left w:val="nil"/>
              <w:bottom w:val="single" w:sz="4" w:space="0" w:color="auto"/>
              <w:right w:val="single" w:sz="4" w:space="0" w:color="auto"/>
            </w:tcBorders>
            <w:shd w:val="clear" w:color="000000" w:fill="F4B084"/>
            <w:noWrap/>
            <w:vAlign w:val="center"/>
            <w:hideMark/>
          </w:tcPr>
          <w:p w14:paraId="5E75EAAF" w14:textId="77777777" w:rsidR="00390195" w:rsidRPr="00EC2362" w:rsidRDefault="00390195" w:rsidP="00764AF6">
            <w:pPr>
              <w:pStyle w:val="cuadroCabe"/>
              <w:spacing w:line="240" w:lineRule="auto"/>
              <w:jc w:val="right"/>
              <w:rPr>
                <w:sz w:val="15"/>
                <w:szCs w:val="15"/>
              </w:rPr>
            </w:pPr>
            <w:r w:rsidRPr="00EC2362">
              <w:rPr>
                <w:sz w:val="15"/>
                <w:szCs w:val="15"/>
              </w:rPr>
              <w:t xml:space="preserve">Nº </w:t>
            </w:r>
          </w:p>
        </w:tc>
        <w:tc>
          <w:tcPr>
            <w:tcW w:w="341" w:type="pct"/>
            <w:tcBorders>
              <w:top w:val="nil"/>
              <w:left w:val="nil"/>
              <w:bottom w:val="single" w:sz="4" w:space="0" w:color="auto"/>
              <w:right w:val="single" w:sz="4" w:space="0" w:color="auto"/>
            </w:tcBorders>
            <w:shd w:val="clear" w:color="000000" w:fill="F4B084"/>
            <w:noWrap/>
            <w:vAlign w:val="center"/>
            <w:hideMark/>
          </w:tcPr>
          <w:p w14:paraId="6CB916E9" w14:textId="77777777" w:rsidR="00390195" w:rsidRPr="00EC2362" w:rsidRDefault="00390195" w:rsidP="00764AF6">
            <w:pPr>
              <w:pStyle w:val="cuadroCabe"/>
              <w:spacing w:line="240" w:lineRule="auto"/>
              <w:jc w:val="right"/>
              <w:rPr>
                <w:sz w:val="15"/>
                <w:szCs w:val="15"/>
              </w:rPr>
            </w:pPr>
            <w:r w:rsidRPr="00EC2362">
              <w:rPr>
                <w:sz w:val="15"/>
                <w:szCs w:val="15"/>
              </w:rPr>
              <w:t>Imp.</w:t>
            </w:r>
          </w:p>
        </w:tc>
        <w:tc>
          <w:tcPr>
            <w:tcW w:w="163" w:type="pct"/>
            <w:tcBorders>
              <w:top w:val="nil"/>
              <w:left w:val="nil"/>
              <w:bottom w:val="single" w:sz="4" w:space="0" w:color="auto"/>
              <w:right w:val="single" w:sz="4" w:space="0" w:color="auto"/>
            </w:tcBorders>
            <w:shd w:val="clear" w:color="000000" w:fill="F4B084"/>
            <w:noWrap/>
            <w:vAlign w:val="center"/>
            <w:hideMark/>
          </w:tcPr>
          <w:p w14:paraId="13B0D299" w14:textId="77777777" w:rsidR="00390195" w:rsidRPr="00EC2362" w:rsidRDefault="00390195" w:rsidP="00764AF6">
            <w:pPr>
              <w:pStyle w:val="cuadroCabe"/>
              <w:spacing w:line="240" w:lineRule="auto"/>
              <w:jc w:val="right"/>
              <w:rPr>
                <w:sz w:val="15"/>
                <w:szCs w:val="15"/>
              </w:rPr>
            </w:pPr>
            <w:r w:rsidRPr="00EC2362">
              <w:rPr>
                <w:sz w:val="15"/>
                <w:szCs w:val="15"/>
              </w:rPr>
              <w:t xml:space="preserve">Nº </w:t>
            </w:r>
          </w:p>
        </w:tc>
        <w:tc>
          <w:tcPr>
            <w:tcW w:w="292" w:type="pct"/>
            <w:tcBorders>
              <w:top w:val="nil"/>
              <w:left w:val="nil"/>
              <w:bottom w:val="single" w:sz="4" w:space="0" w:color="auto"/>
              <w:right w:val="single" w:sz="4" w:space="0" w:color="auto"/>
            </w:tcBorders>
            <w:shd w:val="clear" w:color="000000" w:fill="F4B084"/>
            <w:noWrap/>
            <w:vAlign w:val="center"/>
            <w:hideMark/>
          </w:tcPr>
          <w:p w14:paraId="018BE511" w14:textId="77777777" w:rsidR="00390195" w:rsidRPr="00EC2362" w:rsidRDefault="00390195" w:rsidP="00764AF6">
            <w:pPr>
              <w:pStyle w:val="cuadroCabe"/>
              <w:spacing w:line="240" w:lineRule="auto"/>
              <w:jc w:val="right"/>
              <w:rPr>
                <w:sz w:val="15"/>
                <w:szCs w:val="15"/>
              </w:rPr>
            </w:pPr>
            <w:r w:rsidRPr="00EC2362">
              <w:rPr>
                <w:sz w:val="15"/>
                <w:szCs w:val="15"/>
              </w:rPr>
              <w:t>Imp.</w:t>
            </w:r>
          </w:p>
        </w:tc>
        <w:tc>
          <w:tcPr>
            <w:tcW w:w="165" w:type="pct"/>
            <w:tcBorders>
              <w:top w:val="single" w:sz="4" w:space="0" w:color="auto"/>
              <w:left w:val="nil"/>
              <w:bottom w:val="single" w:sz="4" w:space="0" w:color="auto"/>
              <w:right w:val="single" w:sz="4" w:space="0" w:color="auto"/>
            </w:tcBorders>
            <w:shd w:val="clear" w:color="000000" w:fill="F4B084"/>
            <w:noWrap/>
            <w:vAlign w:val="center"/>
            <w:hideMark/>
          </w:tcPr>
          <w:p w14:paraId="6EDF7A77" w14:textId="77777777" w:rsidR="00390195" w:rsidRPr="00EC2362" w:rsidRDefault="00390195" w:rsidP="00764AF6">
            <w:pPr>
              <w:pStyle w:val="cuadroCabe"/>
              <w:spacing w:line="240" w:lineRule="auto"/>
              <w:jc w:val="right"/>
              <w:rPr>
                <w:sz w:val="15"/>
                <w:szCs w:val="15"/>
              </w:rPr>
            </w:pPr>
            <w:r w:rsidRPr="00EC2362">
              <w:rPr>
                <w:sz w:val="15"/>
                <w:szCs w:val="15"/>
              </w:rPr>
              <w:t xml:space="preserve">Nº </w:t>
            </w:r>
          </w:p>
        </w:tc>
        <w:tc>
          <w:tcPr>
            <w:tcW w:w="313" w:type="pct"/>
            <w:tcBorders>
              <w:top w:val="nil"/>
              <w:left w:val="single" w:sz="4" w:space="0" w:color="auto"/>
              <w:bottom w:val="single" w:sz="4" w:space="0" w:color="auto"/>
              <w:right w:val="nil"/>
            </w:tcBorders>
            <w:shd w:val="clear" w:color="000000" w:fill="F4B084"/>
            <w:noWrap/>
            <w:vAlign w:val="center"/>
            <w:hideMark/>
          </w:tcPr>
          <w:p w14:paraId="0E6A1767" w14:textId="77777777" w:rsidR="00390195" w:rsidRPr="00EC2362" w:rsidRDefault="00390195" w:rsidP="00764AF6">
            <w:pPr>
              <w:pStyle w:val="cuadroCabe"/>
              <w:spacing w:line="240" w:lineRule="auto"/>
              <w:jc w:val="right"/>
              <w:rPr>
                <w:sz w:val="15"/>
                <w:szCs w:val="15"/>
              </w:rPr>
            </w:pPr>
            <w:r w:rsidRPr="00EC2362">
              <w:rPr>
                <w:sz w:val="15"/>
                <w:szCs w:val="15"/>
              </w:rPr>
              <w:t>Imp.</w:t>
            </w:r>
          </w:p>
        </w:tc>
      </w:tr>
      <w:tr w:rsidR="00DA2568" w:rsidRPr="00EC2362" w14:paraId="3289D8BE" w14:textId="77777777" w:rsidTr="007A07BC">
        <w:trPr>
          <w:trHeight w:val="198"/>
          <w:jc w:val="center"/>
        </w:trPr>
        <w:tc>
          <w:tcPr>
            <w:tcW w:w="904" w:type="pct"/>
            <w:tcBorders>
              <w:top w:val="single" w:sz="4" w:space="0" w:color="auto"/>
              <w:left w:val="nil"/>
              <w:bottom w:val="single" w:sz="2" w:space="0" w:color="auto"/>
              <w:right w:val="single" w:sz="4" w:space="0" w:color="auto"/>
            </w:tcBorders>
            <w:shd w:val="clear" w:color="000000" w:fill="FFFFFF"/>
            <w:noWrap/>
            <w:vAlign w:val="center"/>
            <w:hideMark/>
          </w:tcPr>
          <w:p w14:paraId="6FFC7D60" w14:textId="77777777" w:rsidR="00390195" w:rsidRPr="00EC2362" w:rsidRDefault="00390195" w:rsidP="00764AF6">
            <w:pPr>
              <w:pStyle w:val="cuatexto"/>
              <w:tabs>
                <w:tab w:val="clear" w:pos="3969"/>
                <w:tab w:val="right" w:pos="3300"/>
              </w:tabs>
              <w:spacing w:line="240" w:lineRule="auto"/>
              <w:jc w:val="left"/>
              <w:rPr>
                <w:sz w:val="17"/>
                <w:szCs w:val="17"/>
              </w:rPr>
            </w:pPr>
            <w:r w:rsidRPr="00EC2362">
              <w:rPr>
                <w:sz w:val="17"/>
                <w:szCs w:val="17"/>
              </w:rPr>
              <w:t>Ordenadores portátiles</w:t>
            </w:r>
          </w:p>
        </w:tc>
        <w:tc>
          <w:tcPr>
            <w:tcW w:w="162" w:type="pct"/>
            <w:tcBorders>
              <w:top w:val="single" w:sz="4" w:space="0" w:color="auto"/>
              <w:left w:val="single" w:sz="4" w:space="0" w:color="auto"/>
              <w:bottom w:val="single" w:sz="2" w:space="0" w:color="auto"/>
              <w:right w:val="single" w:sz="4" w:space="0" w:color="auto"/>
            </w:tcBorders>
            <w:shd w:val="clear" w:color="000000" w:fill="FFFFFF"/>
            <w:noWrap/>
            <w:vAlign w:val="center"/>
            <w:hideMark/>
          </w:tcPr>
          <w:p w14:paraId="4462CA6E" w14:textId="77777777" w:rsidR="00390195" w:rsidRPr="00EC2362" w:rsidRDefault="00390195" w:rsidP="00764AF6">
            <w:pPr>
              <w:pStyle w:val="cuatexto"/>
              <w:tabs>
                <w:tab w:val="clear" w:pos="3969"/>
                <w:tab w:val="right" w:pos="3300"/>
              </w:tabs>
              <w:spacing w:line="240" w:lineRule="auto"/>
              <w:jc w:val="right"/>
              <w:rPr>
                <w:sz w:val="17"/>
                <w:szCs w:val="17"/>
              </w:rPr>
            </w:pPr>
          </w:p>
        </w:tc>
        <w:tc>
          <w:tcPr>
            <w:tcW w:w="243" w:type="pct"/>
            <w:tcBorders>
              <w:top w:val="single" w:sz="4" w:space="0" w:color="auto"/>
              <w:left w:val="nil"/>
              <w:bottom w:val="single" w:sz="2" w:space="0" w:color="auto"/>
              <w:right w:val="single" w:sz="4" w:space="0" w:color="auto"/>
            </w:tcBorders>
            <w:shd w:val="clear" w:color="000000" w:fill="FFFFFF"/>
            <w:noWrap/>
            <w:vAlign w:val="center"/>
            <w:hideMark/>
          </w:tcPr>
          <w:p w14:paraId="1CFCAFDC" w14:textId="77777777" w:rsidR="00390195" w:rsidRPr="00EC2362" w:rsidRDefault="00390195" w:rsidP="00764AF6">
            <w:pPr>
              <w:pStyle w:val="cuatexto"/>
              <w:tabs>
                <w:tab w:val="clear" w:pos="3969"/>
                <w:tab w:val="right" w:pos="3300"/>
              </w:tabs>
              <w:spacing w:line="240" w:lineRule="auto"/>
              <w:jc w:val="right"/>
              <w:rPr>
                <w:sz w:val="17"/>
                <w:szCs w:val="17"/>
              </w:rPr>
            </w:pPr>
          </w:p>
        </w:tc>
        <w:tc>
          <w:tcPr>
            <w:tcW w:w="130" w:type="pct"/>
            <w:tcBorders>
              <w:top w:val="single" w:sz="4" w:space="0" w:color="auto"/>
              <w:left w:val="nil"/>
              <w:bottom w:val="single" w:sz="2" w:space="0" w:color="auto"/>
              <w:right w:val="single" w:sz="4" w:space="0" w:color="auto"/>
            </w:tcBorders>
            <w:shd w:val="clear" w:color="000000" w:fill="FFFFFF"/>
            <w:noWrap/>
            <w:vAlign w:val="center"/>
            <w:hideMark/>
          </w:tcPr>
          <w:p w14:paraId="24F352DB"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29" w:type="pct"/>
            <w:tcBorders>
              <w:top w:val="single" w:sz="4" w:space="0" w:color="auto"/>
              <w:left w:val="nil"/>
              <w:bottom w:val="single" w:sz="2" w:space="0" w:color="auto"/>
              <w:right w:val="single" w:sz="4" w:space="0" w:color="auto"/>
            </w:tcBorders>
            <w:shd w:val="clear" w:color="000000" w:fill="FFFFFF"/>
            <w:noWrap/>
            <w:vAlign w:val="center"/>
            <w:hideMark/>
          </w:tcPr>
          <w:p w14:paraId="25BE5D6C"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96" w:type="pct"/>
            <w:tcBorders>
              <w:top w:val="single" w:sz="4" w:space="0" w:color="auto"/>
              <w:left w:val="nil"/>
              <w:bottom w:val="single" w:sz="2" w:space="0" w:color="auto"/>
              <w:right w:val="single" w:sz="4" w:space="0" w:color="auto"/>
            </w:tcBorders>
            <w:shd w:val="clear" w:color="000000" w:fill="FFFFFF"/>
            <w:noWrap/>
            <w:vAlign w:val="center"/>
            <w:hideMark/>
          </w:tcPr>
          <w:p w14:paraId="1312C51D"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37" w:type="pct"/>
            <w:tcBorders>
              <w:top w:val="single" w:sz="4" w:space="0" w:color="auto"/>
              <w:left w:val="nil"/>
              <w:bottom w:val="single" w:sz="2" w:space="0" w:color="auto"/>
              <w:right w:val="single" w:sz="4" w:space="0" w:color="auto"/>
            </w:tcBorders>
            <w:shd w:val="clear" w:color="000000" w:fill="FFFFFF"/>
            <w:noWrap/>
            <w:vAlign w:val="center"/>
            <w:hideMark/>
          </w:tcPr>
          <w:p w14:paraId="5220AAF2"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4" w:space="0" w:color="auto"/>
              <w:left w:val="nil"/>
              <w:bottom w:val="single" w:sz="2" w:space="0" w:color="auto"/>
              <w:right w:val="single" w:sz="4" w:space="0" w:color="auto"/>
            </w:tcBorders>
            <w:shd w:val="clear" w:color="000000" w:fill="FFFFFF"/>
            <w:noWrap/>
            <w:vAlign w:val="center"/>
            <w:hideMark/>
          </w:tcPr>
          <w:p w14:paraId="4A4AF5B5"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91" w:type="pct"/>
            <w:tcBorders>
              <w:top w:val="single" w:sz="4" w:space="0" w:color="auto"/>
              <w:left w:val="nil"/>
              <w:bottom w:val="single" w:sz="2" w:space="0" w:color="auto"/>
              <w:right w:val="single" w:sz="4" w:space="0" w:color="auto"/>
            </w:tcBorders>
            <w:shd w:val="clear" w:color="000000" w:fill="FFFFFF"/>
            <w:noWrap/>
            <w:vAlign w:val="center"/>
            <w:hideMark/>
          </w:tcPr>
          <w:p w14:paraId="38C0FAE5"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4" w:space="0" w:color="auto"/>
              <w:left w:val="nil"/>
              <w:bottom w:val="single" w:sz="2" w:space="0" w:color="auto"/>
              <w:right w:val="single" w:sz="4" w:space="0" w:color="auto"/>
            </w:tcBorders>
            <w:shd w:val="clear" w:color="000000" w:fill="FFFFFF"/>
            <w:noWrap/>
            <w:vAlign w:val="center"/>
            <w:hideMark/>
          </w:tcPr>
          <w:p w14:paraId="5E65EA5F"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42" w:type="pct"/>
            <w:tcBorders>
              <w:top w:val="single" w:sz="4" w:space="0" w:color="auto"/>
              <w:left w:val="nil"/>
              <w:bottom w:val="single" w:sz="2" w:space="0" w:color="auto"/>
              <w:right w:val="single" w:sz="4" w:space="0" w:color="auto"/>
            </w:tcBorders>
            <w:shd w:val="clear" w:color="000000" w:fill="FFFFFF"/>
            <w:noWrap/>
            <w:vAlign w:val="center"/>
            <w:hideMark/>
          </w:tcPr>
          <w:p w14:paraId="06DD2DC9"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4" w:space="0" w:color="auto"/>
              <w:left w:val="nil"/>
              <w:bottom w:val="single" w:sz="2" w:space="0" w:color="auto"/>
              <w:right w:val="single" w:sz="4" w:space="0" w:color="auto"/>
            </w:tcBorders>
            <w:shd w:val="clear" w:color="000000" w:fill="FFFFFF"/>
            <w:noWrap/>
            <w:vAlign w:val="center"/>
            <w:hideMark/>
          </w:tcPr>
          <w:p w14:paraId="6E322161"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11</w:t>
            </w:r>
          </w:p>
        </w:tc>
        <w:tc>
          <w:tcPr>
            <w:tcW w:w="340" w:type="pct"/>
            <w:tcBorders>
              <w:top w:val="single" w:sz="4" w:space="0" w:color="auto"/>
              <w:left w:val="nil"/>
              <w:bottom w:val="single" w:sz="2" w:space="0" w:color="auto"/>
              <w:right w:val="single" w:sz="4" w:space="0" w:color="auto"/>
            </w:tcBorders>
            <w:shd w:val="clear" w:color="000000" w:fill="FFFFFF"/>
            <w:noWrap/>
            <w:vAlign w:val="center"/>
            <w:hideMark/>
          </w:tcPr>
          <w:p w14:paraId="14376A45"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12.770</w:t>
            </w:r>
          </w:p>
        </w:tc>
        <w:tc>
          <w:tcPr>
            <w:tcW w:w="163" w:type="pct"/>
            <w:tcBorders>
              <w:top w:val="single" w:sz="4" w:space="0" w:color="auto"/>
              <w:left w:val="nil"/>
              <w:bottom w:val="single" w:sz="2" w:space="0" w:color="auto"/>
              <w:right w:val="single" w:sz="4" w:space="0" w:color="auto"/>
            </w:tcBorders>
            <w:shd w:val="clear" w:color="000000" w:fill="FFFFFF"/>
            <w:noWrap/>
            <w:vAlign w:val="center"/>
            <w:hideMark/>
          </w:tcPr>
          <w:p w14:paraId="2CF49F6D"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5</w:t>
            </w:r>
          </w:p>
        </w:tc>
        <w:tc>
          <w:tcPr>
            <w:tcW w:w="341" w:type="pct"/>
            <w:tcBorders>
              <w:top w:val="single" w:sz="4" w:space="0" w:color="auto"/>
              <w:left w:val="nil"/>
              <w:bottom w:val="single" w:sz="2" w:space="0" w:color="auto"/>
              <w:right w:val="single" w:sz="4" w:space="0" w:color="auto"/>
            </w:tcBorders>
            <w:shd w:val="clear" w:color="000000" w:fill="FFFFFF"/>
            <w:noWrap/>
            <w:vAlign w:val="center"/>
            <w:hideMark/>
          </w:tcPr>
          <w:p w14:paraId="3F94E194"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4.278</w:t>
            </w:r>
          </w:p>
        </w:tc>
        <w:tc>
          <w:tcPr>
            <w:tcW w:w="163" w:type="pct"/>
            <w:tcBorders>
              <w:top w:val="single" w:sz="4" w:space="0" w:color="auto"/>
              <w:left w:val="nil"/>
              <w:bottom w:val="single" w:sz="2" w:space="0" w:color="auto"/>
              <w:right w:val="single" w:sz="4" w:space="0" w:color="auto"/>
            </w:tcBorders>
            <w:shd w:val="clear" w:color="000000" w:fill="FFFFFF"/>
            <w:noWrap/>
            <w:vAlign w:val="center"/>
            <w:hideMark/>
          </w:tcPr>
          <w:p w14:paraId="4D9EC175"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92" w:type="pct"/>
            <w:tcBorders>
              <w:top w:val="single" w:sz="4" w:space="0" w:color="auto"/>
              <w:left w:val="nil"/>
              <w:bottom w:val="single" w:sz="2" w:space="0" w:color="auto"/>
              <w:right w:val="single" w:sz="4" w:space="0" w:color="auto"/>
            </w:tcBorders>
            <w:shd w:val="clear" w:color="000000" w:fill="FFFFFF"/>
            <w:noWrap/>
            <w:vAlign w:val="center"/>
            <w:hideMark/>
          </w:tcPr>
          <w:p w14:paraId="5E708569"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5" w:type="pct"/>
            <w:tcBorders>
              <w:top w:val="single" w:sz="4" w:space="0" w:color="auto"/>
              <w:left w:val="nil"/>
              <w:bottom w:val="single" w:sz="2" w:space="0" w:color="auto"/>
              <w:right w:val="single" w:sz="4" w:space="0" w:color="auto"/>
            </w:tcBorders>
            <w:shd w:val="clear" w:color="auto" w:fill="auto"/>
            <w:noWrap/>
            <w:vAlign w:val="center"/>
            <w:hideMark/>
          </w:tcPr>
          <w:p w14:paraId="1DBAFA2B"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13" w:type="pct"/>
            <w:tcBorders>
              <w:top w:val="single" w:sz="4" w:space="0" w:color="auto"/>
              <w:left w:val="single" w:sz="4" w:space="0" w:color="auto"/>
              <w:bottom w:val="single" w:sz="2" w:space="0" w:color="auto"/>
              <w:right w:val="nil"/>
            </w:tcBorders>
            <w:shd w:val="clear" w:color="auto" w:fill="auto"/>
            <w:noWrap/>
            <w:vAlign w:val="center"/>
            <w:hideMark/>
          </w:tcPr>
          <w:p w14:paraId="291C021D"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r>
      <w:tr w:rsidR="00DA2568" w:rsidRPr="00EC2362" w14:paraId="56E4AFEE" w14:textId="77777777" w:rsidTr="007A07BC">
        <w:trPr>
          <w:trHeight w:val="198"/>
          <w:jc w:val="center"/>
        </w:trPr>
        <w:tc>
          <w:tcPr>
            <w:tcW w:w="904" w:type="pct"/>
            <w:tcBorders>
              <w:top w:val="single" w:sz="2" w:space="0" w:color="auto"/>
              <w:left w:val="nil"/>
              <w:bottom w:val="single" w:sz="2" w:space="0" w:color="auto"/>
              <w:right w:val="single" w:sz="4" w:space="0" w:color="auto"/>
            </w:tcBorders>
            <w:shd w:val="clear" w:color="auto" w:fill="auto"/>
            <w:noWrap/>
            <w:vAlign w:val="center"/>
            <w:hideMark/>
          </w:tcPr>
          <w:p w14:paraId="6D4CD26E" w14:textId="77777777" w:rsidR="00390195" w:rsidRPr="00EC2362" w:rsidRDefault="00390195" w:rsidP="00764AF6">
            <w:pPr>
              <w:pStyle w:val="cuatexto"/>
              <w:tabs>
                <w:tab w:val="clear" w:pos="3969"/>
                <w:tab w:val="right" w:pos="3300"/>
              </w:tabs>
              <w:spacing w:line="240" w:lineRule="auto"/>
              <w:jc w:val="left"/>
              <w:rPr>
                <w:sz w:val="17"/>
                <w:szCs w:val="17"/>
              </w:rPr>
            </w:pPr>
            <w:r w:rsidRPr="00EC2362">
              <w:rPr>
                <w:sz w:val="17"/>
                <w:szCs w:val="17"/>
              </w:rPr>
              <w:t>Monitores</w:t>
            </w:r>
          </w:p>
        </w:tc>
        <w:tc>
          <w:tcPr>
            <w:tcW w:w="162" w:type="pct"/>
            <w:tcBorders>
              <w:top w:val="single" w:sz="2" w:space="0" w:color="auto"/>
              <w:left w:val="single" w:sz="4" w:space="0" w:color="auto"/>
              <w:bottom w:val="single" w:sz="2" w:space="0" w:color="auto"/>
              <w:right w:val="single" w:sz="4" w:space="0" w:color="auto"/>
            </w:tcBorders>
            <w:shd w:val="clear" w:color="000000" w:fill="FFFFFF"/>
            <w:noWrap/>
            <w:vAlign w:val="center"/>
            <w:hideMark/>
          </w:tcPr>
          <w:p w14:paraId="3731A4E5"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43" w:type="pct"/>
            <w:tcBorders>
              <w:top w:val="single" w:sz="2" w:space="0" w:color="auto"/>
              <w:left w:val="nil"/>
              <w:bottom w:val="single" w:sz="2" w:space="0" w:color="auto"/>
              <w:right w:val="single" w:sz="4" w:space="0" w:color="auto"/>
            </w:tcBorders>
            <w:shd w:val="clear" w:color="000000" w:fill="FFFFFF"/>
            <w:noWrap/>
            <w:vAlign w:val="center"/>
            <w:hideMark/>
          </w:tcPr>
          <w:p w14:paraId="068FC46E"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30" w:type="pct"/>
            <w:tcBorders>
              <w:top w:val="single" w:sz="2" w:space="0" w:color="auto"/>
              <w:left w:val="nil"/>
              <w:bottom w:val="single" w:sz="2" w:space="0" w:color="auto"/>
              <w:right w:val="single" w:sz="4" w:space="0" w:color="auto"/>
            </w:tcBorders>
            <w:shd w:val="clear" w:color="000000" w:fill="FFFFFF"/>
            <w:noWrap/>
            <w:vAlign w:val="center"/>
            <w:hideMark/>
          </w:tcPr>
          <w:p w14:paraId="546F5E44"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29" w:type="pct"/>
            <w:tcBorders>
              <w:top w:val="single" w:sz="2" w:space="0" w:color="auto"/>
              <w:left w:val="nil"/>
              <w:bottom w:val="single" w:sz="2" w:space="0" w:color="auto"/>
              <w:right w:val="single" w:sz="4" w:space="0" w:color="auto"/>
            </w:tcBorders>
            <w:shd w:val="clear" w:color="000000" w:fill="FFFFFF"/>
            <w:noWrap/>
            <w:vAlign w:val="center"/>
            <w:hideMark/>
          </w:tcPr>
          <w:p w14:paraId="4F803A48"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96" w:type="pct"/>
            <w:tcBorders>
              <w:top w:val="single" w:sz="2" w:space="0" w:color="auto"/>
              <w:left w:val="nil"/>
              <w:bottom w:val="single" w:sz="2" w:space="0" w:color="auto"/>
              <w:right w:val="single" w:sz="4" w:space="0" w:color="auto"/>
            </w:tcBorders>
            <w:shd w:val="clear" w:color="000000" w:fill="FFFFFF"/>
            <w:noWrap/>
            <w:vAlign w:val="center"/>
            <w:hideMark/>
          </w:tcPr>
          <w:p w14:paraId="0548C55C"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37" w:type="pct"/>
            <w:tcBorders>
              <w:top w:val="single" w:sz="2" w:space="0" w:color="auto"/>
              <w:left w:val="nil"/>
              <w:bottom w:val="single" w:sz="2" w:space="0" w:color="auto"/>
              <w:right w:val="single" w:sz="4" w:space="0" w:color="auto"/>
            </w:tcBorders>
            <w:shd w:val="clear" w:color="000000" w:fill="FFFFFF"/>
            <w:noWrap/>
            <w:vAlign w:val="center"/>
            <w:hideMark/>
          </w:tcPr>
          <w:p w14:paraId="53C80ECC"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2" w:space="0" w:color="auto"/>
              <w:left w:val="nil"/>
              <w:bottom w:val="single" w:sz="2" w:space="0" w:color="auto"/>
              <w:right w:val="single" w:sz="4" w:space="0" w:color="auto"/>
            </w:tcBorders>
            <w:shd w:val="clear" w:color="000000" w:fill="FFFFFF"/>
            <w:noWrap/>
            <w:vAlign w:val="center"/>
            <w:hideMark/>
          </w:tcPr>
          <w:p w14:paraId="3CEC80AD"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91" w:type="pct"/>
            <w:tcBorders>
              <w:top w:val="single" w:sz="2" w:space="0" w:color="auto"/>
              <w:left w:val="nil"/>
              <w:bottom w:val="single" w:sz="2" w:space="0" w:color="auto"/>
              <w:right w:val="single" w:sz="4" w:space="0" w:color="auto"/>
            </w:tcBorders>
            <w:shd w:val="clear" w:color="000000" w:fill="FFFFFF"/>
            <w:noWrap/>
            <w:vAlign w:val="center"/>
            <w:hideMark/>
          </w:tcPr>
          <w:p w14:paraId="58113B26"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2" w:space="0" w:color="auto"/>
              <w:left w:val="nil"/>
              <w:bottom w:val="single" w:sz="2" w:space="0" w:color="auto"/>
              <w:right w:val="single" w:sz="4" w:space="0" w:color="auto"/>
            </w:tcBorders>
            <w:shd w:val="clear" w:color="000000" w:fill="FFFFFF"/>
            <w:noWrap/>
            <w:vAlign w:val="center"/>
            <w:hideMark/>
          </w:tcPr>
          <w:p w14:paraId="2816F387"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42" w:type="pct"/>
            <w:tcBorders>
              <w:top w:val="single" w:sz="2" w:space="0" w:color="auto"/>
              <w:left w:val="nil"/>
              <w:bottom w:val="single" w:sz="2" w:space="0" w:color="auto"/>
              <w:right w:val="single" w:sz="4" w:space="0" w:color="auto"/>
            </w:tcBorders>
            <w:shd w:val="clear" w:color="000000" w:fill="FFFFFF"/>
            <w:noWrap/>
            <w:vAlign w:val="center"/>
            <w:hideMark/>
          </w:tcPr>
          <w:p w14:paraId="138949E7"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2" w:space="0" w:color="auto"/>
              <w:left w:val="nil"/>
              <w:bottom w:val="single" w:sz="2" w:space="0" w:color="auto"/>
              <w:right w:val="single" w:sz="4" w:space="0" w:color="auto"/>
            </w:tcBorders>
            <w:shd w:val="clear" w:color="000000" w:fill="FFFFFF"/>
            <w:noWrap/>
            <w:vAlign w:val="center"/>
            <w:hideMark/>
          </w:tcPr>
          <w:p w14:paraId="14E4DDD1"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40" w:type="pct"/>
            <w:tcBorders>
              <w:top w:val="single" w:sz="2" w:space="0" w:color="auto"/>
              <w:left w:val="nil"/>
              <w:bottom w:val="single" w:sz="2" w:space="0" w:color="auto"/>
              <w:right w:val="single" w:sz="4" w:space="0" w:color="auto"/>
            </w:tcBorders>
            <w:shd w:val="clear" w:color="000000" w:fill="FFFFFF"/>
            <w:noWrap/>
            <w:vAlign w:val="center"/>
            <w:hideMark/>
          </w:tcPr>
          <w:p w14:paraId="2B1E4590"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2" w:space="0" w:color="auto"/>
              <w:left w:val="nil"/>
              <w:bottom w:val="single" w:sz="2" w:space="0" w:color="auto"/>
              <w:right w:val="single" w:sz="4" w:space="0" w:color="auto"/>
            </w:tcBorders>
            <w:shd w:val="clear" w:color="000000" w:fill="FFFFFF"/>
            <w:noWrap/>
            <w:vAlign w:val="center"/>
            <w:hideMark/>
          </w:tcPr>
          <w:p w14:paraId="435F665A"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5</w:t>
            </w:r>
          </w:p>
        </w:tc>
        <w:tc>
          <w:tcPr>
            <w:tcW w:w="341" w:type="pct"/>
            <w:tcBorders>
              <w:top w:val="single" w:sz="2" w:space="0" w:color="auto"/>
              <w:left w:val="nil"/>
              <w:bottom w:val="single" w:sz="2" w:space="0" w:color="auto"/>
              <w:right w:val="single" w:sz="4" w:space="0" w:color="auto"/>
            </w:tcBorders>
            <w:shd w:val="clear" w:color="000000" w:fill="FFFFFF"/>
            <w:noWrap/>
            <w:vAlign w:val="center"/>
            <w:hideMark/>
          </w:tcPr>
          <w:p w14:paraId="3DE657A6"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1.064</w:t>
            </w:r>
          </w:p>
        </w:tc>
        <w:tc>
          <w:tcPr>
            <w:tcW w:w="163" w:type="pct"/>
            <w:tcBorders>
              <w:top w:val="single" w:sz="2" w:space="0" w:color="auto"/>
              <w:left w:val="nil"/>
              <w:bottom w:val="single" w:sz="2" w:space="0" w:color="auto"/>
              <w:right w:val="single" w:sz="4" w:space="0" w:color="auto"/>
            </w:tcBorders>
            <w:shd w:val="clear" w:color="000000" w:fill="FFFFFF"/>
            <w:noWrap/>
            <w:vAlign w:val="center"/>
            <w:hideMark/>
          </w:tcPr>
          <w:p w14:paraId="48BD43AF"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92" w:type="pct"/>
            <w:tcBorders>
              <w:top w:val="single" w:sz="2" w:space="0" w:color="auto"/>
              <w:left w:val="nil"/>
              <w:bottom w:val="single" w:sz="2" w:space="0" w:color="auto"/>
              <w:right w:val="single" w:sz="4" w:space="0" w:color="auto"/>
            </w:tcBorders>
            <w:shd w:val="clear" w:color="000000" w:fill="FFFFFF"/>
            <w:noWrap/>
            <w:vAlign w:val="center"/>
            <w:hideMark/>
          </w:tcPr>
          <w:p w14:paraId="1FDA7C40"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5" w:type="pct"/>
            <w:tcBorders>
              <w:top w:val="single" w:sz="2" w:space="0" w:color="auto"/>
              <w:left w:val="nil"/>
              <w:bottom w:val="single" w:sz="2" w:space="0" w:color="auto"/>
              <w:right w:val="single" w:sz="4" w:space="0" w:color="auto"/>
            </w:tcBorders>
            <w:shd w:val="clear" w:color="auto" w:fill="auto"/>
            <w:noWrap/>
            <w:vAlign w:val="center"/>
            <w:hideMark/>
          </w:tcPr>
          <w:p w14:paraId="1BDD5767"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2</w:t>
            </w:r>
          </w:p>
        </w:tc>
        <w:tc>
          <w:tcPr>
            <w:tcW w:w="313" w:type="pct"/>
            <w:tcBorders>
              <w:top w:val="single" w:sz="2" w:space="0" w:color="auto"/>
              <w:left w:val="single" w:sz="4" w:space="0" w:color="auto"/>
              <w:bottom w:val="single" w:sz="2" w:space="0" w:color="auto"/>
              <w:right w:val="nil"/>
            </w:tcBorders>
            <w:shd w:val="clear" w:color="auto" w:fill="auto"/>
            <w:noWrap/>
            <w:vAlign w:val="center"/>
            <w:hideMark/>
          </w:tcPr>
          <w:p w14:paraId="156ECE15"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431</w:t>
            </w:r>
          </w:p>
        </w:tc>
      </w:tr>
      <w:tr w:rsidR="00DA2568" w:rsidRPr="00EC2362" w14:paraId="5791E790" w14:textId="77777777" w:rsidTr="007A07BC">
        <w:trPr>
          <w:trHeight w:val="198"/>
          <w:jc w:val="center"/>
        </w:trPr>
        <w:tc>
          <w:tcPr>
            <w:tcW w:w="904" w:type="pct"/>
            <w:tcBorders>
              <w:top w:val="single" w:sz="2" w:space="0" w:color="auto"/>
              <w:left w:val="nil"/>
              <w:bottom w:val="single" w:sz="2" w:space="0" w:color="auto"/>
              <w:right w:val="single" w:sz="4" w:space="0" w:color="auto"/>
            </w:tcBorders>
            <w:shd w:val="clear" w:color="auto" w:fill="auto"/>
            <w:noWrap/>
            <w:vAlign w:val="center"/>
            <w:hideMark/>
          </w:tcPr>
          <w:p w14:paraId="1E3E0F0F" w14:textId="77777777" w:rsidR="00390195" w:rsidRPr="00EC2362" w:rsidRDefault="00390195" w:rsidP="00764AF6">
            <w:pPr>
              <w:pStyle w:val="cuatexto"/>
              <w:tabs>
                <w:tab w:val="clear" w:pos="3969"/>
                <w:tab w:val="right" w:pos="3300"/>
              </w:tabs>
              <w:spacing w:line="240" w:lineRule="auto"/>
              <w:jc w:val="left"/>
              <w:rPr>
                <w:sz w:val="17"/>
                <w:szCs w:val="17"/>
              </w:rPr>
            </w:pPr>
            <w:r w:rsidRPr="00EC2362">
              <w:rPr>
                <w:sz w:val="17"/>
                <w:szCs w:val="17"/>
              </w:rPr>
              <w:t>Teléfonos móviles</w:t>
            </w:r>
          </w:p>
        </w:tc>
        <w:tc>
          <w:tcPr>
            <w:tcW w:w="162" w:type="pct"/>
            <w:tcBorders>
              <w:top w:val="single" w:sz="2" w:space="0" w:color="auto"/>
              <w:left w:val="single" w:sz="4" w:space="0" w:color="auto"/>
              <w:bottom w:val="single" w:sz="2" w:space="0" w:color="auto"/>
              <w:right w:val="single" w:sz="4" w:space="0" w:color="auto"/>
            </w:tcBorders>
            <w:shd w:val="clear" w:color="000000" w:fill="FFFFFF"/>
            <w:noWrap/>
            <w:vAlign w:val="center"/>
            <w:hideMark/>
          </w:tcPr>
          <w:p w14:paraId="4DD484DF"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43" w:type="pct"/>
            <w:tcBorders>
              <w:top w:val="single" w:sz="2" w:space="0" w:color="auto"/>
              <w:left w:val="nil"/>
              <w:bottom w:val="single" w:sz="2" w:space="0" w:color="auto"/>
              <w:right w:val="single" w:sz="4" w:space="0" w:color="auto"/>
            </w:tcBorders>
            <w:shd w:val="clear" w:color="000000" w:fill="FFFFFF"/>
            <w:noWrap/>
            <w:vAlign w:val="center"/>
            <w:hideMark/>
          </w:tcPr>
          <w:p w14:paraId="6CFA315B"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30" w:type="pct"/>
            <w:tcBorders>
              <w:top w:val="single" w:sz="2" w:space="0" w:color="auto"/>
              <w:left w:val="nil"/>
              <w:bottom w:val="single" w:sz="2" w:space="0" w:color="auto"/>
              <w:right w:val="single" w:sz="4" w:space="0" w:color="auto"/>
            </w:tcBorders>
            <w:shd w:val="clear" w:color="000000" w:fill="FFFFFF"/>
            <w:noWrap/>
            <w:vAlign w:val="center"/>
            <w:hideMark/>
          </w:tcPr>
          <w:p w14:paraId="554461CC"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29" w:type="pct"/>
            <w:tcBorders>
              <w:top w:val="single" w:sz="2" w:space="0" w:color="auto"/>
              <w:left w:val="nil"/>
              <w:bottom w:val="single" w:sz="2" w:space="0" w:color="auto"/>
              <w:right w:val="single" w:sz="4" w:space="0" w:color="auto"/>
            </w:tcBorders>
            <w:shd w:val="clear" w:color="000000" w:fill="FFFFFF"/>
            <w:noWrap/>
            <w:vAlign w:val="center"/>
            <w:hideMark/>
          </w:tcPr>
          <w:p w14:paraId="3B68C51F"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96" w:type="pct"/>
            <w:tcBorders>
              <w:top w:val="single" w:sz="2" w:space="0" w:color="auto"/>
              <w:left w:val="nil"/>
              <w:bottom w:val="single" w:sz="2" w:space="0" w:color="auto"/>
              <w:right w:val="single" w:sz="4" w:space="0" w:color="auto"/>
            </w:tcBorders>
            <w:shd w:val="clear" w:color="000000" w:fill="FFFFFF"/>
            <w:noWrap/>
            <w:vAlign w:val="center"/>
            <w:hideMark/>
          </w:tcPr>
          <w:p w14:paraId="3D5F1353"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37" w:type="pct"/>
            <w:tcBorders>
              <w:top w:val="single" w:sz="2" w:space="0" w:color="auto"/>
              <w:left w:val="nil"/>
              <w:bottom w:val="single" w:sz="2" w:space="0" w:color="auto"/>
              <w:right w:val="single" w:sz="4" w:space="0" w:color="auto"/>
            </w:tcBorders>
            <w:shd w:val="clear" w:color="000000" w:fill="FFFFFF"/>
            <w:noWrap/>
            <w:vAlign w:val="center"/>
            <w:hideMark/>
          </w:tcPr>
          <w:p w14:paraId="0375218F"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2" w:space="0" w:color="auto"/>
              <w:left w:val="nil"/>
              <w:bottom w:val="single" w:sz="2" w:space="0" w:color="auto"/>
              <w:right w:val="single" w:sz="4" w:space="0" w:color="auto"/>
            </w:tcBorders>
            <w:shd w:val="clear" w:color="000000" w:fill="FFFFFF"/>
            <w:noWrap/>
            <w:vAlign w:val="center"/>
            <w:hideMark/>
          </w:tcPr>
          <w:p w14:paraId="3F952C96"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91" w:type="pct"/>
            <w:tcBorders>
              <w:top w:val="single" w:sz="2" w:space="0" w:color="auto"/>
              <w:left w:val="nil"/>
              <w:bottom w:val="single" w:sz="2" w:space="0" w:color="auto"/>
              <w:right w:val="single" w:sz="4" w:space="0" w:color="auto"/>
            </w:tcBorders>
            <w:shd w:val="clear" w:color="000000" w:fill="FFFFFF"/>
            <w:noWrap/>
            <w:vAlign w:val="center"/>
            <w:hideMark/>
          </w:tcPr>
          <w:p w14:paraId="58DC54D3"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2" w:space="0" w:color="auto"/>
              <w:left w:val="nil"/>
              <w:bottom w:val="single" w:sz="2" w:space="0" w:color="auto"/>
              <w:right w:val="single" w:sz="4" w:space="0" w:color="auto"/>
            </w:tcBorders>
            <w:shd w:val="clear" w:color="000000" w:fill="FFFFFF"/>
            <w:noWrap/>
            <w:vAlign w:val="center"/>
            <w:hideMark/>
          </w:tcPr>
          <w:p w14:paraId="17AF16CB"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42" w:type="pct"/>
            <w:tcBorders>
              <w:top w:val="single" w:sz="2" w:space="0" w:color="auto"/>
              <w:left w:val="nil"/>
              <w:bottom w:val="single" w:sz="2" w:space="0" w:color="auto"/>
              <w:right w:val="single" w:sz="4" w:space="0" w:color="auto"/>
            </w:tcBorders>
            <w:shd w:val="clear" w:color="000000" w:fill="FFFFFF"/>
            <w:noWrap/>
            <w:vAlign w:val="center"/>
            <w:hideMark/>
          </w:tcPr>
          <w:p w14:paraId="330A320E"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2" w:space="0" w:color="auto"/>
              <w:left w:val="nil"/>
              <w:bottom w:val="single" w:sz="2" w:space="0" w:color="auto"/>
              <w:right w:val="single" w:sz="4" w:space="0" w:color="auto"/>
            </w:tcBorders>
            <w:shd w:val="clear" w:color="000000" w:fill="FFFFFF"/>
            <w:noWrap/>
            <w:vAlign w:val="center"/>
            <w:hideMark/>
          </w:tcPr>
          <w:p w14:paraId="292F016E"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40" w:type="pct"/>
            <w:tcBorders>
              <w:top w:val="single" w:sz="2" w:space="0" w:color="auto"/>
              <w:left w:val="nil"/>
              <w:bottom w:val="single" w:sz="2" w:space="0" w:color="auto"/>
              <w:right w:val="single" w:sz="4" w:space="0" w:color="auto"/>
            </w:tcBorders>
            <w:shd w:val="clear" w:color="000000" w:fill="FFFFFF"/>
            <w:noWrap/>
            <w:vAlign w:val="center"/>
            <w:hideMark/>
          </w:tcPr>
          <w:p w14:paraId="0B56913C"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2" w:space="0" w:color="auto"/>
              <w:left w:val="nil"/>
              <w:bottom w:val="single" w:sz="2" w:space="0" w:color="auto"/>
              <w:right w:val="single" w:sz="4" w:space="0" w:color="auto"/>
            </w:tcBorders>
            <w:shd w:val="clear" w:color="000000" w:fill="FFFFFF"/>
            <w:noWrap/>
            <w:vAlign w:val="center"/>
            <w:hideMark/>
          </w:tcPr>
          <w:p w14:paraId="130E6E16"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41" w:type="pct"/>
            <w:tcBorders>
              <w:top w:val="single" w:sz="2" w:space="0" w:color="auto"/>
              <w:left w:val="nil"/>
              <w:bottom w:val="single" w:sz="2" w:space="0" w:color="auto"/>
              <w:right w:val="single" w:sz="4" w:space="0" w:color="auto"/>
            </w:tcBorders>
            <w:shd w:val="clear" w:color="000000" w:fill="FFFFFF"/>
            <w:noWrap/>
            <w:vAlign w:val="center"/>
            <w:hideMark/>
          </w:tcPr>
          <w:p w14:paraId="2BA1F9D1"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2" w:space="0" w:color="auto"/>
              <w:left w:val="nil"/>
              <w:bottom w:val="single" w:sz="2" w:space="0" w:color="auto"/>
              <w:right w:val="single" w:sz="4" w:space="0" w:color="auto"/>
            </w:tcBorders>
            <w:shd w:val="clear" w:color="000000" w:fill="FFFFFF"/>
            <w:noWrap/>
            <w:vAlign w:val="center"/>
            <w:hideMark/>
          </w:tcPr>
          <w:p w14:paraId="7FF986C3"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2</w:t>
            </w:r>
          </w:p>
        </w:tc>
        <w:tc>
          <w:tcPr>
            <w:tcW w:w="292" w:type="pct"/>
            <w:tcBorders>
              <w:top w:val="single" w:sz="2" w:space="0" w:color="auto"/>
              <w:left w:val="nil"/>
              <w:bottom w:val="single" w:sz="2" w:space="0" w:color="auto"/>
              <w:right w:val="single" w:sz="4" w:space="0" w:color="auto"/>
            </w:tcBorders>
            <w:shd w:val="clear" w:color="000000" w:fill="FFFFFF"/>
            <w:noWrap/>
            <w:vAlign w:val="center"/>
            <w:hideMark/>
          </w:tcPr>
          <w:p w14:paraId="22B3DDC1"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300</w:t>
            </w:r>
          </w:p>
        </w:tc>
        <w:tc>
          <w:tcPr>
            <w:tcW w:w="165" w:type="pct"/>
            <w:tcBorders>
              <w:top w:val="single" w:sz="2" w:space="0" w:color="auto"/>
              <w:left w:val="nil"/>
              <w:bottom w:val="single" w:sz="2" w:space="0" w:color="auto"/>
              <w:right w:val="single" w:sz="4" w:space="0" w:color="auto"/>
            </w:tcBorders>
            <w:shd w:val="clear" w:color="auto" w:fill="auto"/>
            <w:noWrap/>
            <w:vAlign w:val="center"/>
            <w:hideMark/>
          </w:tcPr>
          <w:p w14:paraId="694EF2C7"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13" w:type="pct"/>
            <w:tcBorders>
              <w:top w:val="single" w:sz="2" w:space="0" w:color="auto"/>
              <w:left w:val="single" w:sz="4" w:space="0" w:color="auto"/>
              <w:bottom w:val="single" w:sz="2" w:space="0" w:color="auto"/>
              <w:right w:val="nil"/>
            </w:tcBorders>
            <w:shd w:val="clear" w:color="auto" w:fill="auto"/>
            <w:noWrap/>
            <w:vAlign w:val="center"/>
            <w:hideMark/>
          </w:tcPr>
          <w:p w14:paraId="14C4A8F1"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r>
      <w:tr w:rsidR="00DA2568" w:rsidRPr="00EC2362" w14:paraId="1870752B" w14:textId="77777777" w:rsidTr="007A07BC">
        <w:trPr>
          <w:trHeight w:val="198"/>
          <w:jc w:val="center"/>
        </w:trPr>
        <w:tc>
          <w:tcPr>
            <w:tcW w:w="904" w:type="pct"/>
            <w:tcBorders>
              <w:top w:val="single" w:sz="2" w:space="0" w:color="auto"/>
              <w:left w:val="nil"/>
              <w:bottom w:val="single" w:sz="4" w:space="0" w:color="auto"/>
              <w:right w:val="single" w:sz="4" w:space="0" w:color="auto"/>
            </w:tcBorders>
            <w:shd w:val="clear" w:color="auto" w:fill="auto"/>
            <w:vAlign w:val="center"/>
            <w:hideMark/>
          </w:tcPr>
          <w:p w14:paraId="136D5A21" w14:textId="77777777" w:rsidR="00390195" w:rsidRPr="00EC2362" w:rsidRDefault="00390195" w:rsidP="00764AF6">
            <w:pPr>
              <w:pStyle w:val="cuatexto"/>
              <w:tabs>
                <w:tab w:val="clear" w:pos="3969"/>
                <w:tab w:val="right" w:pos="3300"/>
              </w:tabs>
              <w:spacing w:line="240" w:lineRule="auto"/>
              <w:jc w:val="left"/>
              <w:rPr>
                <w:sz w:val="17"/>
                <w:szCs w:val="17"/>
              </w:rPr>
            </w:pPr>
            <w:r w:rsidRPr="00EC2362">
              <w:rPr>
                <w:sz w:val="17"/>
                <w:szCs w:val="17"/>
              </w:rPr>
              <w:t xml:space="preserve">Otros (cortafuegos, licencias teletrabajo, </w:t>
            </w:r>
            <w:proofErr w:type="spellStart"/>
            <w:r w:rsidRPr="00EC2362">
              <w:rPr>
                <w:sz w:val="17"/>
                <w:szCs w:val="17"/>
              </w:rPr>
              <w:t>Conex.remotas</w:t>
            </w:r>
            <w:proofErr w:type="spellEnd"/>
            <w:r w:rsidRPr="00EC2362">
              <w:rPr>
                <w:sz w:val="17"/>
                <w:szCs w:val="17"/>
              </w:rPr>
              <w:t>, sistema de videoconferencias,..)</w:t>
            </w:r>
          </w:p>
        </w:tc>
        <w:tc>
          <w:tcPr>
            <w:tcW w:w="162" w:type="pct"/>
            <w:tcBorders>
              <w:top w:val="single" w:sz="2" w:space="0" w:color="auto"/>
              <w:left w:val="single" w:sz="4" w:space="0" w:color="auto"/>
              <w:bottom w:val="single" w:sz="4" w:space="0" w:color="auto"/>
              <w:right w:val="single" w:sz="4" w:space="0" w:color="auto"/>
            </w:tcBorders>
            <w:shd w:val="clear" w:color="000000" w:fill="FFFFFF"/>
            <w:noWrap/>
            <w:vAlign w:val="center"/>
            <w:hideMark/>
          </w:tcPr>
          <w:p w14:paraId="65275D28"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43" w:type="pct"/>
            <w:tcBorders>
              <w:top w:val="single" w:sz="2" w:space="0" w:color="auto"/>
              <w:left w:val="nil"/>
              <w:bottom w:val="single" w:sz="4" w:space="0" w:color="auto"/>
              <w:right w:val="single" w:sz="4" w:space="0" w:color="auto"/>
            </w:tcBorders>
            <w:shd w:val="clear" w:color="000000" w:fill="FFFFFF"/>
            <w:noWrap/>
            <w:vAlign w:val="center"/>
            <w:hideMark/>
          </w:tcPr>
          <w:p w14:paraId="322DB813"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980</w:t>
            </w:r>
          </w:p>
        </w:tc>
        <w:tc>
          <w:tcPr>
            <w:tcW w:w="130" w:type="pct"/>
            <w:tcBorders>
              <w:top w:val="single" w:sz="2" w:space="0" w:color="auto"/>
              <w:left w:val="nil"/>
              <w:bottom w:val="single" w:sz="4" w:space="0" w:color="auto"/>
              <w:right w:val="single" w:sz="4" w:space="0" w:color="auto"/>
            </w:tcBorders>
            <w:shd w:val="clear" w:color="000000" w:fill="FFFFFF"/>
            <w:noWrap/>
            <w:vAlign w:val="center"/>
            <w:hideMark/>
          </w:tcPr>
          <w:p w14:paraId="1EFB8400"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29" w:type="pct"/>
            <w:tcBorders>
              <w:top w:val="single" w:sz="2" w:space="0" w:color="auto"/>
              <w:left w:val="nil"/>
              <w:bottom w:val="single" w:sz="4" w:space="0" w:color="auto"/>
              <w:right w:val="single" w:sz="4" w:space="0" w:color="auto"/>
            </w:tcBorders>
            <w:shd w:val="clear" w:color="000000" w:fill="FFFFFF"/>
            <w:noWrap/>
            <w:vAlign w:val="center"/>
            <w:hideMark/>
          </w:tcPr>
          <w:p w14:paraId="3203B856"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1.088</w:t>
            </w:r>
          </w:p>
        </w:tc>
        <w:tc>
          <w:tcPr>
            <w:tcW w:w="96" w:type="pct"/>
            <w:tcBorders>
              <w:top w:val="single" w:sz="2" w:space="0" w:color="auto"/>
              <w:left w:val="nil"/>
              <w:bottom w:val="single" w:sz="4" w:space="0" w:color="auto"/>
              <w:right w:val="single" w:sz="4" w:space="0" w:color="auto"/>
            </w:tcBorders>
            <w:shd w:val="clear" w:color="000000" w:fill="FFFFFF"/>
            <w:noWrap/>
            <w:vAlign w:val="center"/>
            <w:hideMark/>
          </w:tcPr>
          <w:p w14:paraId="53C387E5"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37" w:type="pct"/>
            <w:tcBorders>
              <w:top w:val="single" w:sz="2" w:space="0" w:color="auto"/>
              <w:left w:val="nil"/>
              <w:bottom w:val="single" w:sz="4" w:space="0" w:color="auto"/>
              <w:right w:val="single" w:sz="4" w:space="0" w:color="auto"/>
            </w:tcBorders>
            <w:shd w:val="clear" w:color="000000" w:fill="FFFFFF"/>
            <w:noWrap/>
            <w:vAlign w:val="center"/>
            <w:hideMark/>
          </w:tcPr>
          <w:p w14:paraId="0F412F11"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2.288</w:t>
            </w:r>
          </w:p>
        </w:tc>
        <w:tc>
          <w:tcPr>
            <w:tcW w:w="163" w:type="pct"/>
            <w:tcBorders>
              <w:top w:val="single" w:sz="2" w:space="0" w:color="auto"/>
              <w:left w:val="nil"/>
              <w:bottom w:val="single" w:sz="4" w:space="0" w:color="auto"/>
              <w:right w:val="single" w:sz="4" w:space="0" w:color="auto"/>
            </w:tcBorders>
            <w:shd w:val="clear" w:color="000000" w:fill="FFFFFF"/>
            <w:noWrap/>
            <w:vAlign w:val="center"/>
            <w:hideMark/>
          </w:tcPr>
          <w:p w14:paraId="52B74E9B"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91" w:type="pct"/>
            <w:tcBorders>
              <w:top w:val="single" w:sz="2" w:space="0" w:color="auto"/>
              <w:left w:val="nil"/>
              <w:bottom w:val="single" w:sz="4" w:space="0" w:color="auto"/>
              <w:right w:val="single" w:sz="4" w:space="0" w:color="auto"/>
            </w:tcBorders>
            <w:shd w:val="clear" w:color="000000" w:fill="FFFFFF"/>
            <w:noWrap/>
            <w:vAlign w:val="center"/>
            <w:hideMark/>
          </w:tcPr>
          <w:p w14:paraId="5D4F6952"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6.927</w:t>
            </w:r>
          </w:p>
        </w:tc>
        <w:tc>
          <w:tcPr>
            <w:tcW w:w="163" w:type="pct"/>
            <w:tcBorders>
              <w:top w:val="single" w:sz="2" w:space="0" w:color="auto"/>
              <w:left w:val="nil"/>
              <w:bottom w:val="single" w:sz="4" w:space="0" w:color="auto"/>
              <w:right w:val="single" w:sz="4" w:space="0" w:color="auto"/>
            </w:tcBorders>
            <w:shd w:val="clear" w:color="000000" w:fill="FFFFFF"/>
            <w:noWrap/>
            <w:vAlign w:val="center"/>
            <w:hideMark/>
          </w:tcPr>
          <w:p w14:paraId="4A8866E6"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42" w:type="pct"/>
            <w:tcBorders>
              <w:top w:val="single" w:sz="2" w:space="0" w:color="auto"/>
              <w:left w:val="nil"/>
              <w:bottom w:val="single" w:sz="4" w:space="0" w:color="auto"/>
              <w:right w:val="single" w:sz="4" w:space="0" w:color="auto"/>
            </w:tcBorders>
            <w:shd w:val="clear" w:color="000000" w:fill="FFFFFF"/>
            <w:noWrap/>
            <w:vAlign w:val="center"/>
            <w:hideMark/>
          </w:tcPr>
          <w:p w14:paraId="6DE065E9"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300</w:t>
            </w:r>
          </w:p>
        </w:tc>
        <w:tc>
          <w:tcPr>
            <w:tcW w:w="163" w:type="pct"/>
            <w:tcBorders>
              <w:top w:val="single" w:sz="2" w:space="0" w:color="auto"/>
              <w:left w:val="nil"/>
              <w:bottom w:val="single" w:sz="4" w:space="0" w:color="auto"/>
              <w:right w:val="single" w:sz="4" w:space="0" w:color="auto"/>
            </w:tcBorders>
            <w:shd w:val="clear" w:color="000000" w:fill="FFFFFF"/>
            <w:noWrap/>
            <w:vAlign w:val="center"/>
            <w:hideMark/>
          </w:tcPr>
          <w:p w14:paraId="54B28C1C"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40" w:type="pct"/>
            <w:tcBorders>
              <w:top w:val="single" w:sz="2" w:space="0" w:color="auto"/>
              <w:left w:val="nil"/>
              <w:bottom w:val="single" w:sz="4" w:space="0" w:color="auto"/>
              <w:right w:val="single" w:sz="4" w:space="0" w:color="auto"/>
            </w:tcBorders>
            <w:shd w:val="clear" w:color="000000" w:fill="FFFFFF"/>
            <w:noWrap/>
            <w:vAlign w:val="center"/>
            <w:hideMark/>
          </w:tcPr>
          <w:p w14:paraId="60B600BC"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163" w:type="pct"/>
            <w:tcBorders>
              <w:top w:val="single" w:sz="2" w:space="0" w:color="auto"/>
              <w:left w:val="nil"/>
              <w:bottom w:val="single" w:sz="4" w:space="0" w:color="auto"/>
              <w:right w:val="single" w:sz="4" w:space="0" w:color="auto"/>
            </w:tcBorders>
            <w:shd w:val="clear" w:color="000000" w:fill="FFFFFF"/>
            <w:noWrap/>
            <w:vAlign w:val="center"/>
            <w:hideMark/>
          </w:tcPr>
          <w:p w14:paraId="41472216"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41" w:type="pct"/>
            <w:tcBorders>
              <w:top w:val="single" w:sz="2" w:space="0" w:color="auto"/>
              <w:left w:val="nil"/>
              <w:bottom w:val="single" w:sz="4" w:space="0" w:color="auto"/>
              <w:right w:val="single" w:sz="4" w:space="0" w:color="auto"/>
            </w:tcBorders>
            <w:shd w:val="clear" w:color="000000" w:fill="FFFFFF"/>
            <w:noWrap/>
            <w:vAlign w:val="center"/>
            <w:hideMark/>
          </w:tcPr>
          <w:p w14:paraId="60F36E25"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16.347</w:t>
            </w:r>
          </w:p>
        </w:tc>
        <w:tc>
          <w:tcPr>
            <w:tcW w:w="163" w:type="pct"/>
            <w:tcBorders>
              <w:top w:val="single" w:sz="2" w:space="0" w:color="auto"/>
              <w:left w:val="nil"/>
              <w:bottom w:val="single" w:sz="4" w:space="0" w:color="auto"/>
              <w:right w:val="single" w:sz="4" w:space="0" w:color="auto"/>
            </w:tcBorders>
            <w:shd w:val="clear" w:color="000000" w:fill="FFFFFF"/>
            <w:noWrap/>
            <w:vAlign w:val="center"/>
            <w:hideMark/>
          </w:tcPr>
          <w:p w14:paraId="75D57E92"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292" w:type="pct"/>
            <w:tcBorders>
              <w:top w:val="single" w:sz="2" w:space="0" w:color="auto"/>
              <w:left w:val="nil"/>
              <w:bottom w:val="single" w:sz="4" w:space="0" w:color="auto"/>
              <w:right w:val="single" w:sz="4" w:space="0" w:color="auto"/>
            </w:tcBorders>
            <w:shd w:val="clear" w:color="000000" w:fill="FFFFFF"/>
            <w:noWrap/>
            <w:vAlign w:val="center"/>
            <w:hideMark/>
          </w:tcPr>
          <w:p w14:paraId="1A658DEB"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6.000</w:t>
            </w:r>
          </w:p>
        </w:tc>
        <w:tc>
          <w:tcPr>
            <w:tcW w:w="165" w:type="pct"/>
            <w:tcBorders>
              <w:top w:val="single" w:sz="2" w:space="0" w:color="auto"/>
              <w:left w:val="nil"/>
              <w:bottom w:val="single" w:sz="4" w:space="0" w:color="auto"/>
              <w:right w:val="single" w:sz="4" w:space="0" w:color="auto"/>
            </w:tcBorders>
            <w:shd w:val="clear" w:color="auto" w:fill="auto"/>
            <w:noWrap/>
            <w:vAlign w:val="center"/>
            <w:hideMark/>
          </w:tcPr>
          <w:p w14:paraId="450232FB"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 </w:t>
            </w:r>
          </w:p>
        </w:tc>
        <w:tc>
          <w:tcPr>
            <w:tcW w:w="313" w:type="pct"/>
            <w:tcBorders>
              <w:top w:val="single" w:sz="2" w:space="0" w:color="auto"/>
              <w:left w:val="single" w:sz="4" w:space="0" w:color="auto"/>
              <w:bottom w:val="single" w:sz="4" w:space="0" w:color="auto"/>
              <w:right w:val="nil"/>
            </w:tcBorders>
            <w:shd w:val="clear" w:color="auto" w:fill="auto"/>
            <w:noWrap/>
            <w:vAlign w:val="center"/>
            <w:hideMark/>
          </w:tcPr>
          <w:p w14:paraId="006AB362" w14:textId="77777777" w:rsidR="00390195" w:rsidRPr="00EC2362" w:rsidRDefault="00390195" w:rsidP="00764AF6">
            <w:pPr>
              <w:pStyle w:val="cuatexto"/>
              <w:tabs>
                <w:tab w:val="clear" w:pos="3969"/>
                <w:tab w:val="right" w:pos="3300"/>
              </w:tabs>
              <w:spacing w:line="240" w:lineRule="auto"/>
              <w:jc w:val="right"/>
              <w:rPr>
                <w:sz w:val="17"/>
                <w:szCs w:val="17"/>
              </w:rPr>
            </w:pPr>
            <w:r w:rsidRPr="00EC2362">
              <w:rPr>
                <w:sz w:val="17"/>
                <w:szCs w:val="17"/>
              </w:rPr>
              <w:t>4.085</w:t>
            </w:r>
          </w:p>
        </w:tc>
      </w:tr>
      <w:tr w:rsidR="00DA2568" w:rsidRPr="00EC2362" w14:paraId="06244944" w14:textId="77777777" w:rsidTr="007A07BC">
        <w:trPr>
          <w:trHeight w:val="255"/>
          <w:jc w:val="center"/>
        </w:trPr>
        <w:tc>
          <w:tcPr>
            <w:tcW w:w="904"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2D4BBFCD" w14:textId="77777777" w:rsidR="00390195" w:rsidRPr="00EC2362" w:rsidRDefault="00764AF6" w:rsidP="00764AF6">
            <w:pPr>
              <w:pStyle w:val="cuadroCabe"/>
              <w:spacing w:line="240" w:lineRule="auto"/>
              <w:jc w:val="left"/>
              <w:rPr>
                <w:sz w:val="15"/>
                <w:szCs w:val="15"/>
              </w:rPr>
            </w:pPr>
            <w:r w:rsidRPr="00EC2362">
              <w:rPr>
                <w:sz w:val="15"/>
                <w:szCs w:val="15"/>
              </w:rPr>
              <w:t>Total coste</w:t>
            </w:r>
          </w:p>
        </w:tc>
        <w:tc>
          <w:tcPr>
            <w:tcW w:w="162"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4E09DDE5" w14:textId="77777777" w:rsidR="00390195" w:rsidRPr="00EC2362" w:rsidRDefault="00390195" w:rsidP="00764AF6">
            <w:pPr>
              <w:pStyle w:val="cuadroCabe"/>
              <w:spacing w:line="240" w:lineRule="auto"/>
              <w:jc w:val="right"/>
              <w:rPr>
                <w:sz w:val="15"/>
                <w:szCs w:val="15"/>
              </w:rPr>
            </w:pPr>
          </w:p>
        </w:tc>
        <w:tc>
          <w:tcPr>
            <w:tcW w:w="243"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6B928825" w14:textId="77777777" w:rsidR="00390195" w:rsidRPr="00EC2362" w:rsidRDefault="00390195" w:rsidP="00764AF6">
            <w:pPr>
              <w:pStyle w:val="cuadroCabe"/>
              <w:spacing w:line="240" w:lineRule="auto"/>
              <w:jc w:val="right"/>
              <w:rPr>
                <w:sz w:val="15"/>
                <w:szCs w:val="15"/>
              </w:rPr>
            </w:pPr>
            <w:r w:rsidRPr="00EC2362">
              <w:rPr>
                <w:sz w:val="15"/>
                <w:szCs w:val="15"/>
              </w:rPr>
              <w:t>980</w:t>
            </w:r>
          </w:p>
        </w:tc>
        <w:tc>
          <w:tcPr>
            <w:tcW w:w="130"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6F7DF5D0" w14:textId="77777777" w:rsidR="00390195" w:rsidRPr="00EC2362" w:rsidRDefault="00390195" w:rsidP="00764AF6">
            <w:pPr>
              <w:pStyle w:val="cuadroCabe"/>
              <w:spacing w:line="240" w:lineRule="auto"/>
              <w:jc w:val="right"/>
              <w:rPr>
                <w:sz w:val="15"/>
                <w:szCs w:val="15"/>
              </w:rPr>
            </w:pPr>
          </w:p>
        </w:tc>
        <w:tc>
          <w:tcPr>
            <w:tcW w:w="329"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4E4C2EDD" w14:textId="77777777" w:rsidR="00390195" w:rsidRPr="00EC2362" w:rsidRDefault="00390195" w:rsidP="00764AF6">
            <w:pPr>
              <w:pStyle w:val="cuadroCabe"/>
              <w:spacing w:line="240" w:lineRule="auto"/>
              <w:jc w:val="right"/>
              <w:rPr>
                <w:sz w:val="15"/>
                <w:szCs w:val="15"/>
              </w:rPr>
            </w:pPr>
            <w:r w:rsidRPr="00EC2362">
              <w:rPr>
                <w:sz w:val="15"/>
                <w:szCs w:val="15"/>
              </w:rPr>
              <w:t>1.088</w:t>
            </w:r>
          </w:p>
        </w:tc>
        <w:tc>
          <w:tcPr>
            <w:tcW w:w="96"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5BAEA954" w14:textId="77777777" w:rsidR="00390195" w:rsidRPr="00EC2362" w:rsidRDefault="00390195" w:rsidP="00764AF6">
            <w:pPr>
              <w:pStyle w:val="cuadroCabe"/>
              <w:spacing w:line="240" w:lineRule="auto"/>
              <w:jc w:val="right"/>
              <w:rPr>
                <w:sz w:val="15"/>
                <w:szCs w:val="15"/>
              </w:rPr>
            </w:pPr>
          </w:p>
        </w:tc>
        <w:tc>
          <w:tcPr>
            <w:tcW w:w="337"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56A2DB93" w14:textId="77777777" w:rsidR="00390195" w:rsidRPr="00EC2362" w:rsidRDefault="00390195" w:rsidP="00764AF6">
            <w:pPr>
              <w:pStyle w:val="cuadroCabe"/>
              <w:spacing w:line="240" w:lineRule="auto"/>
              <w:jc w:val="right"/>
              <w:rPr>
                <w:sz w:val="15"/>
                <w:szCs w:val="15"/>
              </w:rPr>
            </w:pPr>
            <w:r w:rsidRPr="00EC2362">
              <w:rPr>
                <w:sz w:val="15"/>
                <w:szCs w:val="15"/>
              </w:rPr>
              <w:t>2.288</w:t>
            </w:r>
          </w:p>
        </w:tc>
        <w:tc>
          <w:tcPr>
            <w:tcW w:w="163"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40CE6AFF" w14:textId="77777777" w:rsidR="00390195" w:rsidRPr="00EC2362" w:rsidRDefault="00390195" w:rsidP="00764AF6">
            <w:pPr>
              <w:pStyle w:val="cuadroCabe"/>
              <w:spacing w:line="240" w:lineRule="auto"/>
              <w:jc w:val="right"/>
              <w:rPr>
                <w:sz w:val="15"/>
                <w:szCs w:val="15"/>
              </w:rPr>
            </w:pPr>
          </w:p>
        </w:tc>
        <w:tc>
          <w:tcPr>
            <w:tcW w:w="291"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49EB953F" w14:textId="77777777" w:rsidR="00390195" w:rsidRPr="00EC2362" w:rsidRDefault="00390195" w:rsidP="00764AF6">
            <w:pPr>
              <w:pStyle w:val="cuadroCabe"/>
              <w:spacing w:line="240" w:lineRule="auto"/>
              <w:jc w:val="right"/>
              <w:rPr>
                <w:sz w:val="15"/>
                <w:szCs w:val="15"/>
              </w:rPr>
            </w:pPr>
            <w:r w:rsidRPr="00EC2362">
              <w:rPr>
                <w:sz w:val="15"/>
                <w:szCs w:val="15"/>
              </w:rPr>
              <w:t>6.927</w:t>
            </w:r>
          </w:p>
        </w:tc>
        <w:tc>
          <w:tcPr>
            <w:tcW w:w="163"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6DC97F34" w14:textId="77777777" w:rsidR="00390195" w:rsidRPr="00EC2362" w:rsidRDefault="00390195" w:rsidP="00764AF6">
            <w:pPr>
              <w:pStyle w:val="cuadroCabe"/>
              <w:spacing w:line="240" w:lineRule="auto"/>
              <w:jc w:val="right"/>
              <w:rPr>
                <w:sz w:val="15"/>
                <w:szCs w:val="15"/>
              </w:rPr>
            </w:pPr>
          </w:p>
        </w:tc>
        <w:tc>
          <w:tcPr>
            <w:tcW w:w="242"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6621EE9E" w14:textId="77777777" w:rsidR="00390195" w:rsidRPr="00EC2362" w:rsidRDefault="00390195" w:rsidP="00764AF6">
            <w:pPr>
              <w:pStyle w:val="cuadroCabe"/>
              <w:spacing w:line="240" w:lineRule="auto"/>
              <w:jc w:val="right"/>
              <w:rPr>
                <w:sz w:val="15"/>
                <w:szCs w:val="15"/>
              </w:rPr>
            </w:pPr>
            <w:r w:rsidRPr="00EC2362">
              <w:rPr>
                <w:sz w:val="15"/>
                <w:szCs w:val="15"/>
              </w:rPr>
              <w:t>300</w:t>
            </w:r>
          </w:p>
        </w:tc>
        <w:tc>
          <w:tcPr>
            <w:tcW w:w="163"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3ECBFFA3" w14:textId="77777777" w:rsidR="00390195" w:rsidRPr="00EC2362" w:rsidRDefault="00390195" w:rsidP="00764AF6">
            <w:pPr>
              <w:pStyle w:val="cuadroCabe"/>
              <w:spacing w:line="240" w:lineRule="auto"/>
              <w:jc w:val="right"/>
              <w:rPr>
                <w:sz w:val="15"/>
                <w:szCs w:val="15"/>
              </w:rPr>
            </w:pPr>
          </w:p>
        </w:tc>
        <w:tc>
          <w:tcPr>
            <w:tcW w:w="340"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331ADAB2" w14:textId="77777777" w:rsidR="00390195" w:rsidRPr="00EC2362" w:rsidRDefault="00390195" w:rsidP="00764AF6">
            <w:pPr>
              <w:pStyle w:val="cuadroCabe"/>
              <w:spacing w:line="240" w:lineRule="auto"/>
              <w:jc w:val="right"/>
              <w:rPr>
                <w:sz w:val="15"/>
                <w:szCs w:val="15"/>
              </w:rPr>
            </w:pPr>
            <w:r w:rsidRPr="00EC2362">
              <w:rPr>
                <w:sz w:val="15"/>
                <w:szCs w:val="15"/>
              </w:rPr>
              <w:t>12.770</w:t>
            </w:r>
          </w:p>
        </w:tc>
        <w:tc>
          <w:tcPr>
            <w:tcW w:w="163"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2844A745" w14:textId="77777777" w:rsidR="00390195" w:rsidRPr="00EC2362" w:rsidRDefault="00390195" w:rsidP="00764AF6">
            <w:pPr>
              <w:pStyle w:val="cuadroCabe"/>
              <w:spacing w:line="240" w:lineRule="auto"/>
              <w:jc w:val="right"/>
              <w:rPr>
                <w:sz w:val="15"/>
                <w:szCs w:val="15"/>
              </w:rPr>
            </w:pPr>
          </w:p>
        </w:tc>
        <w:tc>
          <w:tcPr>
            <w:tcW w:w="341"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6CD1DC47" w14:textId="77777777" w:rsidR="00390195" w:rsidRPr="00EC2362" w:rsidRDefault="00390195" w:rsidP="00764AF6">
            <w:pPr>
              <w:pStyle w:val="cuadroCabe"/>
              <w:spacing w:line="240" w:lineRule="auto"/>
              <w:jc w:val="right"/>
              <w:rPr>
                <w:sz w:val="15"/>
                <w:szCs w:val="15"/>
              </w:rPr>
            </w:pPr>
            <w:r w:rsidRPr="00EC2362">
              <w:rPr>
                <w:sz w:val="15"/>
                <w:szCs w:val="15"/>
              </w:rPr>
              <w:t>21.689</w:t>
            </w:r>
          </w:p>
        </w:tc>
        <w:tc>
          <w:tcPr>
            <w:tcW w:w="163"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49FC844E" w14:textId="77777777" w:rsidR="00390195" w:rsidRPr="00EC2362" w:rsidRDefault="00390195" w:rsidP="00764AF6">
            <w:pPr>
              <w:pStyle w:val="cuadroCabe"/>
              <w:spacing w:line="240" w:lineRule="auto"/>
              <w:jc w:val="right"/>
              <w:rPr>
                <w:sz w:val="15"/>
                <w:szCs w:val="15"/>
              </w:rPr>
            </w:pPr>
          </w:p>
        </w:tc>
        <w:tc>
          <w:tcPr>
            <w:tcW w:w="292"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776C8F8E" w14:textId="77777777" w:rsidR="00390195" w:rsidRPr="00EC2362" w:rsidRDefault="00390195" w:rsidP="00764AF6">
            <w:pPr>
              <w:pStyle w:val="cuadroCabe"/>
              <w:spacing w:line="240" w:lineRule="auto"/>
              <w:jc w:val="right"/>
              <w:rPr>
                <w:sz w:val="15"/>
                <w:szCs w:val="15"/>
              </w:rPr>
            </w:pPr>
            <w:r w:rsidRPr="00EC2362">
              <w:rPr>
                <w:sz w:val="15"/>
                <w:szCs w:val="15"/>
              </w:rPr>
              <w:t>6.300</w:t>
            </w:r>
          </w:p>
        </w:tc>
        <w:tc>
          <w:tcPr>
            <w:tcW w:w="165"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1ACC3805" w14:textId="77777777" w:rsidR="00390195" w:rsidRPr="00EC2362" w:rsidRDefault="00390195" w:rsidP="00764AF6">
            <w:pPr>
              <w:pStyle w:val="cuadroCabe"/>
              <w:spacing w:line="240" w:lineRule="auto"/>
              <w:jc w:val="right"/>
              <w:rPr>
                <w:sz w:val="15"/>
                <w:szCs w:val="15"/>
              </w:rPr>
            </w:pPr>
          </w:p>
        </w:tc>
        <w:tc>
          <w:tcPr>
            <w:tcW w:w="313" w:type="pct"/>
            <w:tcBorders>
              <w:top w:val="single" w:sz="4" w:space="0" w:color="auto"/>
              <w:left w:val="single" w:sz="4" w:space="0" w:color="auto"/>
              <w:bottom w:val="single" w:sz="4" w:space="0" w:color="auto"/>
              <w:right w:val="nil"/>
            </w:tcBorders>
            <w:shd w:val="clear" w:color="auto" w:fill="FABF8F" w:themeFill="accent6" w:themeFillTint="99"/>
            <w:noWrap/>
            <w:vAlign w:val="center"/>
          </w:tcPr>
          <w:p w14:paraId="278DCDFE" w14:textId="77777777" w:rsidR="00390195" w:rsidRPr="00EC2362" w:rsidRDefault="00390195" w:rsidP="00764AF6">
            <w:pPr>
              <w:pStyle w:val="cuadroCabe"/>
              <w:spacing w:line="240" w:lineRule="auto"/>
              <w:jc w:val="right"/>
              <w:rPr>
                <w:sz w:val="15"/>
                <w:szCs w:val="15"/>
              </w:rPr>
            </w:pPr>
            <w:r w:rsidRPr="00EC2362">
              <w:rPr>
                <w:sz w:val="15"/>
                <w:szCs w:val="15"/>
              </w:rPr>
              <w:t>4.516</w:t>
            </w:r>
          </w:p>
        </w:tc>
      </w:tr>
    </w:tbl>
    <w:p w14:paraId="391B6DD3" w14:textId="77777777" w:rsidR="00390195" w:rsidRPr="00C24983" w:rsidRDefault="00390195" w:rsidP="00B405A3">
      <w:pPr>
        <w:pStyle w:val="texto"/>
        <w:spacing w:before="220"/>
      </w:pPr>
      <w:r w:rsidRPr="00C24983">
        <w:t>Se aprecian importantes diferencias en el coste que supuso en cada entidad la adaptación a las tareas telemáticas derivadas de la pandemia.</w:t>
      </w:r>
    </w:p>
    <w:p w14:paraId="6C51135D" w14:textId="77777777" w:rsidR="00390195" w:rsidRDefault="00390195" w:rsidP="00390195">
      <w:pPr>
        <w:pStyle w:val="texto"/>
      </w:pPr>
      <w:r w:rsidRPr="00D26E36">
        <w:t>La solución técnica adoptada mayoritariamente ha sido mediante programas</w:t>
      </w:r>
      <w:r w:rsidRPr="00283DB5">
        <w:t xml:space="preserve"> de control remoto contra los equipos de la entidad. En el caso de Berriozar y Estella la solución </w:t>
      </w:r>
      <w:r>
        <w:t>utilizada</w:t>
      </w:r>
      <w:r w:rsidRPr="00283DB5">
        <w:t xml:space="preserve"> ha </w:t>
      </w:r>
      <w:r>
        <w:t>sido la de</w:t>
      </w:r>
      <w:r w:rsidRPr="00283DB5">
        <w:t xml:space="preserve"> conexión de red privada virtual (VPN).</w:t>
      </w:r>
    </w:p>
    <w:p w14:paraId="7D60BD35" w14:textId="77777777" w:rsidR="00390195" w:rsidRDefault="00390195" w:rsidP="00B405A3">
      <w:pPr>
        <w:pStyle w:val="texto"/>
        <w:spacing w:after="240"/>
      </w:pPr>
      <w:r>
        <w:t>Por último, y respecto a las medidas urgentes complementarias aprobadas mediante Real Decreto-Ley 11/2020, de 31 de marzo, que habilitaban a los órganos colegiados a celebrar sesiones y adoptar acuerdos a distancia, los siguientes ayuntamientos han hecho uso de dicha medida según recogemos en la tabla:</w:t>
      </w:r>
    </w:p>
    <w:tbl>
      <w:tblPr>
        <w:tblW w:w="5561" w:type="pct"/>
        <w:jc w:val="center"/>
        <w:tblCellMar>
          <w:left w:w="70" w:type="dxa"/>
          <w:right w:w="70" w:type="dxa"/>
        </w:tblCellMar>
        <w:tblLook w:val="04A0" w:firstRow="1" w:lastRow="0" w:firstColumn="1" w:lastColumn="0" w:noHBand="0" w:noVBand="1"/>
      </w:tblPr>
      <w:tblGrid>
        <w:gridCol w:w="2408"/>
        <w:gridCol w:w="662"/>
        <w:gridCol w:w="561"/>
        <w:gridCol w:w="653"/>
        <w:gridCol w:w="583"/>
        <w:gridCol w:w="653"/>
        <w:gridCol w:w="561"/>
        <w:gridCol w:w="665"/>
        <w:gridCol w:w="581"/>
        <w:gridCol w:w="663"/>
        <w:gridCol w:w="606"/>
        <w:gridCol w:w="655"/>
        <w:gridCol w:w="524"/>
      </w:tblGrid>
      <w:tr w:rsidR="00803560" w:rsidRPr="006D6EF6" w14:paraId="646B8217" w14:textId="77777777" w:rsidTr="007E2423">
        <w:trPr>
          <w:trHeight w:val="255"/>
          <w:jc w:val="center"/>
        </w:trPr>
        <w:tc>
          <w:tcPr>
            <w:tcW w:w="1232" w:type="pct"/>
            <w:vMerge w:val="restart"/>
            <w:tcBorders>
              <w:top w:val="single" w:sz="4" w:space="0" w:color="auto"/>
              <w:left w:val="nil"/>
              <w:bottom w:val="single" w:sz="4" w:space="0" w:color="auto"/>
              <w:right w:val="single" w:sz="4" w:space="0" w:color="auto"/>
            </w:tcBorders>
            <w:shd w:val="clear" w:color="000000" w:fill="F4B084"/>
            <w:noWrap/>
            <w:vAlign w:val="center"/>
            <w:hideMark/>
          </w:tcPr>
          <w:p w14:paraId="0347A626" w14:textId="77777777" w:rsidR="00390195" w:rsidRPr="006D6EF6" w:rsidRDefault="00C7581D" w:rsidP="00431501">
            <w:pPr>
              <w:pStyle w:val="cuadroCabe"/>
              <w:spacing w:line="240" w:lineRule="auto"/>
              <w:jc w:val="left"/>
              <w:rPr>
                <w:sz w:val="15"/>
                <w:szCs w:val="15"/>
              </w:rPr>
            </w:pPr>
            <w:r w:rsidRPr="006D6EF6">
              <w:rPr>
                <w:sz w:val="15"/>
                <w:szCs w:val="15"/>
              </w:rPr>
              <w:t>Órgano</w:t>
            </w:r>
            <w:r w:rsidR="00390195" w:rsidRPr="006D6EF6">
              <w:rPr>
                <w:sz w:val="15"/>
                <w:szCs w:val="15"/>
              </w:rPr>
              <w:t xml:space="preserve"> Colegiado</w:t>
            </w:r>
          </w:p>
        </w:tc>
        <w:tc>
          <w:tcPr>
            <w:tcW w:w="626" w:type="pct"/>
            <w:gridSpan w:val="2"/>
            <w:tcBorders>
              <w:top w:val="single" w:sz="4" w:space="0" w:color="auto"/>
              <w:left w:val="single" w:sz="4" w:space="0" w:color="auto"/>
              <w:bottom w:val="single" w:sz="4" w:space="0" w:color="auto"/>
              <w:right w:val="single" w:sz="4" w:space="0" w:color="auto"/>
            </w:tcBorders>
            <w:shd w:val="clear" w:color="000000" w:fill="F4B084"/>
            <w:vAlign w:val="center"/>
            <w:hideMark/>
          </w:tcPr>
          <w:p w14:paraId="6EBDB813" w14:textId="77777777" w:rsidR="00390195" w:rsidRPr="006D6EF6" w:rsidRDefault="00390195" w:rsidP="00431501">
            <w:pPr>
              <w:pStyle w:val="cuadroCabe"/>
              <w:spacing w:line="240" w:lineRule="auto"/>
              <w:jc w:val="center"/>
              <w:rPr>
                <w:sz w:val="15"/>
                <w:szCs w:val="15"/>
              </w:rPr>
            </w:pPr>
            <w:r w:rsidRPr="006D6EF6">
              <w:rPr>
                <w:sz w:val="15"/>
                <w:szCs w:val="15"/>
              </w:rPr>
              <w:t>Berriozar</w:t>
            </w:r>
          </w:p>
        </w:tc>
        <w:tc>
          <w:tcPr>
            <w:tcW w:w="632" w:type="pct"/>
            <w:gridSpan w:val="2"/>
            <w:tcBorders>
              <w:top w:val="single" w:sz="4" w:space="0" w:color="auto"/>
              <w:left w:val="nil"/>
              <w:bottom w:val="single" w:sz="4" w:space="0" w:color="auto"/>
              <w:right w:val="single" w:sz="4" w:space="0" w:color="auto"/>
            </w:tcBorders>
            <w:shd w:val="clear" w:color="000000" w:fill="F4B084"/>
            <w:vAlign w:val="center"/>
            <w:hideMark/>
          </w:tcPr>
          <w:p w14:paraId="7F4B9A8D" w14:textId="77777777" w:rsidR="00390195" w:rsidRPr="006D6EF6" w:rsidRDefault="00390195" w:rsidP="00431501">
            <w:pPr>
              <w:pStyle w:val="cuadroCabe"/>
              <w:spacing w:line="240" w:lineRule="auto"/>
              <w:jc w:val="center"/>
              <w:rPr>
                <w:sz w:val="15"/>
                <w:szCs w:val="15"/>
              </w:rPr>
            </w:pPr>
            <w:r w:rsidRPr="006D6EF6">
              <w:rPr>
                <w:sz w:val="15"/>
                <w:szCs w:val="15"/>
              </w:rPr>
              <w:t>Burlada</w:t>
            </w:r>
          </w:p>
        </w:tc>
        <w:tc>
          <w:tcPr>
            <w:tcW w:w="621" w:type="pct"/>
            <w:gridSpan w:val="2"/>
            <w:tcBorders>
              <w:top w:val="single" w:sz="4" w:space="0" w:color="auto"/>
              <w:left w:val="nil"/>
              <w:bottom w:val="single" w:sz="4" w:space="0" w:color="auto"/>
              <w:right w:val="single" w:sz="4" w:space="0" w:color="auto"/>
            </w:tcBorders>
            <w:shd w:val="clear" w:color="000000" w:fill="F4B084"/>
            <w:vAlign w:val="center"/>
            <w:hideMark/>
          </w:tcPr>
          <w:p w14:paraId="1275087D" w14:textId="77777777" w:rsidR="00390195" w:rsidRPr="006D6EF6" w:rsidRDefault="00390195" w:rsidP="00431501">
            <w:pPr>
              <w:pStyle w:val="cuadroCabe"/>
              <w:spacing w:line="240" w:lineRule="auto"/>
              <w:jc w:val="center"/>
              <w:rPr>
                <w:sz w:val="15"/>
                <w:szCs w:val="15"/>
              </w:rPr>
            </w:pPr>
            <w:r w:rsidRPr="006D6EF6">
              <w:rPr>
                <w:sz w:val="15"/>
                <w:szCs w:val="15"/>
              </w:rPr>
              <w:t>Estella</w:t>
            </w:r>
          </w:p>
        </w:tc>
        <w:tc>
          <w:tcPr>
            <w:tcW w:w="637" w:type="pct"/>
            <w:gridSpan w:val="2"/>
            <w:tcBorders>
              <w:top w:val="single" w:sz="4" w:space="0" w:color="auto"/>
              <w:left w:val="nil"/>
              <w:bottom w:val="single" w:sz="4" w:space="0" w:color="auto"/>
              <w:right w:val="single" w:sz="4" w:space="0" w:color="auto"/>
            </w:tcBorders>
            <w:shd w:val="clear" w:color="000000" w:fill="F4B084"/>
            <w:vAlign w:val="center"/>
            <w:hideMark/>
          </w:tcPr>
          <w:p w14:paraId="2ED3613A" w14:textId="77777777" w:rsidR="00390195" w:rsidRPr="006D6EF6" w:rsidRDefault="00390195" w:rsidP="00431501">
            <w:pPr>
              <w:pStyle w:val="cuadroCabe"/>
              <w:spacing w:line="240" w:lineRule="auto"/>
              <w:jc w:val="center"/>
              <w:rPr>
                <w:sz w:val="15"/>
                <w:szCs w:val="15"/>
              </w:rPr>
            </w:pPr>
            <w:r w:rsidRPr="006D6EF6">
              <w:rPr>
                <w:sz w:val="15"/>
                <w:szCs w:val="15"/>
              </w:rPr>
              <w:t>Tafalla</w:t>
            </w:r>
          </w:p>
        </w:tc>
        <w:tc>
          <w:tcPr>
            <w:tcW w:w="649" w:type="pct"/>
            <w:gridSpan w:val="2"/>
            <w:tcBorders>
              <w:top w:val="single" w:sz="4" w:space="0" w:color="auto"/>
              <w:left w:val="nil"/>
              <w:bottom w:val="single" w:sz="4" w:space="0" w:color="auto"/>
              <w:right w:val="single" w:sz="4" w:space="0" w:color="auto"/>
            </w:tcBorders>
            <w:shd w:val="clear" w:color="000000" w:fill="F4B084"/>
            <w:vAlign w:val="center"/>
            <w:hideMark/>
          </w:tcPr>
          <w:p w14:paraId="7E45C249" w14:textId="77777777" w:rsidR="00390195" w:rsidRPr="006D6EF6" w:rsidRDefault="00390195" w:rsidP="00431501">
            <w:pPr>
              <w:pStyle w:val="cuadroCabe"/>
              <w:spacing w:line="240" w:lineRule="auto"/>
              <w:jc w:val="center"/>
              <w:rPr>
                <w:sz w:val="15"/>
                <w:szCs w:val="15"/>
              </w:rPr>
            </w:pPr>
            <w:r w:rsidRPr="006D6EF6">
              <w:rPr>
                <w:sz w:val="15"/>
                <w:szCs w:val="15"/>
              </w:rPr>
              <w:t>Villava</w:t>
            </w:r>
          </w:p>
        </w:tc>
        <w:tc>
          <w:tcPr>
            <w:tcW w:w="604" w:type="pct"/>
            <w:gridSpan w:val="2"/>
            <w:tcBorders>
              <w:top w:val="single" w:sz="4" w:space="0" w:color="auto"/>
              <w:left w:val="nil"/>
              <w:bottom w:val="single" w:sz="4" w:space="0" w:color="auto"/>
            </w:tcBorders>
            <w:shd w:val="clear" w:color="000000" w:fill="F4B084"/>
            <w:vAlign w:val="center"/>
            <w:hideMark/>
          </w:tcPr>
          <w:p w14:paraId="553B7104" w14:textId="77777777" w:rsidR="00390195" w:rsidRPr="006D6EF6" w:rsidRDefault="00390195" w:rsidP="00431501">
            <w:pPr>
              <w:pStyle w:val="cuadroCabe"/>
              <w:spacing w:line="240" w:lineRule="auto"/>
              <w:jc w:val="center"/>
              <w:rPr>
                <w:sz w:val="15"/>
                <w:szCs w:val="15"/>
              </w:rPr>
            </w:pPr>
            <w:r w:rsidRPr="006D6EF6">
              <w:rPr>
                <w:sz w:val="15"/>
                <w:szCs w:val="15"/>
              </w:rPr>
              <w:t xml:space="preserve">Zizur </w:t>
            </w:r>
            <w:r w:rsidR="006D6EF6">
              <w:rPr>
                <w:sz w:val="15"/>
                <w:szCs w:val="15"/>
              </w:rPr>
              <w:t xml:space="preserve"> </w:t>
            </w:r>
            <w:r w:rsidR="0099702C">
              <w:rPr>
                <w:sz w:val="15"/>
                <w:szCs w:val="15"/>
              </w:rPr>
              <w:t xml:space="preserve">      </w:t>
            </w:r>
            <w:r w:rsidR="006D6EF6">
              <w:rPr>
                <w:sz w:val="15"/>
                <w:szCs w:val="15"/>
              </w:rPr>
              <w:t xml:space="preserve"> </w:t>
            </w:r>
            <w:r w:rsidRPr="006D6EF6">
              <w:rPr>
                <w:sz w:val="15"/>
                <w:szCs w:val="15"/>
              </w:rPr>
              <w:t>Mayor</w:t>
            </w:r>
          </w:p>
        </w:tc>
      </w:tr>
      <w:tr w:rsidR="003A01C9" w:rsidRPr="006D6EF6" w14:paraId="43A72B25" w14:textId="77777777" w:rsidTr="007E2423">
        <w:trPr>
          <w:trHeight w:val="255"/>
          <w:jc w:val="center"/>
        </w:trPr>
        <w:tc>
          <w:tcPr>
            <w:tcW w:w="1232" w:type="pct"/>
            <w:vMerge/>
            <w:tcBorders>
              <w:top w:val="single" w:sz="4" w:space="0" w:color="auto"/>
              <w:left w:val="nil"/>
              <w:bottom w:val="single" w:sz="4" w:space="0" w:color="auto"/>
              <w:right w:val="single" w:sz="4" w:space="0" w:color="auto"/>
            </w:tcBorders>
            <w:vAlign w:val="center"/>
            <w:hideMark/>
          </w:tcPr>
          <w:p w14:paraId="0B6A8BD1" w14:textId="77777777" w:rsidR="00390195" w:rsidRPr="006D6EF6" w:rsidRDefault="00390195" w:rsidP="00431501">
            <w:pPr>
              <w:pStyle w:val="cuadroCabe"/>
              <w:spacing w:line="240" w:lineRule="auto"/>
              <w:jc w:val="left"/>
              <w:rPr>
                <w:sz w:val="15"/>
                <w:szCs w:val="15"/>
              </w:rPr>
            </w:pPr>
          </w:p>
        </w:tc>
        <w:tc>
          <w:tcPr>
            <w:tcW w:w="339" w:type="pct"/>
            <w:tcBorders>
              <w:top w:val="nil"/>
              <w:left w:val="single" w:sz="4" w:space="0" w:color="auto"/>
              <w:bottom w:val="single" w:sz="4" w:space="0" w:color="auto"/>
              <w:right w:val="single" w:sz="4" w:space="0" w:color="auto"/>
            </w:tcBorders>
            <w:shd w:val="clear" w:color="000000" w:fill="F4B084"/>
            <w:vAlign w:val="center"/>
            <w:hideMark/>
          </w:tcPr>
          <w:p w14:paraId="11829424" w14:textId="77777777" w:rsidR="00390195" w:rsidRPr="006D6EF6" w:rsidRDefault="00390195" w:rsidP="00431501">
            <w:pPr>
              <w:pStyle w:val="cuadroCabe"/>
              <w:spacing w:line="240" w:lineRule="auto"/>
              <w:jc w:val="right"/>
              <w:rPr>
                <w:sz w:val="15"/>
                <w:szCs w:val="15"/>
              </w:rPr>
            </w:pPr>
            <w:r w:rsidRPr="006D6EF6">
              <w:rPr>
                <w:sz w:val="15"/>
                <w:szCs w:val="15"/>
              </w:rPr>
              <w:t>E.</w:t>
            </w:r>
            <w:r w:rsidR="0099702C">
              <w:rPr>
                <w:sz w:val="15"/>
                <w:szCs w:val="15"/>
              </w:rPr>
              <w:t xml:space="preserve"> </w:t>
            </w:r>
            <w:r w:rsidRPr="006D6EF6">
              <w:rPr>
                <w:sz w:val="15"/>
                <w:szCs w:val="15"/>
              </w:rPr>
              <w:t>Alarma</w:t>
            </w:r>
          </w:p>
        </w:tc>
        <w:tc>
          <w:tcPr>
            <w:tcW w:w="286" w:type="pct"/>
            <w:tcBorders>
              <w:top w:val="nil"/>
              <w:left w:val="nil"/>
              <w:bottom w:val="single" w:sz="4" w:space="0" w:color="auto"/>
              <w:right w:val="single" w:sz="4" w:space="0" w:color="auto"/>
            </w:tcBorders>
            <w:shd w:val="clear" w:color="000000" w:fill="F4B084"/>
            <w:vAlign w:val="center"/>
            <w:hideMark/>
          </w:tcPr>
          <w:p w14:paraId="5979D9EE" w14:textId="77777777" w:rsidR="00390195" w:rsidRPr="006D6EF6" w:rsidRDefault="00390195" w:rsidP="00431501">
            <w:pPr>
              <w:pStyle w:val="cuadroCabe"/>
              <w:spacing w:line="240" w:lineRule="auto"/>
              <w:jc w:val="right"/>
              <w:rPr>
                <w:sz w:val="15"/>
                <w:szCs w:val="15"/>
              </w:rPr>
            </w:pPr>
            <w:r w:rsidRPr="006D6EF6">
              <w:rPr>
                <w:sz w:val="15"/>
                <w:szCs w:val="15"/>
              </w:rPr>
              <w:t>Posterior</w:t>
            </w:r>
          </w:p>
        </w:tc>
        <w:tc>
          <w:tcPr>
            <w:tcW w:w="334" w:type="pct"/>
            <w:tcBorders>
              <w:top w:val="nil"/>
              <w:left w:val="nil"/>
              <w:bottom w:val="single" w:sz="4" w:space="0" w:color="auto"/>
              <w:right w:val="single" w:sz="4" w:space="0" w:color="auto"/>
            </w:tcBorders>
            <w:shd w:val="clear" w:color="000000" w:fill="F4B084"/>
            <w:vAlign w:val="center"/>
            <w:hideMark/>
          </w:tcPr>
          <w:p w14:paraId="32AA69C9" w14:textId="77777777" w:rsidR="00390195" w:rsidRPr="006D6EF6" w:rsidRDefault="00390195" w:rsidP="00431501">
            <w:pPr>
              <w:pStyle w:val="cuadroCabe"/>
              <w:spacing w:line="240" w:lineRule="auto"/>
              <w:jc w:val="right"/>
              <w:rPr>
                <w:sz w:val="15"/>
                <w:szCs w:val="15"/>
              </w:rPr>
            </w:pPr>
            <w:r w:rsidRPr="006D6EF6">
              <w:rPr>
                <w:sz w:val="15"/>
                <w:szCs w:val="15"/>
              </w:rPr>
              <w:t>E.</w:t>
            </w:r>
            <w:r w:rsidR="0099702C">
              <w:rPr>
                <w:sz w:val="15"/>
                <w:szCs w:val="15"/>
              </w:rPr>
              <w:t xml:space="preserve"> </w:t>
            </w:r>
            <w:r w:rsidRPr="006D6EF6">
              <w:rPr>
                <w:sz w:val="15"/>
                <w:szCs w:val="15"/>
              </w:rPr>
              <w:t>Alarma</w:t>
            </w:r>
          </w:p>
        </w:tc>
        <w:tc>
          <w:tcPr>
            <w:tcW w:w="298" w:type="pct"/>
            <w:tcBorders>
              <w:top w:val="nil"/>
              <w:left w:val="nil"/>
              <w:bottom w:val="single" w:sz="4" w:space="0" w:color="auto"/>
              <w:right w:val="single" w:sz="4" w:space="0" w:color="auto"/>
            </w:tcBorders>
            <w:shd w:val="clear" w:color="000000" w:fill="F4B084"/>
            <w:vAlign w:val="center"/>
            <w:hideMark/>
          </w:tcPr>
          <w:p w14:paraId="4EA91431" w14:textId="77777777" w:rsidR="00390195" w:rsidRPr="006D6EF6" w:rsidRDefault="00390195" w:rsidP="00431501">
            <w:pPr>
              <w:pStyle w:val="cuadroCabe"/>
              <w:spacing w:line="240" w:lineRule="auto"/>
              <w:jc w:val="right"/>
              <w:rPr>
                <w:sz w:val="15"/>
                <w:szCs w:val="15"/>
              </w:rPr>
            </w:pPr>
            <w:r w:rsidRPr="006D6EF6">
              <w:rPr>
                <w:sz w:val="15"/>
                <w:szCs w:val="15"/>
              </w:rPr>
              <w:t>Posterior</w:t>
            </w:r>
          </w:p>
        </w:tc>
        <w:tc>
          <w:tcPr>
            <w:tcW w:w="334" w:type="pct"/>
            <w:tcBorders>
              <w:top w:val="nil"/>
              <w:left w:val="nil"/>
              <w:bottom w:val="single" w:sz="4" w:space="0" w:color="auto"/>
              <w:right w:val="single" w:sz="4" w:space="0" w:color="auto"/>
            </w:tcBorders>
            <w:shd w:val="clear" w:color="000000" w:fill="F4B084"/>
            <w:vAlign w:val="center"/>
            <w:hideMark/>
          </w:tcPr>
          <w:p w14:paraId="47788347" w14:textId="77777777" w:rsidR="00390195" w:rsidRPr="006D6EF6" w:rsidRDefault="00390195" w:rsidP="00431501">
            <w:pPr>
              <w:pStyle w:val="cuadroCabe"/>
              <w:spacing w:line="240" w:lineRule="auto"/>
              <w:jc w:val="right"/>
              <w:rPr>
                <w:sz w:val="15"/>
                <w:szCs w:val="15"/>
              </w:rPr>
            </w:pPr>
            <w:r w:rsidRPr="006D6EF6">
              <w:rPr>
                <w:sz w:val="15"/>
                <w:szCs w:val="15"/>
              </w:rPr>
              <w:t>E.</w:t>
            </w:r>
            <w:r w:rsidR="0099702C">
              <w:rPr>
                <w:sz w:val="15"/>
                <w:szCs w:val="15"/>
              </w:rPr>
              <w:t xml:space="preserve"> </w:t>
            </w:r>
            <w:r w:rsidRPr="006D6EF6">
              <w:rPr>
                <w:sz w:val="15"/>
                <w:szCs w:val="15"/>
              </w:rPr>
              <w:t>Alarma</w:t>
            </w:r>
          </w:p>
        </w:tc>
        <w:tc>
          <w:tcPr>
            <w:tcW w:w="287" w:type="pct"/>
            <w:tcBorders>
              <w:top w:val="nil"/>
              <w:left w:val="nil"/>
              <w:bottom w:val="single" w:sz="4" w:space="0" w:color="auto"/>
              <w:right w:val="single" w:sz="4" w:space="0" w:color="auto"/>
            </w:tcBorders>
            <w:shd w:val="clear" w:color="000000" w:fill="F4B084"/>
            <w:vAlign w:val="center"/>
            <w:hideMark/>
          </w:tcPr>
          <w:p w14:paraId="75510EB6" w14:textId="77777777" w:rsidR="00390195" w:rsidRPr="006D6EF6" w:rsidRDefault="00390195" w:rsidP="00431501">
            <w:pPr>
              <w:pStyle w:val="cuadroCabe"/>
              <w:spacing w:line="240" w:lineRule="auto"/>
              <w:jc w:val="right"/>
              <w:rPr>
                <w:sz w:val="15"/>
                <w:szCs w:val="15"/>
              </w:rPr>
            </w:pPr>
            <w:r w:rsidRPr="006D6EF6">
              <w:rPr>
                <w:sz w:val="15"/>
                <w:szCs w:val="15"/>
              </w:rPr>
              <w:t>Posterior</w:t>
            </w:r>
          </w:p>
        </w:tc>
        <w:tc>
          <w:tcPr>
            <w:tcW w:w="340" w:type="pct"/>
            <w:tcBorders>
              <w:top w:val="nil"/>
              <w:left w:val="nil"/>
              <w:bottom w:val="single" w:sz="4" w:space="0" w:color="auto"/>
              <w:right w:val="single" w:sz="4" w:space="0" w:color="auto"/>
            </w:tcBorders>
            <w:shd w:val="clear" w:color="000000" w:fill="F4B084"/>
            <w:vAlign w:val="center"/>
            <w:hideMark/>
          </w:tcPr>
          <w:p w14:paraId="41AE46BE" w14:textId="77777777" w:rsidR="00390195" w:rsidRPr="006D6EF6" w:rsidRDefault="00390195" w:rsidP="00431501">
            <w:pPr>
              <w:pStyle w:val="cuadroCabe"/>
              <w:spacing w:line="240" w:lineRule="auto"/>
              <w:jc w:val="right"/>
              <w:rPr>
                <w:sz w:val="15"/>
                <w:szCs w:val="15"/>
              </w:rPr>
            </w:pPr>
            <w:r w:rsidRPr="006D6EF6">
              <w:rPr>
                <w:sz w:val="15"/>
                <w:szCs w:val="15"/>
              </w:rPr>
              <w:t>E.</w:t>
            </w:r>
            <w:r w:rsidR="0099702C">
              <w:rPr>
                <w:sz w:val="15"/>
                <w:szCs w:val="15"/>
              </w:rPr>
              <w:t xml:space="preserve"> </w:t>
            </w:r>
            <w:r w:rsidRPr="006D6EF6">
              <w:rPr>
                <w:sz w:val="15"/>
                <w:szCs w:val="15"/>
              </w:rPr>
              <w:t>Alarma</w:t>
            </w:r>
          </w:p>
        </w:tc>
        <w:tc>
          <w:tcPr>
            <w:tcW w:w="297" w:type="pct"/>
            <w:tcBorders>
              <w:top w:val="nil"/>
              <w:left w:val="nil"/>
              <w:bottom w:val="single" w:sz="4" w:space="0" w:color="auto"/>
              <w:right w:val="single" w:sz="4" w:space="0" w:color="auto"/>
            </w:tcBorders>
            <w:shd w:val="clear" w:color="000000" w:fill="F4B084"/>
            <w:vAlign w:val="center"/>
            <w:hideMark/>
          </w:tcPr>
          <w:p w14:paraId="55DCACC8" w14:textId="77777777" w:rsidR="00390195" w:rsidRPr="006D6EF6" w:rsidRDefault="00390195" w:rsidP="00431501">
            <w:pPr>
              <w:pStyle w:val="cuadroCabe"/>
              <w:spacing w:line="240" w:lineRule="auto"/>
              <w:jc w:val="right"/>
              <w:rPr>
                <w:sz w:val="15"/>
                <w:szCs w:val="15"/>
              </w:rPr>
            </w:pPr>
            <w:r w:rsidRPr="006D6EF6">
              <w:rPr>
                <w:sz w:val="15"/>
                <w:szCs w:val="15"/>
              </w:rPr>
              <w:t>Posterior</w:t>
            </w:r>
          </w:p>
        </w:tc>
        <w:tc>
          <w:tcPr>
            <w:tcW w:w="339" w:type="pct"/>
            <w:tcBorders>
              <w:top w:val="nil"/>
              <w:left w:val="nil"/>
              <w:bottom w:val="single" w:sz="4" w:space="0" w:color="auto"/>
              <w:right w:val="single" w:sz="4" w:space="0" w:color="auto"/>
            </w:tcBorders>
            <w:shd w:val="clear" w:color="000000" w:fill="F4B084"/>
            <w:vAlign w:val="center"/>
            <w:hideMark/>
          </w:tcPr>
          <w:p w14:paraId="0DDD529F" w14:textId="77777777" w:rsidR="0099702C" w:rsidRDefault="00390195" w:rsidP="00431501">
            <w:pPr>
              <w:pStyle w:val="cuadroCabe"/>
              <w:spacing w:line="240" w:lineRule="auto"/>
              <w:jc w:val="right"/>
              <w:rPr>
                <w:sz w:val="15"/>
                <w:szCs w:val="15"/>
              </w:rPr>
            </w:pPr>
            <w:r w:rsidRPr="006D6EF6">
              <w:rPr>
                <w:sz w:val="15"/>
                <w:szCs w:val="15"/>
              </w:rPr>
              <w:t>E.</w:t>
            </w:r>
          </w:p>
          <w:p w14:paraId="7EB748B1" w14:textId="77777777" w:rsidR="00390195" w:rsidRPr="006D6EF6" w:rsidRDefault="00390195" w:rsidP="00431501">
            <w:pPr>
              <w:pStyle w:val="cuadroCabe"/>
              <w:spacing w:line="240" w:lineRule="auto"/>
              <w:jc w:val="right"/>
              <w:rPr>
                <w:sz w:val="15"/>
                <w:szCs w:val="15"/>
              </w:rPr>
            </w:pPr>
            <w:r w:rsidRPr="006D6EF6">
              <w:rPr>
                <w:sz w:val="15"/>
                <w:szCs w:val="15"/>
              </w:rPr>
              <w:t>Alarma</w:t>
            </w:r>
          </w:p>
        </w:tc>
        <w:tc>
          <w:tcPr>
            <w:tcW w:w="309" w:type="pct"/>
            <w:tcBorders>
              <w:top w:val="nil"/>
              <w:left w:val="nil"/>
              <w:bottom w:val="single" w:sz="4" w:space="0" w:color="auto"/>
              <w:right w:val="single" w:sz="4" w:space="0" w:color="auto"/>
            </w:tcBorders>
            <w:shd w:val="clear" w:color="000000" w:fill="F4B084"/>
            <w:vAlign w:val="center"/>
            <w:hideMark/>
          </w:tcPr>
          <w:p w14:paraId="586CB193" w14:textId="77777777" w:rsidR="00390195" w:rsidRPr="006D6EF6" w:rsidRDefault="00390195" w:rsidP="00431501">
            <w:pPr>
              <w:pStyle w:val="cuadroCabe"/>
              <w:spacing w:line="240" w:lineRule="auto"/>
              <w:jc w:val="right"/>
              <w:rPr>
                <w:sz w:val="15"/>
                <w:szCs w:val="15"/>
              </w:rPr>
            </w:pPr>
            <w:r w:rsidRPr="006D6EF6">
              <w:rPr>
                <w:sz w:val="15"/>
                <w:szCs w:val="15"/>
              </w:rPr>
              <w:t>Posterior</w:t>
            </w:r>
          </w:p>
        </w:tc>
        <w:tc>
          <w:tcPr>
            <w:tcW w:w="335" w:type="pct"/>
            <w:tcBorders>
              <w:top w:val="single" w:sz="4" w:space="0" w:color="auto"/>
              <w:left w:val="nil"/>
              <w:bottom w:val="single" w:sz="4" w:space="0" w:color="auto"/>
              <w:right w:val="single" w:sz="4" w:space="0" w:color="auto"/>
            </w:tcBorders>
            <w:shd w:val="clear" w:color="000000" w:fill="F4B084"/>
            <w:vAlign w:val="center"/>
            <w:hideMark/>
          </w:tcPr>
          <w:p w14:paraId="5CE5373B" w14:textId="77777777" w:rsidR="0099702C" w:rsidRDefault="00390195" w:rsidP="00431501">
            <w:pPr>
              <w:pStyle w:val="cuadroCabe"/>
              <w:spacing w:line="240" w:lineRule="auto"/>
              <w:jc w:val="right"/>
              <w:rPr>
                <w:sz w:val="15"/>
                <w:szCs w:val="15"/>
              </w:rPr>
            </w:pPr>
            <w:r w:rsidRPr="006D6EF6">
              <w:rPr>
                <w:sz w:val="15"/>
                <w:szCs w:val="15"/>
              </w:rPr>
              <w:t>E.</w:t>
            </w:r>
          </w:p>
          <w:p w14:paraId="6084C2AD" w14:textId="77777777" w:rsidR="00390195" w:rsidRPr="006D6EF6" w:rsidRDefault="00390195" w:rsidP="00431501">
            <w:pPr>
              <w:pStyle w:val="cuadroCabe"/>
              <w:spacing w:line="240" w:lineRule="auto"/>
              <w:jc w:val="right"/>
              <w:rPr>
                <w:sz w:val="15"/>
                <w:szCs w:val="15"/>
              </w:rPr>
            </w:pPr>
            <w:r w:rsidRPr="006D6EF6">
              <w:rPr>
                <w:sz w:val="15"/>
                <w:szCs w:val="15"/>
              </w:rPr>
              <w:t>Alarma</w:t>
            </w:r>
          </w:p>
        </w:tc>
        <w:tc>
          <w:tcPr>
            <w:tcW w:w="269" w:type="pct"/>
            <w:tcBorders>
              <w:top w:val="nil"/>
              <w:left w:val="single" w:sz="4" w:space="0" w:color="auto"/>
              <w:bottom w:val="single" w:sz="4" w:space="0" w:color="auto"/>
              <w:right w:val="nil"/>
            </w:tcBorders>
            <w:shd w:val="clear" w:color="000000" w:fill="F4B084"/>
            <w:vAlign w:val="center"/>
            <w:hideMark/>
          </w:tcPr>
          <w:p w14:paraId="602D446E" w14:textId="77777777" w:rsidR="00390195" w:rsidRPr="006D6EF6" w:rsidRDefault="00390195" w:rsidP="00431501">
            <w:pPr>
              <w:pStyle w:val="cuadroCabe"/>
              <w:spacing w:line="240" w:lineRule="auto"/>
              <w:jc w:val="right"/>
              <w:rPr>
                <w:sz w:val="15"/>
                <w:szCs w:val="15"/>
              </w:rPr>
            </w:pPr>
            <w:r w:rsidRPr="006D6EF6">
              <w:rPr>
                <w:sz w:val="15"/>
                <w:szCs w:val="15"/>
              </w:rPr>
              <w:t>Posterior</w:t>
            </w:r>
          </w:p>
        </w:tc>
      </w:tr>
      <w:tr w:rsidR="00803560" w:rsidRPr="006D6EF6" w14:paraId="03A92F71" w14:textId="77777777" w:rsidTr="007E2423">
        <w:trPr>
          <w:trHeight w:val="198"/>
          <w:jc w:val="center"/>
        </w:trPr>
        <w:tc>
          <w:tcPr>
            <w:tcW w:w="1232" w:type="pct"/>
            <w:tcBorders>
              <w:top w:val="single" w:sz="4" w:space="0" w:color="auto"/>
              <w:left w:val="nil"/>
              <w:bottom w:val="single" w:sz="2" w:space="0" w:color="auto"/>
              <w:right w:val="single" w:sz="4" w:space="0" w:color="auto"/>
            </w:tcBorders>
            <w:shd w:val="clear" w:color="auto" w:fill="auto"/>
            <w:noWrap/>
            <w:vAlign w:val="center"/>
            <w:hideMark/>
          </w:tcPr>
          <w:p w14:paraId="7F2EF597" w14:textId="77777777" w:rsidR="00390195" w:rsidRPr="006D6EF6" w:rsidRDefault="00390195" w:rsidP="00431501">
            <w:pPr>
              <w:pStyle w:val="cuatexto"/>
              <w:tabs>
                <w:tab w:val="clear" w:pos="3969"/>
                <w:tab w:val="right" w:pos="3300"/>
              </w:tabs>
              <w:spacing w:line="240" w:lineRule="auto"/>
              <w:jc w:val="left"/>
              <w:rPr>
                <w:sz w:val="17"/>
                <w:szCs w:val="17"/>
              </w:rPr>
            </w:pPr>
            <w:r w:rsidRPr="006D6EF6">
              <w:rPr>
                <w:sz w:val="17"/>
                <w:szCs w:val="17"/>
              </w:rPr>
              <w:t>Pleno</w:t>
            </w:r>
          </w:p>
        </w:tc>
        <w:tc>
          <w:tcPr>
            <w:tcW w:w="339"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4790A92D"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6" w:type="pct"/>
            <w:tcBorders>
              <w:top w:val="single" w:sz="4" w:space="0" w:color="auto"/>
              <w:left w:val="nil"/>
              <w:bottom w:val="single" w:sz="2" w:space="0" w:color="auto"/>
              <w:right w:val="single" w:sz="4" w:space="0" w:color="auto"/>
            </w:tcBorders>
            <w:shd w:val="clear" w:color="auto" w:fill="auto"/>
            <w:noWrap/>
            <w:vAlign w:val="center"/>
            <w:hideMark/>
          </w:tcPr>
          <w:p w14:paraId="13B6FEFD"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4" w:space="0" w:color="auto"/>
              <w:left w:val="nil"/>
              <w:bottom w:val="single" w:sz="2" w:space="0" w:color="auto"/>
              <w:right w:val="single" w:sz="4" w:space="0" w:color="auto"/>
            </w:tcBorders>
            <w:shd w:val="clear" w:color="auto" w:fill="auto"/>
            <w:vAlign w:val="center"/>
            <w:hideMark/>
          </w:tcPr>
          <w:p w14:paraId="6E60E901"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8" w:type="pct"/>
            <w:tcBorders>
              <w:top w:val="single" w:sz="4" w:space="0" w:color="auto"/>
              <w:left w:val="nil"/>
              <w:bottom w:val="single" w:sz="2" w:space="0" w:color="auto"/>
              <w:right w:val="single" w:sz="4" w:space="0" w:color="auto"/>
            </w:tcBorders>
            <w:shd w:val="clear" w:color="auto" w:fill="auto"/>
            <w:vAlign w:val="center"/>
            <w:hideMark/>
          </w:tcPr>
          <w:p w14:paraId="16D7B4F1"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4" w:space="0" w:color="auto"/>
              <w:left w:val="nil"/>
              <w:bottom w:val="single" w:sz="2" w:space="0" w:color="auto"/>
              <w:right w:val="single" w:sz="4" w:space="0" w:color="auto"/>
            </w:tcBorders>
            <w:shd w:val="clear" w:color="auto" w:fill="auto"/>
            <w:vAlign w:val="center"/>
            <w:hideMark/>
          </w:tcPr>
          <w:p w14:paraId="6C45327A"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7" w:type="pct"/>
            <w:tcBorders>
              <w:top w:val="single" w:sz="4" w:space="0" w:color="auto"/>
              <w:left w:val="nil"/>
              <w:bottom w:val="single" w:sz="2" w:space="0" w:color="auto"/>
              <w:right w:val="single" w:sz="4" w:space="0" w:color="auto"/>
            </w:tcBorders>
            <w:shd w:val="clear" w:color="auto" w:fill="auto"/>
            <w:vAlign w:val="center"/>
            <w:hideMark/>
          </w:tcPr>
          <w:p w14:paraId="35AE639D"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40" w:type="pct"/>
            <w:tcBorders>
              <w:top w:val="single" w:sz="4" w:space="0" w:color="auto"/>
              <w:left w:val="nil"/>
              <w:bottom w:val="single" w:sz="2" w:space="0" w:color="auto"/>
              <w:right w:val="single" w:sz="4" w:space="0" w:color="auto"/>
            </w:tcBorders>
            <w:shd w:val="clear" w:color="auto" w:fill="auto"/>
            <w:noWrap/>
            <w:vAlign w:val="center"/>
            <w:hideMark/>
          </w:tcPr>
          <w:p w14:paraId="7E304A15"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7" w:type="pct"/>
            <w:tcBorders>
              <w:top w:val="single" w:sz="4" w:space="0" w:color="auto"/>
              <w:left w:val="nil"/>
              <w:bottom w:val="single" w:sz="2" w:space="0" w:color="auto"/>
              <w:right w:val="single" w:sz="4" w:space="0" w:color="auto"/>
            </w:tcBorders>
            <w:shd w:val="clear" w:color="auto" w:fill="auto"/>
            <w:noWrap/>
            <w:vAlign w:val="center"/>
            <w:hideMark/>
          </w:tcPr>
          <w:p w14:paraId="1D9715D8"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9" w:type="pct"/>
            <w:tcBorders>
              <w:top w:val="single" w:sz="4" w:space="0" w:color="auto"/>
              <w:left w:val="nil"/>
              <w:bottom w:val="single" w:sz="2" w:space="0" w:color="auto"/>
              <w:right w:val="single" w:sz="4" w:space="0" w:color="auto"/>
            </w:tcBorders>
            <w:shd w:val="clear" w:color="auto" w:fill="auto"/>
            <w:vAlign w:val="center"/>
            <w:hideMark/>
          </w:tcPr>
          <w:p w14:paraId="482DD004"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09" w:type="pct"/>
            <w:tcBorders>
              <w:top w:val="single" w:sz="4" w:space="0" w:color="auto"/>
              <w:left w:val="nil"/>
              <w:bottom w:val="single" w:sz="2" w:space="0" w:color="auto"/>
              <w:right w:val="single" w:sz="4" w:space="0" w:color="auto"/>
            </w:tcBorders>
            <w:shd w:val="clear" w:color="auto" w:fill="auto"/>
            <w:vAlign w:val="center"/>
            <w:hideMark/>
          </w:tcPr>
          <w:p w14:paraId="20920D69"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5" w:type="pct"/>
            <w:tcBorders>
              <w:top w:val="single" w:sz="4" w:space="0" w:color="auto"/>
              <w:left w:val="nil"/>
              <w:bottom w:val="single" w:sz="2" w:space="0" w:color="auto"/>
              <w:right w:val="single" w:sz="4" w:space="0" w:color="auto"/>
            </w:tcBorders>
            <w:shd w:val="clear" w:color="auto" w:fill="auto"/>
            <w:vAlign w:val="center"/>
            <w:hideMark/>
          </w:tcPr>
          <w:p w14:paraId="1E193476"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69" w:type="pct"/>
            <w:tcBorders>
              <w:top w:val="single" w:sz="4" w:space="0" w:color="auto"/>
              <w:left w:val="single" w:sz="4" w:space="0" w:color="auto"/>
              <w:bottom w:val="single" w:sz="2" w:space="0" w:color="auto"/>
              <w:right w:val="nil"/>
            </w:tcBorders>
            <w:shd w:val="clear" w:color="auto" w:fill="auto"/>
            <w:vAlign w:val="center"/>
            <w:hideMark/>
          </w:tcPr>
          <w:p w14:paraId="47FE5900"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r>
      <w:tr w:rsidR="00803560" w:rsidRPr="006D6EF6" w14:paraId="4988F34F" w14:textId="77777777" w:rsidTr="007E2423">
        <w:trPr>
          <w:trHeight w:val="198"/>
          <w:jc w:val="center"/>
        </w:trPr>
        <w:tc>
          <w:tcPr>
            <w:tcW w:w="1232" w:type="pct"/>
            <w:tcBorders>
              <w:top w:val="single" w:sz="2" w:space="0" w:color="auto"/>
              <w:left w:val="nil"/>
              <w:bottom w:val="single" w:sz="2" w:space="0" w:color="auto"/>
              <w:right w:val="single" w:sz="4" w:space="0" w:color="auto"/>
            </w:tcBorders>
            <w:shd w:val="clear" w:color="auto" w:fill="auto"/>
            <w:noWrap/>
            <w:vAlign w:val="center"/>
            <w:hideMark/>
          </w:tcPr>
          <w:p w14:paraId="0C8DBEBF" w14:textId="77777777" w:rsidR="00390195" w:rsidRPr="006D6EF6" w:rsidRDefault="00390195" w:rsidP="00431501">
            <w:pPr>
              <w:pStyle w:val="cuatexto"/>
              <w:tabs>
                <w:tab w:val="clear" w:pos="3969"/>
                <w:tab w:val="right" w:pos="3300"/>
              </w:tabs>
              <w:spacing w:line="240" w:lineRule="auto"/>
              <w:jc w:val="left"/>
              <w:rPr>
                <w:sz w:val="17"/>
                <w:szCs w:val="17"/>
              </w:rPr>
            </w:pPr>
            <w:r w:rsidRPr="006D6EF6">
              <w:rPr>
                <w:sz w:val="17"/>
                <w:szCs w:val="17"/>
              </w:rPr>
              <w:t>Junta de Gobierno Local</w:t>
            </w:r>
          </w:p>
        </w:tc>
        <w:tc>
          <w:tcPr>
            <w:tcW w:w="339"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4DB5DCF"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6" w:type="pct"/>
            <w:tcBorders>
              <w:top w:val="single" w:sz="2" w:space="0" w:color="auto"/>
              <w:left w:val="nil"/>
              <w:bottom w:val="single" w:sz="2" w:space="0" w:color="auto"/>
              <w:right w:val="single" w:sz="4" w:space="0" w:color="auto"/>
            </w:tcBorders>
            <w:shd w:val="clear" w:color="auto" w:fill="auto"/>
            <w:noWrap/>
            <w:vAlign w:val="center"/>
            <w:hideMark/>
          </w:tcPr>
          <w:p w14:paraId="5EAA9F6C"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2" w:space="0" w:color="auto"/>
              <w:left w:val="nil"/>
              <w:bottom w:val="single" w:sz="2" w:space="0" w:color="auto"/>
              <w:right w:val="single" w:sz="4" w:space="0" w:color="auto"/>
            </w:tcBorders>
            <w:shd w:val="clear" w:color="auto" w:fill="auto"/>
            <w:noWrap/>
            <w:vAlign w:val="center"/>
            <w:hideMark/>
          </w:tcPr>
          <w:p w14:paraId="52B2C82D"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8" w:type="pct"/>
            <w:tcBorders>
              <w:top w:val="single" w:sz="2" w:space="0" w:color="auto"/>
              <w:left w:val="nil"/>
              <w:bottom w:val="single" w:sz="2" w:space="0" w:color="auto"/>
              <w:right w:val="single" w:sz="4" w:space="0" w:color="auto"/>
            </w:tcBorders>
            <w:shd w:val="clear" w:color="auto" w:fill="auto"/>
            <w:noWrap/>
            <w:vAlign w:val="center"/>
            <w:hideMark/>
          </w:tcPr>
          <w:p w14:paraId="2FB64D4D"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2" w:space="0" w:color="auto"/>
              <w:left w:val="nil"/>
              <w:bottom w:val="single" w:sz="2" w:space="0" w:color="auto"/>
              <w:right w:val="single" w:sz="4" w:space="0" w:color="auto"/>
            </w:tcBorders>
            <w:shd w:val="clear" w:color="auto" w:fill="auto"/>
            <w:vAlign w:val="center"/>
            <w:hideMark/>
          </w:tcPr>
          <w:p w14:paraId="7FC04C79"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7" w:type="pct"/>
            <w:tcBorders>
              <w:top w:val="single" w:sz="2" w:space="0" w:color="auto"/>
              <w:left w:val="nil"/>
              <w:bottom w:val="single" w:sz="2" w:space="0" w:color="auto"/>
              <w:right w:val="single" w:sz="4" w:space="0" w:color="auto"/>
            </w:tcBorders>
            <w:shd w:val="clear" w:color="auto" w:fill="auto"/>
            <w:vAlign w:val="center"/>
            <w:hideMark/>
          </w:tcPr>
          <w:p w14:paraId="0F42C56E"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40" w:type="pct"/>
            <w:tcBorders>
              <w:top w:val="single" w:sz="2" w:space="0" w:color="auto"/>
              <w:left w:val="nil"/>
              <w:bottom w:val="single" w:sz="2" w:space="0" w:color="auto"/>
              <w:right w:val="single" w:sz="4" w:space="0" w:color="auto"/>
            </w:tcBorders>
            <w:shd w:val="clear" w:color="auto" w:fill="auto"/>
            <w:noWrap/>
            <w:vAlign w:val="center"/>
            <w:hideMark/>
          </w:tcPr>
          <w:p w14:paraId="0F9CD006"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7" w:type="pct"/>
            <w:tcBorders>
              <w:top w:val="single" w:sz="2" w:space="0" w:color="auto"/>
              <w:left w:val="nil"/>
              <w:bottom w:val="single" w:sz="2" w:space="0" w:color="auto"/>
              <w:right w:val="single" w:sz="4" w:space="0" w:color="auto"/>
            </w:tcBorders>
            <w:shd w:val="clear" w:color="auto" w:fill="auto"/>
            <w:noWrap/>
            <w:vAlign w:val="center"/>
            <w:hideMark/>
          </w:tcPr>
          <w:p w14:paraId="0DE53F77"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9" w:type="pct"/>
            <w:tcBorders>
              <w:top w:val="single" w:sz="2" w:space="0" w:color="auto"/>
              <w:left w:val="nil"/>
              <w:bottom w:val="single" w:sz="2" w:space="0" w:color="auto"/>
              <w:right w:val="single" w:sz="4" w:space="0" w:color="auto"/>
            </w:tcBorders>
            <w:shd w:val="clear" w:color="auto" w:fill="auto"/>
            <w:vAlign w:val="center"/>
            <w:hideMark/>
          </w:tcPr>
          <w:p w14:paraId="2EC05E12"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09" w:type="pct"/>
            <w:tcBorders>
              <w:top w:val="single" w:sz="2" w:space="0" w:color="auto"/>
              <w:left w:val="nil"/>
              <w:bottom w:val="single" w:sz="2" w:space="0" w:color="auto"/>
              <w:right w:val="single" w:sz="4" w:space="0" w:color="auto"/>
            </w:tcBorders>
            <w:shd w:val="clear" w:color="auto" w:fill="auto"/>
            <w:noWrap/>
            <w:vAlign w:val="center"/>
            <w:hideMark/>
          </w:tcPr>
          <w:p w14:paraId="24E5A7F7"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5" w:type="pct"/>
            <w:tcBorders>
              <w:top w:val="single" w:sz="2" w:space="0" w:color="auto"/>
              <w:left w:val="nil"/>
              <w:bottom w:val="single" w:sz="2" w:space="0" w:color="auto"/>
              <w:right w:val="single" w:sz="4" w:space="0" w:color="auto"/>
            </w:tcBorders>
            <w:shd w:val="clear" w:color="auto" w:fill="auto"/>
            <w:vAlign w:val="center"/>
            <w:hideMark/>
          </w:tcPr>
          <w:p w14:paraId="196976E4"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69" w:type="pct"/>
            <w:tcBorders>
              <w:top w:val="single" w:sz="2" w:space="0" w:color="auto"/>
              <w:left w:val="single" w:sz="4" w:space="0" w:color="auto"/>
              <w:bottom w:val="single" w:sz="2" w:space="0" w:color="auto"/>
              <w:right w:val="nil"/>
            </w:tcBorders>
            <w:shd w:val="clear" w:color="auto" w:fill="auto"/>
            <w:vAlign w:val="center"/>
            <w:hideMark/>
          </w:tcPr>
          <w:p w14:paraId="7E02B93A"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r>
      <w:tr w:rsidR="00803560" w:rsidRPr="006D6EF6" w14:paraId="259A2357" w14:textId="77777777" w:rsidTr="007E2423">
        <w:trPr>
          <w:trHeight w:val="198"/>
          <w:jc w:val="center"/>
        </w:trPr>
        <w:tc>
          <w:tcPr>
            <w:tcW w:w="1232" w:type="pct"/>
            <w:tcBorders>
              <w:top w:val="single" w:sz="2" w:space="0" w:color="auto"/>
              <w:left w:val="nil"/>
              <w:bottom w:val="single" w:sz="2" w:space="0" w:color="auto"/>
              <w:right w:val="single" w:sz="4" w:space="0" w:color="auto"/>
            </w:tcBorders>
            <w:shd w:val="clear" w:color="auto" w:fill="auto"/>
            <w:noWrap/>
            <w:vAlign w:val="center"/>
            <w:hideMark/>
          </w:tcPr>
          <w:p w14:paraId="25EB06AD" w14:textId="77777777" w:rsidR="00390195" w:rsidRPr="006D6EF6" w:rsidRDefault="00390195" w:rsidP="00431501">
            <w:pPr>
              <w:pStyle w:val="cuatexto"/>
              <w:tabs>
                <w:tab w:val="clear" w:pos="3969"/>
                <w:tab w:val="right" w:pos="3300"/>
              </w:tabs>
              <w:spacing w:line="240" w:lineRule="auto"/>
              <w:jc w:val="left"/>
              <w:rPr>
                <w:sz w:val="17"/>
                <w:szCs w:val="17"/>
              </w:rPr>
            </w:pPr>
            <w:r w:rsidRPr="006D6EF6">
              <w:rPr>
                <w:sz w:val="17"/>
                <w:szCs w:val="17"/>
              </w:rPr>
              <w:t>Mesas de Contratación</w:t>
            </w:r>
          </w:p>
        </w:tc>
        <w:tc>
          <w:tcPr>
            <w:tcW w:w="339"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46BE0AE"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6" w:type="pct"/>
            <w:tcBorders>
              <w:top w:val="single" w:sz="2" w:space="0" w:color="auto"/>
              <w:left w:val="nil"/>
              <w:bottom w:val="single" w:sz="2" w:space="0" w:color="auto"/>
              <w:right w:val="single" w:sz="4" w:space="0" w:color="auto"/>
            </w:tcBorders>
            <w:shd w:val="clear" w:color="auto" w:fill="auto"/>
            <w:noWrap/>
            <w:vAlign w:val="center"/>
            <w:hideMark/>
          </w:tcPr>
          <w:p w14:paraId="79975823"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2" w:space="0" w:color="auto"/>
              <w:left w:val="nil"/>
              <w:bottom w:val="single" w:sz="2" w:space="0" w:color="auto"/>
              <w:right w:val="single" w:sz="4" w:space="0" w:color="auto"/>
            </w:tcBorders>
            <w:shd w:val="clear" w:color="auto" w:fill="auto"/>
            <w:noWrap/>
            <w:vAlign w:val="center"/>
            <w:hideMark/>
          </w:tcPr>
          <w:p w14:paraId="3E1D2A41"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8" w:type="pct"/>
            <w:tcBorders>
              <w:top w:val="single" w:sz="2" w:space="0" w:color="auto"/>
              <w:left w:val="nil"/>
              <w:bottom w:val="single" w:sz="2" w:space="0" w:color="auto"/>
              <w:right w:val="single" w:sz="4" w:space="0" w:color="auto"/>
            </w:tcBorders>
            <w:shd w:val="clear" w:color="auto" w:fill="auto"/>
            <w:noWrap/>
            <w:vAlign w:val="center"/>
            <w:hideMark/>
          </w:tcPr>
          <w:p w14:paraId="7FEADD0C"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2" w:space="0" w:color="auto"/>
              <w:left w:val="nil"/>
              <w:bottom w:val="single" w:sz="2" w:space="0" w:color="auto"/>
              <w:right w:val="single" w:sz="4" w:space="0" w:color="auto"/>
            </w:tcBorders>
            <w:shd w:val="clear" w:color="auto" w:fill="auto"/>
            <w:vAlign w:val="center"/>
            <w:hideMark/>
          </w:tcPr>
          <w:p w14:paraId="702F029A"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7" w:type="pct"/>
            <w:tcBorders>
              <w:top w:val="single" w:sz="2" w:space="0" w:color="auto"/>
              <w:left w:val="nil"/>
              <w:bottom w:val="single" w:sz="2" w:space="0" w:color="auto"/>
              <w:right w:val="single" w:sz="4" w:space="0" w:color="auto"/>
            </w:tcBorders>
            <w:shd w:val="clear" w:color="auto" w:fill="auto"/>
            <w:vAlign w:val="center"/>
            <w:hideMark/>
          </w:tcPr>
          <w:p w14:paraId="5683C7DA"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40" w:type="pct"/>
            <w:tcBorders>
              <w:top w:val="single" w:sz="2" w:space="0" w:color="auto"/>
              <w:left w:val="nil"/>
              <w:bottom w:val="single" w:sz="2" w:space="0" w:color="auto"/>
              <w:right w:val="single" w:sz="4" w:space="0" w:color="auto"/>
            </w:tcBorders>
            <w:shd w:val="clear" w:color="auto" w:fill="auto"/>
            <w:noWrap/>
            <w:vAlign w:val="center"/>
            <w:hideMark/>
          </w:tcPr>
          <w:p w14:paraId="1896E46B"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7" w:type="pct"/>
            <w:tcBorders>
              <w:top w:val="single" w:sz="2" w:space="0" w:color="auto"/>
              <w:left w:val="nil"/>
              <w:bottom w:val="single" w:sz="2" w:space="0" w:color="auto"/>
              <w:right w:val="single" w:sz="4" w:space="0" w:color="auto"/>
            </w:tcBorders>
            <w:shd w:val="clear" w:color="auto" w:fill="auto"/>
            <w:noWrap/>
            <w:vAlign w:val="center"/>
            <w:hideMark/>
          </w:tcPr>
          <w:p w14:paraId="6FC597C3"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9" w:type="pct"/>
            <w:tcBorders>
              <w:top w:val="single" w:sz="2" w:space="0" w:color="auto"/>
              <w:left w:val="nil"/>
              <w:bottom w:val="single" w:sz="2" w:space="0" w:color="auto"/>
              <w:right w:val="single" w:sz="4" w:space="0" w:color="auto"/>
            </w:tcBorders>
            <w:shd w:val="clear" w:color="auto" w:fill="auto"/>
            <w:noWrap/>
            <w:vAlign w:val="center"/>
            <w:hideMark/>
          </w:tcPr>
          <w:p w14:paraId="0A5C0B34"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09" w:type="pct"/>
            <w:tcBorders>
              <w:top w:val="single" w:sz="2" w:space="0" w:color="auto"/>
              <w:left w:val="nil"/>
              <w:bottom w:val="single" w:sz="2" w:space="0" w:color="auto"/>
              <w:right w:val="single" w:sz="4" w:space="0" w:color="auto"/>
            </w:tcBorders>
            <w:shd w:val="clear" w:color="auto" w:fill="auto"/>
            <w:noWrap/>
            <w:vAlign w:val="center"/>
            <w:hideMark/>
          </w:tcPr>
          <w:p w14:paraId="08268B02"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5" w:type="pct"/>
            <w:tcBorders>
              <w:top w:val="single" w:sz="2" w:space="0" w:color="auto"/>
              <w:left w:val="nil"/>
              <w:bottom w:val="single" w:sz="2" w:space="0" w:color="auto"/>
              <w:right w:val="single" w:sz="4" w:space="0" w:color="auto"/>
            </w:tcBorders>
            <w:shd w:val="clear" w:color="auto" w:fill="auto"/>
            <w:noWrap/>
            <w:vAlign w:val="center"/>
            <w:hideMark/>
          </w:tcPr>
          <w:p w14:paraId="49AF7948"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69" w:type="pct"/>
            <w:tcBorders>
              <w:top w:val="single" w:sz="2" w:space="0" w:color="auto"/>
              <w:left w:val="single" w:sz="4" w:space="0" w:color="auto"/>
              <w:bottom w:val="single" w:sz="2" w:space="0" w:color="auto"/>
              <w:right w:val="nil"/>
            </w:tcBorders>
            <w:shd w:val="clear" w:color="auto" w:fill="auto"/>
            <w:noWrap/>
            <w:vAlign w:val="center"/>
            <w:hideMark/>
          </w:tcPr>
          <w:p w14:paraId="6BCCA9C7"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r>
      <w:tr w:rsidR="00803560" w:rsidRPr="006D6EF6" w14:paraId="0C3FD9B6" w14:textId="77777777" w:rsidTr="007E2423">
        <w:trPr>
          <w:trHeight w:val="198"/>
          <w:jc w:val="center"/>
        </w:trPr>
        <w:tc>
          <w:tcPr>
            <w:tcW w:w="1232" w:type="pct"/>
            <w:tcBorders>
              <w:top w:val="single" w:sz="2" w:space="0" w:color="auto"/>
              <w:left w:val="nil"/>
              <w:bottom w:val="single" w:sz="2" w:space="0" w:color="auto"/>
              <w:right w:val="single" w:sz="4" w:space="0" w:color="auto"/>
            </w:tcBorders>
            <w:shd w:val="clear" w:color="auto" w:fill="auto"/>
            <w:noWrap/>
            <w:vAlign w:val="center"/>
            <w:hideMark/>
          </w:tcPr>
          <w:p w14:paraId="254A97C0" w14:textId="77777777" w:rsidR="00390195" w:rsidRPr="006D6EF6" w:rsidRDefault="00390195" w:rsidP="00431501">
            <w:pPr>
              <w:pStyle w:val="cuatexto"/>
              <w:tabs>
                <w:tab w:val="clear" w:pos="3969"/>
                <w:tab w:val="right" w:pos="3300"/>
              </w:tabs>
              <w:spacing w:line="240" w:lineRule="auto"/>
              <w:jc w:val="left"/>
              <w:rPr>
                <w:sz w:val="17"/>
                <w:szCs w:val="17"/>
              </w:rPr>
            </w:pPr>
            <w:r w:rsidRPr="006D6EF6">
              <w:rPr>
                <w:sz w:val="17"/>
                <w:szCs w:val="17"/>
              </w:rPr>
              <w:t>Comisiones informativas</w:t>
            </w:r>
          </w:p>
        </w:tc>
        <w:tc>
          <w:tcPr>
            <w:tcW w:w="339"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9AC5DBE"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6" w:type="pct"/>
            <w:tcBorders>
              <w:top w:val="single" w:sz="2" w:space="0" w:color="auto"/>
              <w:left w:val="nil"/>
              <w:bottom w:val="single" w:sz="2" w:space="0" w:color="auto"/>
              <w:right w:val="single" w:sz="4" w:space="0" w:color="auto"/>
            </w:tcBorders>
            <w:shd w:val="clear" w:color="auto" w:fill="auto"/>
            <w:noWrap/>
            <w:vAlign w:val="center"/>
            <w:hideMark/>
          </w:tcPr>
          <w:p w14:paraId="24951652"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2" w:space="0" w:color="auto"/>
              <w:left w:val="nil"/>
              <w:bottom w:val="single" w:sz="2" w:space="0" w:color="auto"/>
              <w:right w:val="single" w:sz="4" w:space="0" w:color="auto"/>
            </w:tcBorders>
            <w:shd w:val="clear" w:color="auto" w:fill="auto"/>
            <w:vAlign w:val="center"/>
            <w:hideMark/>
          </w:tcPr>
          <w:p w14:paraId="06860888"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8" w:type="pct"/>
            <w:tcBorders>
              <w:top w:val="single" w:sz="2" w:space="0" w:color="auto"/>
              <w:left w:val="nil"/>
              <w:bottom w:val="single" w:sz="2" w:space="0" w:color="auto"/>
              <w:right w:val="single" w:sz="4" w:space="0" w:color="auto"/>
            </w:tcBorders>
            <w:shd w:val="clear" w:color="auto" w:fill="auto"/>
            <w:noWrap/>
            <w:vAlign w:val="center"/>
            <w:hideMark/>
          </w:tcPr>
          <w:p w14:paraId="5F01FA7C"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2" w:space="0" w:color="auto"/>
              <w:left w:val="nil"/>
              <w:bottom w:val="single" w:sz="2" w:space="0" w:color="auto"/>
              <w:right w:val="single" w:sz="4" w:space="0" w:color="auto"/>
            </w:tcBorders>
            <w:shd w:val="clear" w:color="auto" w:fill="auto"/>
            <w:vAlign w:val="center"/>
            <w:hideMark/>
          </w:tcPr>
          <w:p w14:paraId="69F33FE9"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7" w:type="pct"/>
            <w:tcBorders>
              <w:top w:val="single" w:sz="2" w:space="0" w:color="auto"/>
              <w:left w:val="nil"/>
              <w:bottom w:val="single" w:sz="2" w:space="0" w:color="auto"/>
              <w:right w:val="single" w:sz="4" w:space="0" w:color="auto"/>
            </w:tcBorders>
            <w:shd w:val="clear" w:color="auto" w:fill="auto"/>
            <w:vAlign w:val="center"/>
            <w:hideMark/>
          </w:tcPr>
          <w:p w14:paraId="33E7B7D2"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40" w:type="pct"/>
            <w:tcBorders>
              <w:top w:val="single" w:sz="2" w:space="0" w:color="auto"/>
              <w:left w:val="nil"/>
              <w:bottom w:val="single" w:sz="2" w:space="0" w:color="auto"/>
              <w:right w:val="single" w:sz="4" w:space="0" w:color="auto"/>
            </w:tcBorders>
            <w:shd w:val="clear" w:color="auto" w:fill="auto"/>
            <w:noWrap/>
            <w:vAlign w:val="center"/>
            <w:hideMark/>
          </w:tcPr>
          <w:p w14:paraId="5B83B586"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7" w:type="pct"/>
            <w:tcBorders>
              <w:top w:val="single" w:sz="2" w:space="0" w:color="auto"/>
              <w:left w:val="nil"/>
              <w:bottom w:val="single" w:sz="2" w:space="0" w:color="auto"/>
              <w:right w:val="single" w:sz="4" w:space="0" w:color="auto"/>
            </w:tcBorders>
            <w:shd w:val="clear" w:color="auto" w:fill="auto"/>
            <w:vAlign w:val="center"/>
            <w:hideMark/>
          </w:tcPr>
          <w:p w14:paraId="66D7C565"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9" w:type="pct"/>
            <w:tcBorders>
              <w:top w:val="single" w:sz="2" w:space="0" w:color="auto"/>
              <w:left w:val="nil"/>
              <w:bottom w:val="single" w:sz="2" w:space="0" w:color="auto"/>
              <w:right w:val="single" w:sz="4" w:space="0" w:color="auto"/>
            </w:tcBorders>
            <w:shd w:val="clear" w:color="auto" w:fill="auto"/>
            <w:noWrap/>
            <w:vAlign w:val="center"/>
            <w:hideMark/>
          </w:tcPr>
          <w:p w14:paraId="7EBCAD39"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09" w:type="pct"/>
            <w:tcBorders>
              <w:top w:val="single" w:sz="2" w:space="0" w:color="auto"/>
              <w:left w:val="nil"/>
              <w:bottom w:val="single" w:sz="2" w:space="0" w:color="auto"/>
              <w:right w:val="single" w:sz="4" w:space="0" w:color="auto"/>
            </w:tcBorders>
            <w:shd w:val="clear" w:color="auto" w:fill="auto"/>
            <w:noWrap/>
            <w:vAlign w:val="center"/>
            <w:hideMark/>
          </w:tcPr>
          <w:p w14:paraId="274E5560"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5" w:type="pct"/>
            <w:tcBorders>
              <w:top w:val="single" w:sz="2" w:space="0" w:color="auto"/>
              <w:left w:val="nil"/>
              <w:bottom w:val="single" w:sz="2" w:space="0" w:color="auto"/>
              <w:right w:val="single" w:sz="4" w:space="0" w:color="auto"/>
            </w:tcBorders>
            <w:shd w:val="clear" w:color="auto" w:fill="auto"/>
            <w:vAlign w:val="center"/>
            <w:hideMark/>
          </w:tcPr>
          <w:p w14:paraId="032E0C7C"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69" w:type="pct"/>
            <w:tcBorders>
              <w:top w:val="single" w:sz="2" w:space="0" w:color="auto"/>
              <w:left w:val="single" w:sz="4" w:space="0" w:color="auto"/>
              <w:bottom w:val="single" w:sz="2" w:space="0" w:color="auto"/>
              <w:right w:val="nil"/>
            </w:tcBorders>
            <w:shd w:val="clear" w:color="auto" w:fill="auto"/>
            <w:vAlign w:val="center"/>
            <w:hideMark/>
          </w:tcPr>
          <w:p w14:paraId="18A1A4E6"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r>
      <w:tr w:rsidR="00803560" w:rsidRPr="006D6EF6" w14:paraId="23BB3CBE" w14:textId="77777777" w:rsidTr="007E2423">
        <w:trPr>
          <w:trHeight w:val="198"/>
          <w:jc w:val="center"/>
        </w:trPr>
        <w:tc>
          <w:tcPr>
            <w:tcW w:w="1232" w:type="pct"/>
            <w:tcBorders>
              <w:top w:val="single" w:sz="2" w:space="0" w:color="auto"/>
              <w:left w:val="nil"/>
              <w:bottom w:val="single" w:sz="2" w:space="0" w:color="auto"/>
              <w:right w:val="single" w:sz="4" w:space="0" w:color="auto"/>
            </w:tcBorders>
            <w:shd w:val="clear" w:color="auto" w:fill="auto"/>
            <w:noWrap/>
            <w:vAlign w:val="center"/>
            <w:hideMark/>
          </w:tcPr>
          <w:p w14:paraId="088FD08B" w14:textId="77777777" w:rsidR="00390195" w:rsidRPr="006D6EF6" w:rsidRDefault="00390195" w:rsidP="00431501">
            <w:pPr>
              <w:pStyle w:val="cuatexto"/>
              <w:tabs>
                <w:tab w:val="clear" w:pos="3969"/>
                <w:tab w:val="right" w:pos="3300"/>
              </w:tabs>
              <w:spacing w:line="240" w:lineRule="auto"/>
              <w:jc w:val="left"/>
              <w:rPr>
                <w:sz w:val="17"/>
                <w:szCs w:val="17"/>
              </w:rPr>
            </w:pPr>
            <w:r w:rsidRPr="006D6EF6">
              <w:rPr>
                <w:sz w:val="17"/>
                <w:szCs w:val="17"/>
              </w:rPr>
              <w:t>Junta de Portavoces</w:t>
            </w:r>
          </w:p>
        </w:tc>
        <w:tc>
          <w:tcPr>
            <w:tcW w:w="339"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10402B88"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6" w:type="pct"/>
            <w:tcBorders>
              <w:top w:val="single" w:sz="2" w:space="0" w:color="auto"/>
              <w:left w:val="nil"/>
              <w:bottom w:val="single" w:sz="2" w:space="0" w:color="auto"/>
              <w:right w:val="single" w:sz="4" w:space="0" w:color="auto"/>
            </w:tcBorders>
            <w:shd w:val="clear" w:color="auto" w:fill="auto"/>
            <w:noWrap/>
            <w:vAlign w:val="center"/>
            <w:hideMark/>
          </w:tcPr>
          <w:p w14:paraId="08D2BB61"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2" w:space="0" w:color="auto"/>
              <w:left w:val="nil"/>
              <w:bottom w:val="single" w:sz="2" w:space="0" w:color="auto"/>
              <w:right w:val="single" w:sz="4" w:space="0" w:color="auto"/>
            </w:tcBorders>
            <w:shd w:val="clear" w:color="auto" w:fill="auto"/>
            <w:noWrap/>
            <w:vAlign w:val="center"/>
            <w:hideMark/>
          </w:tcPr>
          <w:p w14:paraId="176B29D8"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8" w:type="pct"/>
            <w:tcBorders>
              <w:top w:val="single" w:sz="2" w:space="0" w:color="auto"/>
              <w:left w:val="nil"/>
              <w:bottom w:val="single" w:sz="2" w:space="0" w:color="auto"/>
              <w:right w:val="single" w:sz="4" w:space="0" w:color="auto"/>
            </w:tcBorders>
            <w:shd w:val="clear" w:color="auto" w:fill="auto"/>
            <w:noWrap/>
            <w:vAlign w:val="center"/>
            <w:hideMark/>
          </w:tcPr>
          <w:p w14:paraId="05310064"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2" w:space="0" w:color="auto"/>
              <w:left w:val="nil"/>
              <w:bottom w:val="single" w:sz="2" w:space="0" w:color="auto"/>
              <w:right w:val="single" w:sz="4" w:space="0" w:color="auto"/>
            </w:tcBorders>
            <w:shd w:val="clear" w:color="auto" w:fill="auto"/>
            <w:vAlign w:val="center"/>
            <w:hideMark/>
          </w:tcPr>
          <w:p w14:paraId="43E8A34A"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7" w:type="pct"/>
            <w:tcBorders>
              <w:top w:val="single" w:sz="2" w:space="0" w:color="auto"/>
              <w:left w:val="nil"/>
              <w:bottom w:val="single" w:sz="2" w:space="0" w:color="auto"/>
              <w:right w:val="single" w:sz="4" w:space="0" w:color="auto"/>
            </w:tcBorders>
            <w:shd w:val="clear" w:color="auto" w:fill="auto"/>
            <w:vAlign w:val="center"/>
            <w:hideMark/>
          </w:tcPr>
          <w:p w14:paraId="4ECD391B"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40" w:type="pct"/>
            <w:tcBorders>
              <w:top w:val="single" w:sz="2" w:space="0" w:color="auto"/>
              <w:left w:val="nil"/>
              <w:bottom w:val="single" w:sz="2" w:space="0" w:color="auto"/>
              <w:right w:val="single" w:sz="4" w:space="0" w:color="auto"/>
            </w:tcBorders>
            <w:shd w:val="clear" w:color="auto" w:fill="auto"/>
            <w:noWrap/>
            <w:vAlign w:val="center"/>
            <w:hideMark/>
          </w:tcPr>
          <w:p w14:paraId="321497E0"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7" w:type="pct"/>
            <w:tcBorders>
              <w:top w:val="single" w:sz="2" w:space="0" w:color="auto"/>
              <w:left w:val="nil"/>
              <w:bottom w:val="single" w:sz="2" w:space="0" w:color="auto"/>
              <w:right w:val="single" w:sz="4" w:space="0" w:color="auto"/>
            </w:tcBorders>
            <w:shd w:val="clear" w:color="auto" w:fill="auto"/>
            <w:noWrap/>
            <w:vAlign w:val="center"/>
            <w:hideMark/>
          </w:tcPr>
          <w:p w14:paraId="5B1348C3"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9" w:type="pct"/>
            <w:tcBorders>
              <w:top w:val="single" w:sz="2" w:space="0" w:color="auto"/>
              <w:left w:val="nil"/>
              <w:bottom w:val="single" w:sz="2" w:space="0" w:color="auto"/>
              <w:right w:val="single" w:sz="4" w:space="0" w:color="auto"/>
            </w:tcBorders>
            <w:shd w:val="clear" w:color="auto" w:fill="auto"/>
            <w:noWrap/>
            <w:vAlign w:val="center"/>
            <w:hideMark/>
          </w:tcPr>
          <w:p w14:paraId="0DDB3942"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09" w:type="pct"/>
            <w:tcBorders>
              <w:top w:val="single" w:sz="2" w:space="0" w:color="auto"/>
              <w:left w:val="nil"/>
              <w:bottom w:val="single" w:sz="2" w:space="0" w:color="auto"/>
              <w:right w:val="single" w:sz="4" w:space="0" w:color="auto"/>
            </w:tcBorders>
            <w:shd w:val="clear" w:color="auto" w:fill="auto"/>
            <w:noWrap/>
            <w:vAlign w:val="center"/>
            <w:hideMark/>
          </w:tcPr>
          <w:p w14:paraId="2E305957"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5" w:type="pct"/>
            <w:tcBorders>
              <w:top w:val="single" w:sz="2" w:space="0" w:color="auto"/>
              <w:left w:val="nil"/>
              <w:bottom w:val="single" w:sz="2" w:space="0" w:color="auto"/>
              <w:right w:val="single" w:sz="4" w:space="0" w:color="auto"/>
            </w:tcBorders>
            <w:shd w:val="clear" w:color="auto" w:fill="auto"/>
            <w:vAlign w:val="center"/>
            <w:hideMark/>
          </w:tcPr>
          <w:p w14:paraId="0FE03992"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69" w:type="pct"/>
            <w:tcBorders>
              <w:top w:val="single" w:sz="2" w:space="0" w:color="auto"/>
              <w:left w:val="single" w:sz="4" w:space="0" w:color="auto"/>
              <w:bottom w:val="single" w:sz="2" w:space="0" w:color="auto"/>
              <w:right w:val="nil"/>
            </w:tcBorders>
            <w:shd w:val="clear" w:color="auto" w:fill="auto"/>
            <w:vAlign w:val="center"/>
            <w:hideMark/>
          </w:tcPr>
          <w:p w14:paraId="280D5D26"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r>
      <w:tr w:rsidR="00803560" w:rsidRPr="006D6EF6" w14:paraId="24585A83" w14:textId="77777777" w:rsidTr="007E2423">
        <w:trPr>
          <w:trHeight w:val="198"/>
          <w:jc w:val="center"/>
        </w:trPr>
        <w:tc>
          <w:tcPr>
            <w:tcW w:w="1232" w:type="pct"/>
            <w:tcBorders>
              <w:top w:val="single" w:sz="2" w:space="0" w:color="auto"/>
              <w:left w:val="nil"/>
              <w:bottom w:val="single" w:sz="4" w:space="0" w:color="auto"/>
              <w:right w:val="single" w:sz="4" w:space="0" w:color="auto"/>
            </w:tcBorders>
            <w:shd w:val="clear" w:color="auto" w:fill="auto"/>
            <w:noWrap/>
            <w:vAlign w:val="center"/>
            <w:hideMark/>
          </w:tcPr>
          <w:p w14:paraId="611618DE" w14:textId="77777777" w:rsidR="00390195" w:rsidRPr="006D6EF6" w:rsidRDefault="00390195" w:rsidP="00431501">
            <w:pPr>
              <w:pStyle w:val="cuatexto"/>
              <w:tabs>
                <w:tab w:val="clear" w:pos="3969"/>
                <w:tab w:val="right" w:pos="3300"/>
              </w:tabs>
              <w:spacing w:line="240" w:lineRule="auto"/>
              <w:jc w:val="left"/>
              <w:rPr>
                <w:sz w:val="17"/>
                <w:szCs w:val="17"/>
              </w:rPr>
            </w:pPr>
            <w:r w:rsidRPr="006D6EF6">
              <w:rPr>
                <w:sz w:val="17"/>
                <w:szCs w:val="17"/>
              </w:rPr>
              <w:t>Otros</w:t>
            </w:r>
          </w:p>
        </w:tc>
        <w:tc>
          <w:tcPr>
            <w:tcW w:w="339"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7C4E04E"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6" w:type="pct"/>
            <w:tcBorders>
              <w:top w:val="single" w:sz="2" w:space="0" w:color="auto"/>
              <w:left w:val="nil"/>
              <w:bottom w:val="single" w:sz="4" w:space="0" w:color="auto"/>
              <w:right w:val="single" w:sz="4" w:space="0" w:color="auto"/>
            </w:tcBorders>
            <w:shd w:val="clear" w:color="auto" w:fill="auto"/>
            <w:noWrap/>
            <w:vAlign w:val="center"/>
            <w:hideMark/>
          </w:tcPr>
          <w:p w14:paraId="46DDDA24"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2" w:space="0" w:color="auto"/>
              <w:left w:val="nil"/>
              <w:bottom w:val="single" w:sz="4" w:space="0" w:color="auto"/>
              <w:right w:val="single" w:sz="4" w:space="0" w:color="auto"/>
            </w:tcBorders>
            <w:shd w:val="clear" w:color="auto" w:fill="auto"/>
            <w:vAlign w:val="center"/>
            <w:hideMark/>
          </w:tcPr>
          <w:p w14:paraId="48066DB2"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8" w:type="pct"/>
            <w:tcBorders>
              <w:top w:val="single" w:sz="2" w:space="0" w:color="auto"/>
              <w:left w:val="nil"/>
              <w:bottom w:val="single" w:sz="4" w:space="0" w:color="auto"/>
              <w:right w:val="single" w:sz="4" w:space="0" w:color="auto"/>
            </w:tcBorders>
            <w:shd w:val="clear" w:color="auto" w:fill="auto"/>
            <w:vAlign w:val="center"/>
            <w:hideMark/>
          </w:tcPr>
          <w:p w14:paraId="39AB1E9B"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4" w:type="pct"/>
            <w:tcBorders>
              <w:top w:val="single" w:sz="2" w:space="0" w:color="auto"/>
              <w:left w:val="nil"/>
              <w:bottom w:val="single" w:sz="4" w:space="0" w:color="auto"/>
              <w:right w:val="single" w:sz="4" w:space="0" w:color="auto"/>
            </w:tcBorders>
            <w:shd w:val="clear" w:color="auto" w:fill="auto"/>
            <w:noWrap/>
            <w:vAlign w:val="center"/>
            <w:hideMark/>
          </w:tcPr>
          <w:p w14:paraId="74C1EB16"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87" w:type="pct"/>
            <w:tcBorders>
              <w:top w:val="single" w:sz="2" w:space="0" w:color="auto"/>
              <w:left w:val="nil"/>
              <w:bottom w:val="single" w:sz="4" w:space="0" w:color="auto"/>
              <w:right w:val="single" w:sz="4" w:space="0" w:color="auto"/>
            </w:tcBorders>
            <w:shd w:val="clear" w:color="auto" w:fill="auto"/>
            <w:noWrap/>
            <w:vAlign w:val="center"/>
            <w:hideMark/>
          </w:tcPr>
          <w:p w14:paraId="4E648F78"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40" w:type="pct"/>
            <w:tcBorders>
              <w:top w:val="single" w:sz="2" w:space="0" w:color="auto"/>
              <w:left w:val="nil"/>
              <w:bottom w:val="single" w:sz="4" w:space="0" w:color="auto"/>
              <w:right w:val="single" w:sz="4" w:space="0" w:color="auto"/>
            </w:tcBorders>
            <w:shd w:val="clear" w:color="auto" w:fill="auto"/>
            <w:noWrap/>
            <w:vAlign w:val="center"/>
            <w:hideMark/>
          </w:tcPr>
          <w:p w14:paraId="02E0DEC4"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97" w:type="pct"/>
            <w:tcBorders>
              <w:top w:val="single" w:sz="2" w:space="0" w:color="auto"/>
              <w:left w:val="nil"/>
              <w:bottom w:val="single" w:sz="4" w:space="0" w:color="auto"/>
              <w:right w:val="single" w:sz="4" w:space="0" w:color="auto"/>
            </w:tcBorders>
            <w:shd w:val="clear" w:color="auto" w:fill="auto"/>
            <w:noWrap/>
            <w:vAlign w:val="center"/>
            <w:hideMark/>
          </w:tcPr>
          <w:p w14:paraId="07CEB576"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9" w:type="pct"/>
            <w:tcBorders>
              <w:top w:val="single" w:sz="2" w:space="0" w:color="auto"/>
              <w:left w:val="nil"/>
              <w:bottom w:val="single" w:sz="4" w:space="0" w:color="auto"/>
              <w:right w:val="single" w:sz="4" w:space="0" w:color="auto"/>
            </w:tcBorders>
            <w:shd w:val="clear" w:color="auto" w:fill="auto"/>
            <w:noWrap/>
            <w:vAlign w:val="center"/>
            <w:hideMark/>
          </w:tcPr>
          <w:p w14:paraId="20142273"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09" w:type="pct"/>
            <w:tcBorders>
              <w:top w:val="single" w:sz="2" w:space="0" w:color="auto"/>
              <w:left w:val="nil"/>
              <w:bottom w:val="single" w:sz="4" w:space="0" w:color="auto"/>
              <w:right w:val="single" w:sz="4" w:space="0" w:color="auto"/>
            </w:tcBorders>
            <w:shd w:val="clear" w:color="auto" w:fill="auto"/>
            <w:noWrap/>
            <w:vAlign w:val="center"/>
            <w:hideMark/>
          </w:tcPr>
          <w:p w14:paraId="3F7A5130"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335" w:type="pct"/>
            <w:tcBorders>
              <w:top w:val="single" w:sz="2" w:space="0" w:color="auto"/>
              <w:left w:val="nil"/>
              <w:bottom w:val="single" w:sz="4" w:space="0" w:color="auto"/>
              <w:right w:val="single" w:sz="4" w:space="0" w:color="auto"/>
            </w:tcBorders>
            <w:shd w:val="clear" w:color="auto" w:fill="auto"/>
            <w:vAlign w:val="center"/>
            <w:hideMark/>
          </w:tcPr>
          <w:p w14:paraId="52896A9A"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c>
          <w:tcPr>
            <w:tcW w:w="269" w:type="pct"/>
            <w:tcBorders>
              <w:top w:val="single" w:sz="2" w:space="0" w:color="auto"/>
              <w:left w:val="single" w:sz="4" w:space="0" w:color="auto"/>
              <w:bottom w:val="single" w:sz="4" w:space="0" w:color="auto"/>
              <w:right w:val="nil"/>
            </w:tcBorders>
            <w:shd w:val="clear" w:color="auto" w:fill="auto"/>
            <w:vAlign w:val="center"/>
            <w:hideMark/>
          </w:tcPr>
          <w:p w14:paraId="7CCB751A" w14:textId="77777777" w:rsidR="00390195" w:rsidRPr="006D6EF6" w:rsidRDefault="00390195" w:rsidP="00431501">
            <w:pPr>
              <w:pStyle w:val="cuatexto"/>
              <w:tabs>
                <w:tab w:val="clear" w:pos="3969"/>
                <w:tab w:val="right" w:pos="3300"/>
              </w:tabs>
              <w:spacing w:line="240" w:lineRule="auto"/>
              <w:jc w:val="right"/>
              <w:rPr>
                <w:sz w:val="17"/>
                <w:szCs w:val="17"/>
              </w:rPr>
            </w:pPr>
            <w:r w:rsidRPr="006D6EF6">
              <w:rPr>
                <w:sz w:val="17"/>
                <w:szCs w:val="17"/>
              </w:rPr>
              <w:t>√</w:t>
            </w:r>
          </w:p>
        </w:tc>
      </w:tr>
    </w:tbl>
    <w:p w14:paraId="6C951500" w14:textId="77777777" w:rsidR="00390195" w:rsidRDefault="00390195" w:rsidP="00390195">
      <w:pPr>
        <w:spacing w:after="0"/>
        <w:ind w:firstLine="0"/>
        <w:jc w:val="left"/>
        <w:rPr>
          <w:rFonts w:ascii="Arial" w:hAnsi="Arial"/>
          <w:bCs/>
          <w:iCs/>
          <w:color w:val="000000"/>
          <w:spacing w:val="10"/>
          <w:kern w:val="28"/>
          <w:sz w:val="25"/>
          <w:szCs w:val="26"/>
        </w:rPr>
      </w:pPr>
    </w:p>
    <w:p w14:paraId="2E5390CB" w14:textId="77777777" w:rsidR="007A07BC" w:rsidRDefault="007A07BC">
      <w:pPr>
        <w:spacing w:after="0"/>
        <w:ind w:firstLine="0"/>
        <w:jc w:val="left"/>
        <w:rPr>
          <w:rFonts w:ascii="Arial" w:hAnsi="Arial"/>
          <w:bCs/>
          <w:i/>
          <w:iCs/>
          <w:color w:val="000000"/>
          <w:spacing w:val="10"/>
          <w:kern w:val="28"/>
          <w:sz w:val="25"/>
          <w:szCs w:val="26"/>
        </w:rPr>
      </w:pPr>
      <w:bookmarkStart w:id="34" w:name="_Toc93298777"/>
      <w:r>
        <w:rPr>
          <w:i/>
        </w:rPr>
        <w:br w:type="page"/>
      </w:r>
    </w:p>
    <w:p w14:paraId="56E695E2" w14:textId="77777777" w:rsidR="00390195" w:rsidRPr="00367767" w:rsidRDefault="00390195" w:rsidP="00367767">
      <w:pPr>
        <w:pStyle w:val="atitulo3"/>
        <w:spacing w:before="280"/>
        <w:rPr>
          <w:rFonts w:cs="Arial"/>
        </w:rPr>
      </w:pPr>
      <w:r w:rsidRPr="00367767">
        <w:rPr>
          <w:rFonts w:cs="Arial"/>
        </w:rPr>
        <w:lastRenderedPageBreak/>
        <w:t>IV.</w:t>
      </w:r>
      <w:r w:rsidR="00C91885" w:rsidRPr="00367767">
        <w:rPr>
          <w:rFonts w:cs="Arial"/>
        </w:rPr>
        <w:t>1.</w:t>
      </w:r>
      <w:r w:rsidR="00C24983" w:rsidRPr="00367767">
        <w:rPr>
          <w:rFonts w:cs="Arial"/>
        </w:rPr>
        <w:t>7</w:t>
      </w:r>
      <w:r w:rsidR="00D75C5C">
        <w:rPr>
          <w:rFonts w:cs="Arial"/>
        </w:rPr>
        <w:t>.</w:t>
      </w:r>
      <w:r w:rsidRPr="00367767">
        <w:rPr>
          <w:rFonts w:cs="Arial"/>
        </w:rPr>
        <w:t xml:space="preserve"> Cuestiones medioambientales derivadas de la implantación de la </w:t>
      </w:r>
      <w:r w:rsidR="00C91885" w:rsidRPr="00367767">
        <w:rPr>
          <w:rFonts w:cs="Arial"/>
        </w:rPr>
        <w:t>administración electrónica</w:t>
      </w:r>
      <w:bookmarkEnd w:id="34"/>
      <w:r w:rsidRPr="00367767">
        <w:rPr>
          <w:rFonts w:cs="Arial"/>
        </w:rPr>
        <w:t xml:space="preserve"> </w:t>
      </w:r>
    </w:p>
    <w:p w14:paraId="6710ECA5" w14:textId="77777777" w:rsidR="00390195" w:rsidRPr="00C24983" w:rsidRDefault="00390195" w:rsidP="00C24983">
      <w:pPr>
        <w:pStyle w:val="texto"/>
      </w:pPr>
      <w:r w:rsidRPr="00C24983">
        <w:t>La implantación y mayor utilización de la AE en los ayuntamientos, conlleva a priori un menor gasto en materiales consumibles y en correo postal. En los siguientes gráficos recogemos la evolución del gasto realizado por los ayuntamientos en papel, tóner y correo postal:</w:t>
      </w:r>
    </w:p>
    <w:p w14:paraId="0F536537" w14:textId="77777777" w:rsidR="00390195" w:rsidRPr="00DD454C" w:rsidRDefault="00390195" w:rsidP="00E836A5">
      <w:pPr>
        <w:spacing w:after="40"/>
        <w:ind w:firstLine="0"/>
        <w:rPr>
          <w:sz w:val="16"/>
          <w:szCs w:val="16"/>
        </w:rPr>
      </w:pPr>
    </w:p>
    <w:p w14:paraId="0D5E9858" w14:textId="77777777" w:rsidR="00390195" w:rsidRDefault="00390195" w:rsidP="00390195">
      <w:pPr>
        <w:spacing w:after="0"/>
        <w:ind w:firstLine="0"/>
        <w:jc w:val="left"/>
        <w:rPr>
          <w:sz w:val="26"/>
          <w:szCs w:val="26"/>
          <w:lang w:eastAsia="es-ES"/>
        </w:rPr>
      </w:pPr>
      <w:r>
        <w:rPr>
          <w:noProof/>
          <w:lang w:val="es-ES" w:eastAsia="es-ES"/>
        </w:rPr>
        <w:drawing>
          <wp:inline distT="0" distB="0" distL="0" distR="0" wp14:anchorId="5DAB1A08" wp14:editId="08129B39">
            <wp:extent cx="5580380" cy="3625215"/>
            <wp:effectExtent l="0" t="0" r="1270" b="1333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0725A4" w14:textId="77777777" w:rsidR="00390195" w:rsidRDefault="00390195" w:rsidP="00390195">
      <w:pPr>
        <w:spacing w:after="0"/>
        <w:ind w:firstLine="0"/>
        <w:jc w:val="left"/>
        <w:rPr>
          <w:sz w:val="26"/>
          <w:szCs w:val="26"/>
          <w:lang w:eastAsia="es-ES"/>
        </w:rPr>
      </w:pPr>
    </w:p>
    <w:p w14:paraId="0A3BA480" w14:textId="77777777" w:rsidR="00B405A3" w:rsidRDefault="00B405A3" w:rsidP="00390195">
      <w:pPr>
        <w:spacing w:after="0"/>
        <w:ind w:firstLine="0"/>
        <w:jc w:val="left"/>
        <w:rPr>
          <w:sz w:val="26"/>
          <w:szCs w:val="26"/>
          <w:lang w:eastAsia="es-ES"/>
        </w:rPr>
      </w:pPr>
    </w:p>
    <w:p w14:paraId="2D228484" w14:textId="77777777" w:rsidR="00B405A3" w:rsidRDefault="00B405A3" w:rsidP="00390195">
      <w:pPr>
        <w:spacing w:after="0"/>
        <w:ind w:firstLine="0"/>
        <w:jc w:val="left"/>
        <w:rPr>
          <w:sz w:val="26"/>
          <w:szCs w:val="26"/>
          <w:lang w:eastAsia="es-ES"/>
        </w:rPr>
      </w:pPr>
    </w:p>
    <w:p w14:paraId="20427BE8" w14:textId="77777777" w:rsidR="00B405A3" w:rsidRDefault="00B405A3" w:rsidP="00390195">
      <w:pPr>
        <w:spacing w:after="0"/>
        <w:ind w:firstLine="0"/>
        <w:jc w:val="left"/>
        <w:rPr>
          <w:sz w:val="26"/>
          <w:szCs w:val="26"/>
          <w:lang w:eastAsia="es-ES"/>
        </w:rPr>
      </w:pPr>
    </w:p>
    <w:p w14:paraId="31983B1A" w14:textId="77777777" w:rsidR="00B405A3" w:rsidRDefault="00B405A3" w:rsidP="00390195">
      <w:pPr>
        <w:spacing w:after="0"/>
        <w:ind w:firstLine="0"/>
        <w:jc w:val="left"/>
        <w:rPr>
          <w:sz w:val="26"/>
          <w:szCs w:val="26"/>
          <w:lang w:eastAsia="es-ES"/>
        </w:rPr>
      </w:pPr>
    </w:p>
    <w:p w14:paraId="38201F0A" w14:textId="77777777" w:rsidR="00B405A3" w:rsidRDefault="00B405A3" w:rsidP="00390195">
      <w:pPr>
        <w:spacing w:after="0"/>
        <w:ind w:firstLine="0"/>
        <w:jc w:val="left"/>
        <w:rPr>
          <w:sz w:val="26"/>
          <w:szCs w:val="26"/>
          <w:lang w:eastAsia="es-ES"/>
        </w:rPr>
      </w:pPr>
    </w:p>
    <w:p w14:paraId="43538282" w14:textId="77777777" w:rsidR="00B405A3" w:rsidRDefault="00B405A3" w:rsidP="00390195">
      <w:pPr>
        <w:spacing w:after="0"/>
        <w:ind w:firstLine="0"/>
        <w:jc w:val="left"/>
        <w:rPr>
          <w:sz w:val="26"/>
          <w:szCs w:val="26"/>
          <w:lang w:eastAsia="es-ES"/>
        </w:rPr>
      </w:pPr>
    </w:p>
    <w:p w14:paraId="75C29C7A" w14:textId="77777777" w:rsidR="00B405A3" w:rsidRDefault="00B405A3" w:rsidP="00390195">
      <w:pPr>
        <w:spacing w:after="0"/>
        <w:ind w:firstLine="0"/>
        <w:jc w:val="left"/>
        <w:rPr>
          <w:sz w:val="26"/>
          <w:szCs w:val="26"/>
          <w:lang w:eastAsia="es-ES"/>
        </w:rPr>
      </w:pPr>
    </w:p>
    <w:p w14:paraId="45F9D9B3" w14:textId="77777777" w:rsidR="00B405A3" w:rsidRDefault="00B405A3" w:rsidP="00390195">
      <w:pPr>
        <w:spacing w:after="0"/>
        <w:ind w:firstLine="0"/>
        <w:jc w:val="left"/>
        <w:rPr>
          <w:sz w:val="26"/>
          <w:szCs w:val="26"/>
          <w:lang w:eastAsia="es-ES"/>
        </w:rPr>
      </w:pPr>
    </w:p>
    <w:p w14:paraId="1D2178BA" w14:textId="77777777" w:rsidR="00B405A3" w:rsidRDefault="00B405A3" w:rsidP="00390195">
      <w:pPr>
        <w:spacing w:after="0"/>
        <w:ind w:firstLine="0"/>
        <w:jc w:val="left"/>
        <w:rPr>
          <w:sz w:val="26"/>
          <w:szCs w:val="26"/>
          <w:lang w:eastAsia="es-ES"/>
        </w:rPr>
      </w:pPr>
    </w:p>
    <w:p w14:paraId="2821431A" w14:textId="77777777" w:rsidR="00B405A3" w:rsidRDefault="00B405A3" w:rsidP="00390195">
      <w:pPr>
        <w:spacing w:after="0"/>
        <w:ind w:firstLine="0"/>
        <w:jc w:val="left"/>
        <w:rPr>
          <w:sz w:val="26"/>
          <w:szCs w:val="26"/>
          <w:lang w:eastAsia="es-ES"/>
        </w:rPr>
      </w:pPr>
    </w:p>
    <w:p w14:paraId="1F17F385" w14:textId="77777777" w:rsidR="00B405A3" w:rsidRDefault="00B405A3" w:rsidP="00390195">
      <w:pPr>
        <w:spacing w:after="0"/>
        <w:ind w:firstLine="0"/>
        <w:jc w:val="left"/>
        <w:rPr>
          <w:sz w:val="26"/>
          <w:szCs w:val="26"/>
          <w:lang w:eastAsia="es-ES"/>
        </w:rPr>
      </w:pPr>
    </w:p>
    <w:p w14:paraId="74E5FC32" w14:textId="77777777" w:rsidR="00B405A3" w:rsidRDefault="00B405A3" w:rsidP="00390195">
      <w:pPr>
        <w:spacing w:after="0"/>
        <w:ind w:firstLine="0"/>
        <w:jc w:val="left"/>
        <w:rPr>
          <w:sz w:val="26"/>
          <w:szCs w:val="26"/>
          <w:lang w:eastAsia="es-ES"/>
        </w:rPr>
      </w:pPr>
    </w:p>
    <w:p w14:paraId="360903EC" w14:textId="77777777" w:rsidR="00B405A3" w:rsidRDefault="00B405A3" w:rsidP="00390195">
      <w:pPr>
        <w:spacing w:after="0"/>
        <w:ind w:firstLine="0"/>
        <w:jc w:val="left"/>
        <w:rPr>
          <w:sz w:val="26"/>
          <w:szCs w:val="26"/>
          <w:lang w:eastAsia="es-ES"/>
        </w:rPr>
      </w:pPr>
    </w:p>
    <w:p w14:paraId="12E85505" w14:textId="77777777" w:rsidR="00B405A3" w:rsidRDefault="00B405A3" w:rsidP="00390195">
      <w:pPr>
        <w:spacing w:after="0"/>
        <w:ind w:firstLine="0"/>
        <w:jc w:val="left"/>
        <w:rPr>
          <w:sz w:val="26"/>
          <w:szCs w:val="26"/>
          <w:lang w:eastAsia="es-ES"/>
        </w:rPr>
      </w:pPr>
    </w:p>
    <w:p w14:paraId="761263F3" w14:textId="77777777" w:rsidR="00B405A3" w:rsidRDefault="00B405A3" w:rsidP="00390195">
      <w:pPr>
        <w:spacing w:after="0"/>
        <w:ind w:firstLine="0"/>
        <w:jc w:val="left"/>
        <w:rPr>
          <w:sz w:val="26"/>
          <w:szCs w:val="26"/>
          <w:lang w:eastAsia="es-ES"/>
        </w:rPr>
      </w:pPr>
    </w:p>
    <w:p w14:paraId="3A9157E4" w14:textId="77777777" w:rsidR="00B405A3" w:rsidRPr="00B405A3" w:rsidRDefault="00B405A3" w:rsidP="00390195">
      <w:pPr>
        <w:spacing w:after="0"/>
        <w:ind w:firstLine="0"/>
        <w:jc w:val="left"/>
        <w:rPr>
          <w:sz w:val="10"/>
          <w:szCs w:val="10"/>
          <w:lang w:eastAsia="es-ES"/>
        </w:rPr>
      </w:pPr>
    </w:p>
    <w:p w14:paraId="74E58DFB" w14:textId="77777777" w:rsidR="00390195" w:rsidRDefault="00390195" w:rsidP="00390195">
      <w:pPr>
        <w:spacing w:after="0"/>
        <w:ind w:firstLine="0"/>
        <w:jc w:val="left"/>
        <w:rPr>
          <w:sz w:val="26"/>
          <w:szCs w:val="26"/>
          <w:lang w:eastAsia="es-ES"/>
        </w:rPr>
      </w:pPr>
      <w:r>
        <w:rPr>
          <w:noProof/>
          <w:lang w:val="es-ES" w:eastAsia="es-ES"/>
        </w:rPr>
        <w:drawing>
          <wp:inline distT="0" distB="0" distL="0" distR="0" wp14:anchorId="4CD985EA" wp14:editId="4FF3424A">
            <wp:extent cx="5580380" cy="3286760"/>
            <wp:effectExtent l="0" t="0" r="1270" b="889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84D351" w14:textId="77777777" w:rsidR="00390195" w:rsidRDefault="00390195" w:rsidP="00390195">
      <w:pPr>
        <w:spacing w:after="0"/>
        <w:ind w:firstLine="0"/>
        <w:jc w:val="left"/>
        <w:rPr>
          <w:sz w:val="26"/>
          <w:szCs w:val="26"/>
          <w:lang w:eastAsia="es-ES"/>
        </w:rPr>
      </w:pPr>
    </w:p>
    <w:p w14:paraId="73AB8B16" w14:textId="77777777" w:rsidR="000333D5" w:rsidRPr="00DD454C" w:rsidRDefault="000333D5" w:rsidP="00DD454C">
      <w:pPr>
        <w:spacing w:after="40"/>
        <w:ind w:firstLine="0"/>
        <w:rPr>
          <w:sz w:val="16"/>
          <w:szCs w:val="16"/>
        </w:rPr>
      </w:pPr>
    </w:p>
    <w:p w14:paraId="1703C1D5" w14:textId="77777777" w:rsidR="000333D5" w:rsidRDefault="000333D5" w:rsidP="00390195">
      <w:pPr>
        <w:spacing w:after="0"/>
        <w:ind w:firstLine="0"/>
        <w:jc w:val="left"/>
        <w:rPr>
          <w:sz w:val="26"/>
          <w:szCs w:val="26"/>
          <w:lang w:eastAsia="es-ES"/>
        </w:rPr>
      </w:pPr>
    </w:p>
    <w:p w14:paraId="062FBF28" w14:textId="77777777" w:rsidR="00390195" w:rsidRDefault="00390195" w:rsidP="00390195">
      <w:pPr>
        <w:spacing w:after="0"/>
        <w:ind w:firstLine="0"/>
        <w:jc w:val="left"/>
        <w:rPr>
          <w:sz w:val="26"/>
          <w:szCs w:val="26"/>
          <w:lang w:eastAsia="es-ES"/>
        </w:rPr>
      </w:pPr>
      <w:r>
        <w:rPr>
          <w:noProof/>
          <w:lang w:val="es-ES" w:eastAsia="es-ES"/>
        </w:rPr>
        <w:drawing>
          <wp:inline distT="0" distB="0" distL="0" distR="0" wp14:anchorId="4242FA62" wp14:editId="1E8C51DA">
            <wp:extent cx="5580380" cy="3525520"/>
            <wp:effectExtent l="0" t="0" r="1270" b="1778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C50C8A" w14:textId="77777777" w:rsidR="00390195" w:rsidRDefault="00390195" w:rsidP="00390195">
      <w:pPr>
        <w:spacing w:after="0"/>
        <w:ind w:firstLine="0"/>
        <w:jc w:val="left"/>
        <w:rPr>
          <w:sz w:val="26"/>
          <w:szCs w:val="26"/>
          <w:lang w:eastAsia="es-ES"/>
        </w:rPr>
      </w:pPr>
    </w:p>
    <w:p w14:paraId="527EEE03" w14:textId="77777777" w:rsidR="00B0640D" w:rsidRDefault="00B0640D" w:rsidP="00C24983">
      <w:pPr>
        <w:pStyle w:val="texto"/>
      </w:pPr>
      <w:bookmarkStart w:id="35" w:name="_Toc24100149"/>
      <w:bookmarkStart w:id="36" w:name="_Toc52348327"/>
      <w:r>
        <w:br/>
      </w:r>
    </w:p>
    <w:p w14:paraId="6A7DC7DF" w14:textId="77777777" w:rsidR="00390195" w:rsidRPr="00C24983" w:rsidRDefault="00390195" w:rsidP="00C24983">
      <w:pPr>
        <w:pStyle w:val="texto"/>
      </w:pPr>
      <w:r w:rsidRPr="00C24983">
        <w:lastRenderedPageBreak/>
        <w:t xml:space="preserve">El Ayuntamiento de Noáin explica el aumento de consumos en 2019 por la asunción de la recaudación ejecutiva por medios propios. </w:t>
      </w:r>
    </w:p>
    <w:p w14:paraId="7669AD98" w14:textId="77777777" w:rsidR="00C91885" w:rsidRDefault="00390195" w:rsidP="00C24983">
      <w:pPr>
        <w:pStyle w:val="texto"/>
      </w:pPr>
      <w:r w:rsidRPr="00C24983">
        <w:t>En los Ayuntamientos del Valle de Aranguren y Noáin se ha liberado espacio destinado al archivo de documentación en los edificios a</w:t>
      </w:r>
      <w:r w:rsidR="00C91885">
        <w:t>dministrativos; en el resto no.</w:t>
      </w:r>
    </w:p>
    <w:p w14:paraId="4F359C86" w14:textId="77777777" w:rsidR="00C91885" w:rsidRPr="00367767" w:rsidRDefault="00C91885" w:rsidP="00367767">
      <w:pPr>
        <w:pStyle w:val="atitulo2"/>
        <w:spacing w:before="280"/>
      </w:pPr>
      <w:bookmarkStart w:id="37" w:name="_Toc95376233"/>
      <w:bookmarkEnd w:id="35"/>
      <w:bookmarkEnd w:id="36"/>
      <w:r w:rsidRPr="00367767">
        <w:t>IV.2 Conclusi</w:t>
      </w:r>
      <w:r w:rsidR="008A1AB6" w:rsidRPr="00367767">
        <w:t xml:space="preserve">ón final </w:t>
      </w:r>
      <w:r w:rsidRPr="00367767">
        <w:t>y recomendaciones</w:t>
      </w:r>
      <w:bookmarkEnd w:id="37"/>
      <w:r w:rsidRPr="00367767">
        <w:t xml:space="preserve"> </w:t>
      </w:r>
    </w:p>
    <w:p w14:paraId="56C2A7B4" w14:textId="77777777" w:rsidR="00390195" w:rsidRPr="00C24983" w:rsidRDefault="00390195" w:rsidP="00C24983">
      <w:pPr>
        <w:pStyle w:val="texto"/>
      </w:pPr>
      <w:r w:rsidRPr="00C24983">
        <w:t>Las principales conclusiones son las siguientes:</w:t>
      </w:r>
    </w:p>
    <w:p w14:paraId="04A89B3B" w14:textId="77777777" w:rsidR="00390195" w:rsidRPr="00F537D7"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9F605C">
        <w:rPr>
          <w:rFonts w:cs="Arial"/>
        </w:rPr>
        <w:t xml:space="preserve">El sector público local está conformado por 702 entes locales: 272 municipios, 346 concejos, 62 mancomunidades y 22 agrupaciones de municipios. </w:t>
      </w:r>
    </w:p>
    <w:p w14:paraId="5357DD0E" w14:textId="77777777" w:rsidR="00765BDE" w:rsidRDefault="00390195" w:rsidP="00C24983">
      <w:pPr>
        <w:pStyle w:val="texto"/>
      </w:pPr>
      <w:r w:rsidRPr="00C24983">
        <w:t xml:space="preserve">El 69 por ciento de los ayuntamientos navarros tienen menos de 1.000 habitantes y esta reducida dimensión afecta a la prestación de los servicios en general y en particular a los de la AE. </w:t>
      </w:r>
    </w:p>
    <w:p w14:paraId="6CC84BE2" w14:textId="77777777" w:rsidR="00390195" w:rsidRPr="00C24983" w:rsidRDefault="00390195" w:rsidP="00C24983">
      <w:pPr>
        <w:pStyle w:val="texto"/>
      </w:pPr>
      <w:r w:rsidRPr="00C24983">
        <w:t xml:space="preserve">En </w:t>
      </w:r>
      <w:r w:rsidR="00B84270">
        <w:t>l</w:t>
      </w:r>
      <w:r w:rsidRPr="00C24983">
        <w:t xml:space="preserve">as encuestas realizadas </w:t>
      </w:r>
      <w:r w:rsidR="00B84270">
        <w:t xml:space="preserve">a los ayuntamientos de la muestra </w:t>
      </w:r>
      <w:r w:rsidRPr="00C24983">
        <w:t xml:space="preserve">se recogen observaciones que señalan </w:t>
      </w:r>
      <w:r w:rsidR="004678D3">
        <w:t xml:space="preserve">la necesidad de un mayor apoyo institucional, económico y técnico </w:t>
      </w:r>
      <w:r w:rsidRPr="00C24983">
        <w:t>por parte de la ACFN.</w:t>
      </w:r>
    </w:p>
    <w:p w14:paraId="5B140939" w14:textId="77777777" w:rsidR="00390195" w:rsidRPr="00F537D7"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F537D7">
        <w:rPr>
          <w:rFonts w:cs="Arial"/>
        </w:rPr>
        <w:t xml:space="preserve">La ACFN no ha realizado un estudio de las necesidades, grado de implantación y situación actual de la prestación del servicio de AE en las entidades locales de Navarra. </w:t>
      </w:r>
    </w:p>
    <w:p w14:paraId="2AB2ADBE" w14:textId="77777777" w:rsidR="00390195" w:rsidRPr="00C24983" w:rsidRDefault="00390195" w:rsidP="00C24983">
      <w:pPr>
        <w:pStyle w:val="texto"/>
      </w:pPr>
      <w:r w:rsidRPr="00C24983">
        <w:t>Las convocatorias de subvenciones realizadas por la ACFN en 2020 y 2021 alcanzan a un bajo porcentaje de entidades locales y los importes abonados resultan escasos para un impulso real y efectivo de la implantación de la AE.</w:t>
      </w:r>
    </w:p>
    <w:p w14:paraId="23C02A4A" w14:textId="77777777" w:rsidR="00353E59"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F537D7">
        <w:rPr>
          <w:rFonts w:cs="Arial"/>
        </w:rPr>
        <w:t xml:space="preserve">Los ayuntamientos fiscalizados han abordado </w:t>
      </w:r>
      <w:r w:rsidR="00353E59">
        <w:rPr>
          <w:rFonts w:cs="Arial"/>
        </w:rPr>
        <w:t xml:space="preserve">cada uno </w:t>
      </w:r>
      <w:r w:rsidRPr="00F537D7">
        <w:rPr>
          <w:rFonts w:cs="Arial"/>
        </w:rPr>
        <w:t xml:space="preserve">por su cuenta las exigencias de la AE derivadas de las leyes LPAC y LRJSP. Se destinan recursos materiales y humanos sin la debida planificación </w:t>
      </w:r>
      <w:r w:rsidR="00FB71F6">
        <w:rPr>
          <w:rFonts w:cs="Arial"/>
        </w:rPr>
        <w:t>ni</w:t>
      </w:r>
      <w:r w:rsidR="003D47E7">
        <w:rPr>
          <w:rFonts w:cs="Arial"/>
        </w:rPr>
        <w:t xml:space="preserve"> fijación de prioridades en la </w:t>
      </w:r>
      <w:r w:rsidRPr="00FB71F6">
        <w:rPr>
          <w:rFonts w:cs="Arial"/>
        </w:rPr>
        <w:t>implantación</w:t>
      </w:r>
      <w:r w:rsidRPr="00F537D7">
        <w:rPr>
          <w:rFonts w:cs="Arial"/>
        </w:rPr>
        <w:t xml:space="preserve"> de los servicios de AE. Además, tampoco se realiza un seguimiento del </w:t>
      </w:r>
      <w:r w:rsidRPr="003D47E7">
        <w:rPr>
          <w:rFonts w:cs="Arial"/>
        </w:rPr>
        <w:t xml:space="preserve">grado de uso de los servicios puestos a disposición de </w:t>
      </w:r>
      <w:r w:rsidR="00FB71F6" w:rsidRPr="003D47E7">
        <w:rPr>
          <w:rFonts w:cs="Arial"/>
        </w:rPr>
        <w:t>la ciudadanía</w:t>
      </w:r>
      <w:r w:rsidRPr="003D47E7">
        <w:rPr>
          <w:rFonts w:cs="Arial"/>
        </w:rPr>
        <w:t>.</w:t>
      </w:r>
    </w:p>
    <w:p w14:paraId="1E2331AD" w14:textId="77777777" w:rsidR="00390195" w:rsidRPr="003D47E7" w:rsidRDefault="00883887"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Las entidades locales observan la necesidad de cooperación y colaboración entre ellas y compartir el uso de tecnologías con el objetivo de lograr una mayor eficacia y eficiencia en el cumplimiento de las obligaciones de AE.</w:t>
      </w:r>
      <w:r w:rsidR="00353E59">
        <w:rPr>
          <w:rFonts w:cs="Arial"/>
        </w:rPr>
        <w:t xml:space="preserve"> </w:t>
      </w:r>
    </w:p>
    <w:p w14:paraId="473576B0" w14:textId="77777777" w:rsidR="00390195" w:rsidRPr="00F537D7"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F537D7">
        <w:rPr>
          <w:rFonts w:cs="Arial"/>
        </w:rPr>
        <w:t>En los ayuntamientos auditados se observa un grado aceptable de implantación de las herramientas vinculadas con la AE siguientes: sede electrónica, identificación y firma, notificación electrónica, expediente electrónico, carpeta ciudadana, verificación de datos, punto de acceso general electrónico, registro el</w:t>
      </w:r>
      <w:r w:rsidR="00C91885">
        <w:rPr>
          <w:rFonts w:cs="Arial"/>
        </w:rPr>
        <w:t>ectrónico y factura electrónica.</w:t>
      </w:r>
    </w:p>
    <w:p w14:paraId="69172AA8" w14:textId="77777777" w:rsidR="00390195" w:rsidRPr="00C24983" w:rsidRDefault="00390195" w:rsidP="00C24983">
      <w:pPr>
        <w:pStyle w:val="texto"/>
      </w:pPr>
      <w:r w:rsidRPr="00C24983">
        <w:t xml:space="preserve">La plataforma de intermediación de datos y de las oficinas de asistencia en materia de registros están en proceso de implantación y, por último, faltan por </w:t>
      </w:r>
      <w:r w:rsidRPr="00C24983">
        <w:lastRenderedPageBreak/>
        <w:t>implantar los servicios de archivo electrónico, archivo electrónico único, registro de apoderamientos y registro de funcionarios públicos habilitados.</w:t>
      </w:r>
    </w:p>
    <w:p w14:paraId="38CC5E60" w14:textId="77777777" w:rsidR="00390195" w:rsidRPr="00F537D7"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F537D7">
        <w:rPr>
          <w:rFonts w:cs="Arial"/>
        </w:rPr>
        <w:t>En general, el grado de digitalización en cuanto a gestión de impuestos es moderado y más avanzado en trámites relacionados con tasas y precios públicos y subvenciones, destacando el Ayuntamiento de Burlada en el grado alcanzado.</w:t>
      </w:r>
    </w:p>
    <w:p w14:paraId="134D5F92" w14:textId="77777777" w:rsidR="00390195" w:rsidRDefault="00390195" w:rsidP="00C24983">
      <w:pPr>
        <w:pStyle w:val="texto"/>
      </w:pPr>
      <w:r w:rsidRPr="00C24983">
        <w:t>Teniendo en cuenta las conclusiones alcanzadas en nuestro trabajo recomendamos:</w:t>
      </w:r>
    </w:p>
    <w:p w14:paraId="1A581D96" w14:textId="77777777" w:rsidR="008631E1" w:rsidRPr="00B81E61" w:rsidRDefault="008631E1" w:rsidP="008631E1">
      <w:pPr>
        <w:pStyle w:val="texto"/>
        <w:spacing w:after="240"/>
        <w:ind w:firstLine="0"/>
        <w:rPr>
          <w:b/>
          <w:i/>
          <w:color w:val="000000" w:themeColor="text1"/>
          <w:w w:val="103"/>
          <w:szCs w:val="26"/>
        </w:rPr>
      </w:pPr>
      <w:r w:rsidRPr="00B81E61">
        <w:rPr>
          <w:b/>
          <w:i/>
          <w:color w:val="000000" w:themeColor="text1"/>
          <w:w w:val="103"/>
          <w:szCs w:val="26"/>
        </w:rPr>
        <w:t>A la Administración de la Comunidad Foral de Navarra</w:t>
      </w:r>
    </w:p>
    <w:p w14:paraId="4173CA26" w14:textId="77777777" w:rsidR="00B77942"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sidRPr="00F537D7">
        <w:rPr>
          <w:rFonts w:cs="Arial"/>
          <w:i/>
        </w:rPr>
        <w:t xml:space="preserve">Realizar el estudio de las necesidades de implantación de la </w:t>
      </w:r>
      <w:r w:rsidR="00883887">
        <w:rPr>
          <w:rFonts w:cs="Arial"/>
          <w:i/>
        </w:rPr>
        <w:t>administración electrónica</w:t>
      </w:r>
      <w:r w:rsidRPr="00F537D7">
        <w:rPr>
          <w:rFonts w:cs="Arial"/>
          <w:i/>
        </w:rPr>
        <w:t xml:space="preserve"> en las entidades locales de Navarra </w:t>
      </w:r>
      <w:r w:rsidR="00B77942">
        <w:rPr>
          <w:rFonts w:cs="Arial"/>
          <w:i/>
        </w:rPr>
        <w:t>para conocer la situación actual de las mismas.</w:t>
      </w:r>
    </w:p>
    <w:p w14:paraId="121EF8A9" w14:textId="77777777" w:rsidR="00390195" w:rsidRDefault="00B77942"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Pr>
          <w:rFonts w:cs="Arial"/>
          <w:i/>
        </w:rPr>
        <w:t xml:space="preserve"> </w:t>
      </w:r>
      <w:r w:rsidR="00440355">
        <w:rPr>
          <w:rFonts w:cs="Arial"/>
          <w:i/>
        </w:rPr>
        <w:t xml:space="preserve">Impulsar </w:t>
      </w:r>
      <w:r w:rsidR="00390195" w:rsidRPr="00F537D7">
        <w:rPr>
          <w:rFonts w:cs="Arial"/>
          <w:i/>
        </w:rPr>
        <w:t>la im</w:t>
      </w:r>
      <w:r w:rsidR="00883887">
        <w:rPr>
          <w:rFonts w:cs="Arial"/>
          <w:i/>
        </w:rPr>
        <w:t>plantación de los servicios de administración electrónica</w:t>
      </w:r>
      <w:r w:rsidR="00390195" w:rsidRPr="00F537D7">
        <w:rPr>
          <w:rFonts w:cs="Arial"/>
          <w:i/>
        </w:rPr>
        <w:t xml:space="preserve"> definiendo una estrategia global y poniendo a disposición de las entidades locales los recursos humanos, económicos </w:t>
      </w:r>
      <w:r w:rsidR="00883887">
        <w:rPr>
          <w:rFonts w:cs="Arial"/>
          <w:i/>
        </w:rPr>
        <w:t xml:space="preserve">y tecnológicos, en su caso, </w:t>
      </w:r>
      <w:r w:rsidR="00390195" w:rsidRPr="00F537D7">
        <w:rPr>
          <w:rFonts w:cs="Arial"/>
          <w:i/>
        </w:rPr>
        <w:t xml:space="preserve">necesarios para la efectiva e íntegra implementación de dichos servicios, facilitando la obtención de economías de escala. </w:t>
      </w:r>
    </w:p>
    <w:p w14:paraId="4936319A" w14:textId="77777777" w:rsidR="00883887" w:rsidRDefault="003B3C38"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Pr>
          <w:rFonts w:cs="Arial"/>
          <w:i/>
        </w:rPr>
        <w:t>Promover y f</w:t>
      </w:r>
      <w:r w:rsidR="00883887">
        <w:rPr>
          <w:rFonts w:cs="Arial"/>
          <w:i/>
        </w:rPr>
        <w:t>ome</w:t>
      </w:r>
      <w:r>
        <w:rPr>
          <w:rFonts w:cs="Arial"/>
          <w:i/>
        </w:rPr>
        <w:t>ntar el uso de la administración electrónica por parte de la ciudadanía.</w:t>
      </w:r>
    </w:p>
    <w:p w14:paraId="3F19C25A" w14:textId="77777777" w:rsidR="00440355" w:rsidRPr="00B81E61" w:rsidRDefault="00440355" w:rsidP="00440355">
      <w:pPr>
        <w:pStyle w:val="texto"/>
        <w:spacing w:after="240"/>
        <w:ind w:firstLine="0"/>
        <w:rPr>
          <w:b/>
          <w:i/>
          <w:color w:val="000000" w:themeColor="text1"/>
          <w:w w:val="103"/>
          <w:szCs w:val="26"/>
        </w:rPr>
      </w:pPr>
      <w:r w:rsidRPr="00B81E61">
        <w:rPr>
          <w:b/>
          <w:i/>
          <w:color w:val="000000" w:themeColor="text1"/>
          <w:w w:val="103"/>
          <w:szCs w:val="26"/>
        </w:rPr>
        <w:t>A la</w:t>
      </w:r>
      <w:r>
        <w:rPr>
          <w:b/>
          <w:i/>
          <w:color w:val="000000" w:themeColor="text1"/>
          <w:w w:val="103"/>
          <w:szCs w:val="26"/>
        </w:rPr>
        <w:t>s</w:t>
      </w:r>
      <w:r w:rsidRPr="00B81E61">
        <w:rPr>
          <w:b/>
          <w:i/>
          <w:color w:val="000000" w:themeColor="text1"/>
          <w:w w:val="103"/>
          <w:szCs w:val="26"/>
        </w:rPr>
        <w:t xml:space="preserve"> </w:t>
      </w:r>
      <w:r>
        <w:rPr>
          <w:b/>
          <w:i/>
          <w:color w:val="000000" w:themeColor="text1"/>
          <w:w w:val="103"/>
          <w:szCs w:val="26"/>
        </w:rPr>
        <w:t>entidades locales</w:t>
      </w:r>
    </w:p>
    <w:p w14:paraId="5A41D5A1" w14:textId="77777777" w:rsidR="00390195" w:rsidRPr="00F537D7" w:rsidRDefault="003B3C38"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Pr>
          <w:rFonts w:cs="Arial"/>
          <w:i/>
        </w:rPr>
        <w:t>Adaptar la organización interna, f</w:t>
      </w:r>
      <w:r w:rsidR="00DA0A24">
        <w:rPr>
          <w:rFonts w:cs="Arial"/>
          <w:i/>
        </w:rPr>
        <w:t>inalizar</w:t>
      </w:r>
      <w:r w:rsidR="00390195" w:rsidRPr="00F537D7">
        <w:rPr>
          <w:rFonts w:cs="Arial"/>
          <w:i/>
        </w:rPr>
        <w:t xml:space="preserve"> los procesos pendientes y avanzar en la tramitación telemática de los procedimientos gestionados en todas sus fases.</w:t>
      </w:r>
    </w:p>
    <w:p w14:paraId="2AAD60A6" w14:textId="77777777" w:rsidR="00390195" w:rsidRDefault="00DA0A24" w:rsidP="000333D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360"/>
        <w:ind w:left="0" w:firstLine="289"/>
        <w:rPr>
          <w:rFonts w:cs="Arial"/>
          <w:i/>
        </w:rPr>
      </w:pPr>
      <w:r>
        <w:rPr>
          <w:rFonts w:cs="Arial"/>
          <w:i/>
        </w:rPr>
        <w:t>Promover</w:t>
      </w:r>
      <w:r w:rsidR="00390195" w:rsidRPr="00F537D7">
        <w:rPr>
          <w:rFonts w:cs="Arial"/>
          <w:i/>
        </w:rPr>
        <w:t xml:space="preserve"> un mayor uso de los servicios de </w:t>
      </w:r>
      <w:r w:rsidR="00166B83">
        <w:rPr>
          <w:rFonts w:cs="Arial"/>
          <w:i/>
        </w:rPr>
        <w:t>administración electrónica</w:t>
      </w:r>
      <w:r w:rsidR="00390195" w:rsidRPr="00F537D7">
        <w:rPr>
          <w:rFonts w:cs="Arial"/>
          <w:i/>
        </w:rPr>
        <w:t xml:space="preserve"> e implantar sistemas de seguimiento de las acciones que están en marcha o se realicen en un futuro. </w:t>
      </w:r>
    </w:p>
    <w:p w14:paraId="58618E01" w14:textId="77777777" w:rsidR="002F4868" w:rsidRPr="00B876D9" w:rsidRDefault="002F4868" w:rsidP="002F4868">
      <w:pPr>
        <w:pStyle w:val="texto"/>
      </w:pPr>
      <w:r w:rsidRPr="00B876D9">
        <w:t>Informe que se emite a propuesta de la auditora Edurne Martinikorena Matxain, responsable de la realización de este trabajo, una vez cumplimentados los trámites previstos por la normativa vigente.</w:t>
      </w:r>
    </w:p>
    <w:p w14:paraId="3191A411" w14:textId="77777777" w:rsidR="002F4868" w:rsidRPr="009C146C" w:rsidRDefault="002F4868" w:rsidP="002F4868">
      <w:pPr>
        <w:tabs>
          <w:tab w:val="center" w:pos="540"/>
          <w:tab w:val="center" w:pos="3969"/>
          <w:tab w:val="center" w:pos="5103"/>
          <w:tab w:val="center" w:pos="6237"/>
          <w:tab w:val="center" w:pos="7371"/>
        </w:tabs>
        <w:spacing w:before="280"/>
        <w:jc w:val="center"/>
        <w:rPr>
          <w:spacing w:val="6"/>
          <w:sz w:val="26"/>
          <w:szCs w:val="24"/>
        </w:rPr>
      </w:pPr>
      <w:r w:rsidRPr="009C146C">
        <w:rPr>
          <w:spacing w:val="6"/>
          <w:sz w:val="26"/>
          <w:szCs w:val="24"/>
        </w:rPr>
        <w:t xml:space="preserve">Pamplona, </w:t>
      </w:r>
      <w:r w:rsidR="009C146C" w:rsidRPr="009C146C">
        <w:rPr>
          <w:spacing w:val="6"/>
          <w:sz w:val="26"/>
          <w:szCs w:val="24"/>
        </w:rPr>
        <w:t>10</w:t>
      </w:r>
      <w:r w:rsidR="00166B83" w:rsidRPr="009C146C">
        <w:rPr>
          <w:spacing w:val="6"/>
          <w:sz w:val="26"/>
          <w:szCs w:val="24"/>
        </w:rPr>
        <w:t xml:space="preserve"> de febr</w:t>
      </w:r>
      <w:r w:rsidRPr="009C146C">
        <w:rPr>
          <w:spacing w:val="6"/>
          <w:sz w:val="26"/>
          <w:szCs w:val="24"/>
        </w:rPr>
        <w:t>ero de 2022</w:t>
      </w:r>
    </w:p>
    <w:p w14:paraId="3B4FE2A3" w14:textId="77777777" w:rsidR="002F4868" w:rsidRDefault="002F4868" w:rsidP="002F4868">
      <w:pPr>
        <w:tabs>
          <w:tab w:val="center" w:pos="6237"/>
          <w:tab w:val="center" w:pos="7371"/>
        </w:tabs>
        <w:spacing w:after="60"/>
        <w:jc w:val="center"/>
        <w:rPr>
          <w:spacing w:val="6"/>
          <w:sz w:val="26"/>
          <w:szCs w:val="24"/>
        </w:rPr>
      </w:pPr>
      <w:r w:rsidRPr="007B4C24">
        <w:rPr>
          <w:spacing w:val="6"/>
          <w:sz w:val="26"/>
          <w:szCs w:val="24"/>
        </w:rPr>
        <w:t>La presidenta,</w:t>
      </w:r>
    </w:p>
    <w:p w14:paraId="02B6657B" w14:textId="77777777" w:rsidR="002F4868" w:rsidRPr="007B4C24" w:rsidRDefault="002F4868" w:rsidP="002F4868">
      <w:pPr>
        <w:tabs>
          <w:tab w:val="center" w:pos="6237"/>
          <w:tab w:val="center" w:pos="7371"/>
        </w:tabs>
        <w:spacing w:after="60"/>
        <w:jc w:val="center"/>
        <w:rPr>
          <w:spacing w:val="6"/>
          <w:sz w:val="26"/>
          <w:szCs w:val="24"/>
        </w:rPr>
      </w:pPr>
      <w:r w:rsidRPr="007B4C24">
        <w:rPr>
          <w:spacing w:val="6"/>
          <w:sz w:val="26"/>
          <w:szCs w:val="24"/>
        </w:rPr>
        <w:t xml:space="preserve">Asunción Olaechea Estanga </w:t>
      </w:r>
    </w:p>
    <w:p w14:paraId="2A5FC021" w14:textId="77777777" w:rsidR="00390195" w:rsidRPr="00B81E61" w:rsidRDefault="00390195" w:rsidP="00390195">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i/>
          <w:color w:val="000000" w:themeColor="text1"/>
        </w:rPr>
      </w:pPr>
    </w:p>
    <w:p w14:paraId="365A7E6B" w14:textId="77777777" w:rsidR="00390195" w:rsidRPr="00B81E61" w:rsidRDefault="00390195" w:rsidP="00390195">
      <w:pPr>
        <w:spacing w:after="0"/>
        <w:ind w:firstLine="0"/>
        <w:jc w:val="left"/>
        <w:rPr>
          <w:rFonts w:ascii="Arial" w:hAnsi="Arial"/>
          <w:i/>
          <w:iCs/>
          <w:color w:val="000000" w:themeColor="text1"/>
          <w:spacing w:val="10"/>
          <w:kern w:val="28"/>
          <w:sz w:val="25"/>
          <w:szCs w:val="26"/>
        </w:rPr>
      </w:pPr>
      <w:r w:rsidRPr="00B81E61">
        <w:rPr>
          <w:color w:val="000000" w:themeColor="text1"/>
        </w:rPr>
        <w:br w:type="page"/>
      </w:r>
    </w:p>
    <w:p w14:paraId="48B0A3D7" w14:textId="77777777" w:rsidR="00390195" w:rsidRPr="007A651C" w:rsidRDefault="00390195" w:rsidP="00390195">
      <w:pPr>
        <w:pStyle w:val="atitulo1"/>
        <w:rPr>
          <w:sz w:val="26"/>
        </w:rPr>
      </w:pPr>
      <w:bookmarkStart w:id="38" w:name="_Toc529773890"/>
      <w:bookmarkStart w:id="39" w:name="_Toc24100150"/>
      <w:bookmarkStart w:id="40" w:name="_Toc52348328"/>
      <w:bookmarkStart w:id="41" w:name="_Toc93298779"/>
      <w:bookmarkStart w:id="42" w:name="_Toc95376234"/>
      <w:r w:rsidRPr="007A651C">
        <w:rPr>
          <w:sz w:val="26"/>
        </w:rPr>
        <w:lastRenderedPageBreak/>
        <w:t xml:space="preserve">Anexo 1. </w:t>
      </w:r>
      <w:bookmarkEnd w:id="38"/>
      <w:bookmarkEnd w:id="39"/>
      <w:bookmarkEnd w:id="40"/>
      <w:r w:rsidRPr="007A651C">
        <w:rPr>
          <w:sz w:val="26"/>
        </w:rPr>
        <w:t>Resumen del cuestionario enviado a ayuntamientos</w:t>
      </w:r>
      <w:bookmarkEnd w:id="41"/>
      <w:bookmarkEnd w:id="42"/>
    </w:p>
    <w:tbl>
      <w:tblPr>
        <w:tblW w:w="5000" w:type="pct"/>
        <w:jc w:val="right"/>
        <w:tblCellMar>
          <w:left w:w="70" w:type="dxa"/>
          <w:right w:w="70" w:type="dxa"/>
        </w:tblCellMar>
        <w:tblLook w:val="04A0" w:firstRow="1" w:lastRow="0" w:firstColumn="1" w:lastColumn="0" w:noHBand="0" w:noVBand="1"/>
      </w:tblPr>
      <w:tblGrid>
        <w:gridCol w:w="842"/>
        <w:gridCol w:w="7927"/>
      </w:tblGrid>
      <w:tr w:rsidR="00585BCF" w:rsidRPr="00D26E36" w14:paraId="43007EE1" w14:textId="77777777" w:rsidTr="00A322EB">
        <w:trPr>
          <w:trHeight w:val="276"/>
          <w:jc w:val="right"/>
        </w:trPr>
        <w:tc>
          <w:tcPr>
            <w:tcW w:w="5000" w:type="pct"/>
            <w:gridSpan w:val="2"/>
            <w:vMerge w:val="restart"/>
            <w:tcBorders>
              <w:top w:val="single" w:sz="8" w:space="0" w:color="auto"/>
              <w:left w:val="single" w:sz="8" w:space="0" w:color="auto"/>
              <w:bottom w:val="nil"/>
              <w:right w:val="single" w:sz="8" w:space="0" w:color="000000"/>
            </w:tcBorders>
            <w:shd w:val="clear" w:color="000000" w:fill="F8CBAD"/>
            <w:vAlign w:val="center"/>
            <w:hideMark/>
          </w:tcPr>
          <w:p w14:paraId="3B8A4832" w14:textId="77777777" w:rsidR="00585BCF" w:rsidRPr="00D26E36" w:rsidRDefault="00585BCF" w:rsidP="00A322EB">
            <w:pPr>
              <w:spacing w:after="0"/>
              <w:ind w:firstLine="0"/>
              <w:jc w:val="center"/>
              <w:rPr>
                <w:b/>
                <w:bCs/>
                <w:sz w:val="24"/>
                <w:szCs w:val="24"/>
                <w:lang w:val="es-ES" w:eastAsia="es-ES"/>
              </w:rPr>
            </w:pPr>
            <w:r w:rsidRPr="00D26E36">
              <w:rPr>
                <w:b/>
                <w:bCs/>
                <w:sz w:val="24"/>
                <w:szCs w:val="24"/>
                <w:lang w:val="es-ES" w:eastAsia="es-ES"/>
              </w:rPr>
              <w:t>CUESTIONARIO AYUNTAMIENTOS</w:t>
            </w:r>
          </w:p>
        </w:tc>
      </w:tr>
      <w:tr w:rsidR="00585BCF" w:rsidRPr="00D26E36" w14:paraId="5F58964C" w14:textId="77777777" w:rsidTr="00A322EB">
        <w:trPr>
          <w:trHeight w:val="315"/>
          <w:jc w:val="right"/>
        </w:trPr>
        <w:tc>
          <w:tcPr>
            <w:tcW w:w="5000" w:type="pct"/>
            <w:gridSpan w:val="2"/>
            <w:vMerge/>
            <w:tcBorders>
              <w:top w:val="single" w:sz="8" w:space="0" w:color="auto"/>
              <w:left w:val="single" w:sz="8" w:space="0" w:color="auto"/>
              <w:bottom w:val="nil"/>
              <w:right w:val="single" w:sz="8" w:space="0" w:color="000000"/>
            </w:tcBorders>
            <w:vAlign w:val="center"/>
            <w:hideMark/>
          </w:tcPr>
          <w:p w14:paraId="051059FB" w14:textId="77777777" w:rsidR="00585BCF" w:rsidRPr="00D26E36" w:rsidRDefault="00585BCF" w:rsidP="00A322EB">
            <w:pPr>
              <w:spacing w:after="0"/>
              <w:ind w:firstLine="0"/>
              <w:jc w:val="left"/>
              <w:rPr>
                <w:b/>
                <w:bCs/>
                <w:sz w:val="24"/>
                <w:szCs w:val="24"/>
                <w:lang w:val="es-ES" w:eastAsia="es-ES"/>
              </w:rPr>
            </w:pPr>
          </w:p>
        </w:tc>
      </w:tr>
      <w:tr w:rsidR="00585BCF" w:rsidRPr="00D26E36" w14:paraId="3C7097FB" w14:textId="77777777" w:rsidTr="00A322EB">
        <w:trPr>
          <w:trHeight w:val="330"/>
          <w:jc w:val="right"/>
        </w:trPr>
        <w:tc>
          <w:tcPr>
            <w:tcW w:w="5000" w:type="pct"/>
            <w:gridSpan w:val="2"/>
            <w:tcBorders>
              <w:top w:val="single" w:sz="8" w:space="0" w:color="auto"/>
              <w:left w:val="single" w:sz="8" w:space="0" w:color="auto"/>
              <w:bottom w:val="single" w:sz="8" w:space="0" w:color="auto"/>
              <w:right w:val="single" w:sz="8" w:space="0" w:color="000000"/>
            </w:tcBorders>
            <w:shd w:val="clear" w:color="000000" w:fill="F8CBAD"/>
            <w:vAlign w:val="center"/>
            <w:hideMark/>
          </w:tcPr>
          <w:p w14:paraId="648AD094" w14:textId="77777777" w:rsidR="00585BCF" w:rsidRPr="00D26E36" w:rsidRDefault="00585BCF" w:rsidP="00A322EB">
            <w:pPr>
              <w:spacing w:after="0"/>
              <w:ind w:firstLine="0"/>
              <w:jc w:val="left"/>
              <w:rPr>
                <w:b/>
                <w:bCs/>
                <w:sz w:val="24"/>
                <w:szCs w:val="24"/>
                <w:lang w:val="es-ES" w:eastAsia="es-ES"/>
              </w:rPr>
            </w:pPr>
            <w:r w:rsidRPr="00D26E36">
              <w:rPr>
                <w:b/>
                <w:bCs/>
                <w:sz w:val="24"/>
                <w:szCs w:val="24"/>
                <w:lang w:val="es-ES" w:eastAsia="es-ES"/>
              </w:rPr>
              <w:t>General</w:t>
            </w:r>
          </w:p>
        </w:tc>
      </w:tr>
      <w:tr w:rsidR="00585BCF" w:rsidRPr="00D26E36" w14:paraId="352E1607" w14:textId="77777777" w:rsidTr="00A322EB">
        <w:trPr>
          <w:trHeight w:val="315"/>
          <w:jc w:val="right"/>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46834655"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 xml:space="preserve">¿Se ha iniciado la implantación de la administración electrónica en el Ayuntamiento a 30 de junio de 2020? </w:t>
            </w:r>
          </w:p>
        </w:tc>
      </w:tr>
      <w:tr w:rsidR="00585BCF" w:rsidRPr="00D26E36" w14:paraId="2F43A616"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0FDAA4"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¿Ha recibido asistencia del Gobierno de Navarra para la implantación total o parcial de la administración electrónica en el municipio?</w:t>
            </w:r>
          </w:p>
        </w:tc>
      </w:tr>
      <w:tr w:rsidR="00585BCF" w:rsidRPr="00D26E36" w14:paraId="3CEE8728" w14:textId="77777777" w:rsidTr="00A322EB">
        <w:trPr>
          <w:trHeight w:val="52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477208"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¿Disponía el Ayuntamiento a 30 de junio de 2020 de normativa en vigor (ordenanzas, reglamentos, circulares o manuales de procedimiento), en materia de administración electrónica?</w:t>
            </w:r>
          </w:p>
        </w:tc>
      </w:tr>
      <w:tr w:rsidR="00585BCF" w:rsidRPr="00D26E36" w14:paraId="647861E4"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D2BD"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 xml:space="preserve">¿Se encuentra el Ayuntamiento adherido al Convenio para la Prestación Mutua de Soluciones Básicas de Administración Electrónica (PMSBAE)? </w:t>
            </w:r>
          </w:p>
        </w:tc>
      </w:tr>
      <w:tr w:rsidR="00585BCF" w:rsidRPr="00D26E36" w14:paraId="1BC25772"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61BC"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¿Se encuentra el Ayuntamiento adherido a la Plataforma GEISER/</w:t>
            </w:r>
            <w:proofErr w:type="spellStart"/>
            <w:proofErr w:type="gramStart"/>
            <w:r w:rsidRPr="00D26E36">
              <w:rPr>
                <w:sz w:val="24"/>
                <w:szCs w:val="24"/>
                <w:lang w:val="es-ES" w:eastAsia="es-ES"/>
              </w:rPr>
              <w:t>ORVE,como</w:t>
            </w:r>
            <w:proofErr w:type="spellEnd"/>
            <w:proofErr w:type="gramEnd"/>
            <w:r w:rsidRPr="00D26E36">
              <w:rPr>
                <w:sz w:val="24"/>
                <w:szCs w:val="24"/>
                <w:lang w:val="es-ES" w:eastAsia="es-ES"/>
              </w:rPr>
              <w:t xml:space="preserve"> mecanismo de acceso al registro electrónico y al SIR? </w:t>
            </w:r>
          </w:p>
        </w:tc>
      </w:tr>
      <w:tr w:rsidR="00585BCF" w:rsidRPr="00D26E36" w14:paraId="0F98F278" w14:textId="77777777" w:rsidTr="00A322EB">
        <w:trPr>
          <w:trHeight w:val="330"/>
          <w:jc w:val="right"/>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14:paraId="09A1647E"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 xml:space="preserve">¿Se encuentra el Ayuntamiento adherido a la Red de Oficinas Integradas de Atención al Ciudadano? </w:t>
            </w:r>
          </w:p>
        </w:tc>
      </w:tr>
      <w:tr w:rsidR="00585BCF" w:rsidRPr="00D26E36" w14:paraId="3BACD0AD" w14:textId="77777777" w:rsidTr="00A322EB">
        <w:trPr>
          <w:trHeight w:val="330"/>
          <w:jc w:val="right"/>
        </w:trPr>
        <w:tc>
          <w:tcPr>
            <w:tcW w:w="5000" w:type="pct"/>
            <w:gridSpan w:val="2"/>
            <w:tcBorders>
              <w:top w:val="single" w:sz="8" w:space="0" w:color="auto"/>
              <w:left w:val="single" w:sz="8" w:space="0" w:color="auto"/>
              <w:bottom w:val="single" w:sz="8" w:space="0" w:color="auto"/>
              <w:right w:val="single" w:sz="8" w:space="0" w:color="000000"/>
            </w:tcBorders>
            <w:shd w:val="clear" w:color="000000" w:fill="F8CBAD"/>
            <w:vAlign w:val="center"/>
            <w:hideMark/>
          </w:tcPr>
          <w:p w14:paraId="799A9E03" w14:textId="77777777" w:rsidR="00585BCF" w:rsidRPr="00D26E36" w:rsidRDefault="00585BCF" w:rsidP="00A322EB">
            <w:pPr>
              <w:spacing w:after="0"/>
              <w:ind w:firstLine="0"/>
              <w:jc w:val="left"/>
              <w:rPr>
                <w:b/>
                <w:bCs/>
                <w:sz w:val="24"/>
                <w:szCs w:val="24"/>
                <w:lang w:val="es-ES" w:eastAsia="es-ES"/>
              </w:rPr>
            </w:pPr>
            <w:r w:rsidRPr="00D26E36">
              <w:rPr>
                <w:b/>
                <w:bCs/>
                <w:sz w:val="24"/>
                <w:szCs w:val="24"/>
                <w:lang w:val="es-ES" w:eastAsia="es-ES"/>
              </w:rPr>
              <w:t>Relación con Gobierno de Navarra</w:t>
            </w:r>
          </w:p>
        </w:tc>
      </w:tr>
      <w:tr w:rsidR="00585BCF" w:rsidRPr="00D26E36" w14:paraId="594AF655" w14:textId="77777777" w:rsidTr="00A322EB">
        <w:trPr>
          <w:trHeight w:val="585"/>
          <w:jc w:val="right"/>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6FCE52CA"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¿Considera que los servicios ofrecidos por el Gobierno de Navarra en materia de administración electrónica son adecuados a sus necesidades?</w:t>
            </w:r>
          </w:p>
        </w:tc>
      </w:tr>
      <w:tr w:rsidR="00585BCF" w:rsidRPr="00D26E36" w14:paraId="4083E23C" w14:textId="77777777" w:rsidTr="00A322EB">
        <w:trPr>
          <w:trHeight w:val="615"/>
          <w:jc w:val="right"/>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14:paraId="2BD90AE6"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¿Ha realizado el Gobierno de Navarra algún tipo de evaluación acerca de la implementación de la administración electrónica en el Ayuntamiento?</w:t>
            </w:r>
          </w:p>
        </w:tc>
      </w:tr>
      <w:tr w:rsidR="00585BCF" w:rsidRPr="00D26E36" w14:paraId="547E7F36" w14:textId="77777777" w:rsidTr="00A322EB">
        <w:trPr>
          <w:trHeight w:val="330"/>
          <w:jc w:val="right"/>
        </w:trPr>
        <w:tc>
          <w:tcPr>
            <w:tcW w:w="5000" w:type="pct"/>
            <w:gridSpan w:val="2"/>
            <w:tcBorders>
              <w:top w:val="single" w:sz="8" w:space="0" w:color="auto"/>
              <w:left w:val="single" w:sz="8" w:space="0" w:color="auto"/>
              <w:bottom w:val="single" w:sz="8" w:space="0" w:color="auto"/>
              <w:right w:val="single" w:sz="8" w:space="0" w:color="000000"/>
            </w:tcBorders>
            <w:shd w:val="clear" w:color="000000" w:fill="F8CBAD"/>
            <w:vAlign w:val="center"/>
            <w:hideMark/>
          </w:tcPr>
          <w:p w14:paraId="1E8AF8FB" w14:textId="77777777" w:rsidR="00585BCF" w:rsidRPr="00D26E36" w:rsidRDefault="00585BCF" w:rsidP="00A322EB">
            <w:pPr>
              <w:spacing w:after="0"/>
              <w:ind w:firstLine="0"/>
              <w:jc w:val="left"/>
              <w:rPr>
                <w:b/>
                <w:bCs/>
                <w:sz w:val="24"/>
                <w:szCs w:val="24"/>
                <w:lang w:val="es-ES" w:eastAsia="es-ES"/>
              </w:rPr>
            </w:pPr>
            <w:r w:rsidRPr="00D26E36">
              <w:rPr>
                <w:b/>
                <w:bCs/>
                <w:sz w:val="24"/>
                <w:szCs w:val="24"/>
                <w:lang w:val="es-ES" w:eastAsia="es-ES"/>
              </w:rPr>
              <w:t>Organización y Personal</w:t>
            </w:r>
          </w:p>
        </w:tc>
      </w:tr>
      <w:tr w:rsidR="00585BCF" w:rsidRPr="00D26E36" w14:paraId="0C3AFFA9" w14:textId="77777777" w:rsidTr="00A322EB">
        <w:trPr>
          <w:trHeight w:val="315"/>
          <w:jc w:val="right"/>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13E32624"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Número total de trabajadores del Ayuntamiento, a 30 de junio de 2020</w:t>
            </w:r>
          </w:p>
        </w:tc>
      </w:tr>
      <w:tr w:rsidR="00585BCF" w:rsidRPr="00D26E36" w14:paraId="1759A04E"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6E9BEF" w14:textId="77777777" w:rsidR="00585BCF" w:rsidRDefault="00585BCF" w:rsidP="00520CF9">
            <w:pPr>
              <w:spacing w:after="0"/>
              <w:ind w:firstLine="0"/>
              <w:rPr>
                <w:sz w:val="24"/>
                <w:szCs w:val="24"/>
                <w:lang w:val="es-ES" w:eastAsia="es-ES"/>
              </w:rPr>
            </w:pPr>
            <w:r w:rsidRPr="00D26E36">
              <w:rPr>
                <w:sz w:val="24"/>
                <w:szCs w:val="24"/>
                <w:lang w:val="es-ES" w:eastAsia="es-ES"/>
              </w:rPr>
              <w:t>Descripción de la forma en la que se desempeñan las tareas relacionadas con la implantación, mantenimiento, gestión o seguimiento de la administración electrónica en el Ayuntamiento</w:t>
            </w:r>
            <w:r w:rsidR="00965268">
              <w:rPr>
                <w:sz w:val="24"/>
                <w:szCs w:val="24"/>
                <w:lang w:val="es-ES" w:eastAsia="es-ES"/>
              </w:rPr>
              <w:t>.</w:t>
            </w:r>
          </w:p>
          <w:p w14:paraId="0460F9BE" w14:textId="77777777" w:rsidR="00965268" w:rsidRPr="00D26E36" w:rsidRDefault="00965268" w:rsidP="00520CF9">
            <w:pPr>
              <w:spacing w:after="0"/>
              <w:ind w:firstLine="0"/>
              <w:rPr>
                <w:sz w:val="24"/>
                <w:szCs w:val="24"/>
                <w:lang w:val="es-ES" w:eastAsia="es-ES"/>
              </w:rPr>
            </w:pPr>
          </w:p>
        </w:tc>
      </w:tr>
      <w:tr w:rsidR="00585BCF" w:rsidRPr="00D26E36" w14:paraId="71893C1F"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677F3D"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Número de trabajadores que realizan funciones específicas relacionadas con la implantación, mantenimiento o seguimiento de la administración electrónica a 30 de junio de 2020</w:t>
            </w:r>
          </w:p>
        </w:tc>
      </w:tr>
      <w:tr w:rsidR="00585BCF" w:rsidRPr="00D26E36" w14:paraId="466E324B"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D45FDB"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Número de trabajadores de perfil técnico en Tecnologías de la Información y la Comunicación (TIC) relacionados con la implantación, mantenimiento o seguimiento de la administración electrónica, a 30 de junio de 2020</w:t>
            </w:r>
          </w:p>
        </w:tc>
      </w:tr>
      <w:tr w:rsidR="00585BCF" w:rsidRPr="00D26E36" w14:paraId="7CFFCB45"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8C4A01"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Con carácter previo a la implantación de la administración electrónica, ¿ha realizado el Ayuntamiento algún estudio con el fin de determinar las necesidades organizativas, de personal y técnicas necesarias para su implantación?</w:t>
            </w:r>
          </w:p>
        </w:tc>
      </w:tr>
      <w:tr w:rsidR="00585BCF" w:rsidRPr="00D26E36" w14:paraId="5D5EF928"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261E22" w14:textId="77777777" w:rsidR="00585BCF" w:rsidRPr="00D26E36" w:rsidRDefault="00585BCF" w:rsidP="00520CF9">
            <w:pPr>
              <w:spacing w:after="0"/>
              <w:ind w:firstLine="0"/>
              <w:rPr>
                <w:sz w:val="24"/>
                <w:szCs w:val="24"/>
                <w:lang w:val="es-ES" w:eastAsia="es-ES"/>
              </w:rPr>
            </w:pPr>
            <w:r w:rsidRPr="00D26E36">
              <w:rPr>
                <w:sz w:val="24"/>
                <w:szCs w:val="24"/>
                <w:lang w:val="es-ES" w:eastAsia="es-ES"/>
              </w:rPr>
              <w:t>¿Se ha adaptado la organización del Ayuntamiento a las necesidades derivadas de la implantación de la administración electrónica en el mismo?</w:t>
            </w:r>
          </w:p>
        </w:tc>
      </w:tr>
      <w:tr w:rsidR="00585BCF" w:rsidRPr="00D26E36" w14:paraId="57C0FFAA" w14:textId="77777777" w:rsidTr="00C92756">
        <w:trPr>
          <w:trHeight w:val="555"/>
          <w:jc w:val="right"/>
        </w:trPr>
        <w:tc>
          <w:tcPr>
            <w:tcW w:w="5000" w:type="pct"/>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1F8968A5" w14:textId="77777777" w:rsidR="00585BCF" w:rsidRDefault="00585BCF" w:rsidP="00520CF9">
            <w:pPr>
              <w:spacing w:after="0"/>
              <w:ind w:firstLine="0"/>
              <w:rPr>
                <w:sz w:val="24"/>
                <w:szCs w:val="24"/>
                <w:lang w:val="es-ES" w:eastAsia="es-ES"/>
              </w:rPr>
            </w:pPr>
            <w:r w:rsidRPr="00D26E36">
              <w:rPr>
                <w:sz w:val="24"/>
                <w:szCs w:val="24"/>
                <w:lang w:val="es-ES" w:eastAsia="es-ES"/>
              </w:rPr>
              <w:t>¿Se ha impartido formación al personal del Ayuntamiento para el manejo de nuevas aplicaciones o sistemas vinculados con la Administración electrónica entre 1 de enero de 2019 y 30 de junio de 2020?</w:t>
            </w:r>
          </w:p>
          <w:p w14:paraId="7580581B" w14:textId="77777777" w:rsidR="00585BCF" w:rsidRPr="00D26E36" w:rsidRDefault="00585BCF" w:rsidP="00520CF9">
            <w:pPr>
              <w:spacing w:after="0"/>
              <w:ind w:firstLine="0"/>
              <w:rPr>
                <w:sz w:val="24"/>
                <w:szCs w:val="24"/>
                <w:lang w:val="es-ES" w:eastAsia="es-ES"/>
              </w:rPr>
            </w:pPr>
          </w:p>
        </w:tc>
      </w:tr>
      <w:tr w:rsidR="005C45AD" w:rsidRPr="00AA0222" w14:paraId="7989E5C9" w14:textId="77777777" w:rsidTr="00C92756">
        <w:trPr>
          <w:trHeight w:val="624"/>
          <w:jc w:val="right"/>
        </w:trPr>
        <w:tc>
          <w:tcPr>
            <w:tcW w:w="5000" w:type="pct"/>
            <w:gridSpan w:val="2"/>
            <w:tcBorders>
              <w:top w:val="single" w:sz="8" w:space="0" w:color="auto"/>
              <w:left w:val="single" w:sz="8" w:space="0" w:color="auto"/>
              <w:bottom w:val="single" w:sz="8" w:space="0" w:color="auto"/>
              <w:right w:val="single" w:sz="8" w:space="0" w:color="auto"/>
            </w:tcBorders>
            <w:shd w:val="clear" w:color="auto" w:fill="FBD4B4" w:themeFill="accent6" w:themeFillTint="66"/>
          </w:tcPr>
          <w:p w14:paraId="221D0057" w14:textId="77777777" w:rsidR="00AA0222" w:rsidRPr="00AA0222" w:rsidRDefault="00AA0222" w:rsidP="00AA0222">
            <w:pPr>
              <w:spacing w:after="0"/>
              <w:ind w:firstLine="0"/>
              <w:jc w:val="center"/>
              <w:rPr>
                <w:b/>
                <w:bCs/>
                <w:sz w:val="16"/>
                <w:szCs w:val="16"/>
                <w:lang w:val="es-ES" w:eastAsia="es-ES"/>
              </w:rPr>
            </w:pPr>
          </w:p>
          <w:p w14:paraId="4DA2CC71" w14:textId="77777777" w:rsidR="005C45AD" w:rsidRPr="00BB740E" w:rsidRDefault="005C45AD" w:rsidP="00AA0222">
            <w:pPr>
              <w:spacing w:after="0"/>
              <w:ind w:firstLine="0"/>
              <w:jc w:val="center"/>
              <w:rPr>
                <w:b/>
                <w:bCs/>
                <w:sz w:val="24"/>
                <w:szCs w:val="24"/>
                <w:lang w:val="es-ES" w:eastAsia="es-ES"/>
              </w:rPr>
            </w:pPr>
            <w:r>
              <w:rPr>
                <w:b/>
                <w:bCs/>
                <w:sz w:val="24"/>
                <w:szCs w:val="24"/>
                <w:lang w:val="es-ES" w:eastAsia="es-ES"/>
              </w:rPr>
              <w:t>CUESTIONARIO AYUNTAMIENTOS</w:t>
            </w:r>
          </w:p>
        </w:tc>
      </w:tr>
      <w:tr w:rsidR="00585BCF" w:rsidRPr="00D26E36" w14:paraId="767E8EB9" w14:textId="77777777" w:rsidTr="00C92756">
        <w:trPr>
          <w:trHeight w:val="315"/>
          <w:jc w:val="right"/>
        </w:trPr>
        <w:tc>
          <w:tcPr>
            <w:tcW w:w="5000" w:type="pct"/>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3A414EF3"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¿Se han realizado actuaciones para promover el uso de los servicios electrónicos del Ayuntamiento entre los ciudadanos?</w:t>
            </w:r>
          </w:p>
        </w:tc>
      </w:tr>
      <w:tr w:rsidR="00585BCF" w:rsidRPr="00D26E36" w14:paraId="6F96D532" w14:textId="77777777" w:rsidTr="00A322EB">
        <w:trPr>
          <w:trHeight w:val="330"/>
          <w:jc w:val="right"/>
        </w:trPr>
        <w:tc>
          <w:tcPr>
            <w:tcW w:w="5000" w:type="pct"/>
            <w:gridSpan w:val="2"/>
            <w:tcBorders>
              <w:top w:val="single" w:sz="4" w:space="0" w:color="auto"/>
              <w:left w:val="single" w:sz="4" w:space="0" w:color="auto"/>
              <w:bottom w:val="nil"/>
              <w:right w:val="single" w:sz="4" w:space="0" w:color="auto"/>
            </w:tcBorders>
            <w:shd w:val="clear" w:color="000000" w:fill="FFFFFF"/>
            <w:vAlign w:val="center"/>
            <w:hideMark/>
          </w:tcPr>
          <w:p w14:paraId="7036563A"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¿Realiza el Ayuntamiento actuaciones de seguimiento de la utilización de sus servicios electrónicos por parte de los ciudadanos?</w:t>
            </w:r>
          </w:p>
        </w:tc>
      </w:tr>
      <w:tr w:rsidR="00585BCF" w:rsidRPr="00D26E36" w14:paraId="5D8206D4" w14:textId="77777777" w:rsidTr="00A322EB">
        <w:trPr>
          <w:trHeight w:val="330"/>
          <w:jc w:val="right"/>
        </w:trPr>
        <w:tc>
          <w:tcPr>
            <w:tcW w:w="5000" w:type="pct"/>
            <w:gridSpan w:val="2"/>
            <w:tcBorders>
              <w:top w:val="single" w:sz="8" w:space="0" w:color="auto"/>
              <w:left w:val="single" w:sz="8" w:space="0" w:color="auto"/>
              <w:bottom w:val="single" w:sz="8" w:space="0" w:color="auto"/>
              <w:right w:val="single" w:sz="8" w:space="0" w:color="000000"/>
            </w:tcBorders>
            <w:shd w:val="clear" w:color="000000" w:fill="F8CBAD"/>
            <w:vAlign w:val="center"/>
            <w:hideMark/>
          </w:tcPr>
          <w:p w14:paraId="087DCF30" w14:textId="77777777" w:rsidR="00585BCF" w:rsidRPr="00D26E36" w:rsidRDefault="00585BCF" w:rsidP="00A322EB">
            <w:pPr>
              <w:spacing w:after="0"/>
              <w:ind w:firstLine="0"/>
              <w:jc w:val="left"/>
              <w:rPr>
                <w:b/>
                <w:bCs/>
                <w:sz w:val="24"/>
                <w:szCs w:val="24"/>
                <w:lang w:val="es-ES" w:eastAsia="es-ES"/>
              </w:rPr>
            </w:pPr>
            <w:r w:rsidRPr="00D26E36">
              <w:rPr>
                <w:b/>
                <w:bCs/>
                <w:sz w:val="24"/>
                <w:szCs w:val="24"/>
                <w:lang w:val="es-ES" w:eastAsia="es-ES"/>
              </w:rPr>
              <w:t>Servicios de Administración Electrónica implantados</w:t>
            </w:r>
          </w:p>
        </w:tc>
      </w:tr>
      <w:tr w:rsidR="00585BCF" w:rsidRPr="00D26E36" w14:paraId="7F80C687" w14:textId="77777777" w:rsidTr="00A322EB">
        <w:trPr>
          <w:trHeight w:val="315"/>
          <w:jc w:val="right"/>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604CDB2A"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Sede electrónica (art. 38 LRJSP)</w:t>
            </w:r>
          </w:p>
        </w:tc>
      </w:tr>
      <w:tr w:rsidR="00585BCF" w:rsidRPr="00D26E36" w14:paraId="4A292A9B"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D14F1"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Identificación y firma</w:t>
            </w:r>
          </w:p>
        </w:tc>
      </w:tr>
      <w:tr w:rsidR="00585BCF" w:rsidRPr="00D26E36" w14:paraId="470C5AE1"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459F9"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Notificación electrónica (art. 41.1 LPAC)</w:t>
            </w:r>
          </w:p>
        </w:tc>
      </w:tr>
      <w:tr w:rsidR="00585BCF" w:rsidRPr="00D26E36" w14:paraId="74A694AE"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75722"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Expediente electrónico (art. 70 LPAC)</w:t>
            </w:r>
          </w:p>
        </w:tc>
      </w:tr>
      <w:tr w:rsidR="00585BCF" w:rsidRPr="00D26E36" w14:paraId="42E6F290"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A2D58A"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Acceso a la Plataforma de intermediación de datos (art. 28.2 LPAC)</w:t>
            </w:r>
          </w:p>
        </w:tc>
      </w:tr>
      <w:tr w:rsidR="00585BCF" w:rsidRPr="00D26E36" w14:paraId="291D3F62"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45994"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Carpeta ciudadana (art. 53.1 a LPAC)</w:t>
            </w:r>
          </w:p>
        </w:tc>
      </w:tr>
      <w:tr w:rsidR="00585BCF" w:rsidRPr="00D26E36" w14:paraId="6AA06036"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56A6A"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Verificación de datos/códigos seguros de verificación (art. 27.3 LPAC).</w:t>
            </w:r>
          </w:p>
        </w:tc>
      </w:tr>
      <w:tr w:rsidR="00585BCF" w:rsidRPr="00D26E36" w14:paraId="51672C55"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7F38D"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Archivo electrónico (art. 46 LRJSP)</w:t>
            </w:r>
          </w:p>
        </w:tc>
      </w:tr>
      <w:tr w:rsidR="00585BCF" w:rsidRPr="00D26E36" w14:paraId="29D94725"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1C96FC"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Archivo electrónico único (art. 17 LPAC)</w:t>
            </w:r>
          </w:p>
        </w:tc>
      </w:tr>
      <w:tr w:rsidR="00585BCF" w:rsidRPr="00D26E36" w14:paraId="6904949F"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B2B30"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xml:space="preserve"> Punto de acceso general electrónico (art 13.a LPAC)</w:t>
            </w:r>
          </w:p>
        </w:tc>
      </w:tr>
      <w:tr w:rsidR="00585BCF" w:rsidRPr="00D26E36" w14:paraId="2CB01F38"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67CD6"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xml:space="preserve"> Registro electrónico (art. 16 LPAC)</w:t>
            </w:r>
          </w:p>
        </w:tc>
      </w:tr>
      <w:tr w:rsidR="00585BCF" w:rsidRPr="00D26E36" w14:paraId="5672C206"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A7C62"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¿Ha adaptado el Ayuntamiento las Oficinas de Registro General en Oficinas de Asistencia en Materia de Registros?</w:t>
            </w:r>
          </w:p>
        </w:tc>
      </w:tr>
      <w:tr w:rsidR="00585BCF" w:rsidRPr="00D26E36" w14:paraId="501D2C48"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A34ED"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Registro electrónico de apoderamientos (art. 6 LPAC)</w:t>
            </w:r>
          </w:p>
        </w:tc>
      </w:tr>
      <w:tr w:rsidR="00585BCF" w:rsidRPr="00D26E36" w14:paraId="3B0DF7E9"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38AB3D"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Registro de funcionarios públicos habilitados (art 12.3 LPAC)</w:t>
            </w:r>
          </w:p>
        </w:tc>
      </w:tr>
      <w:tr w:rsidR="00585BCF" w:rsidRPr="00D26E36" w14:paraId="082B9200"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C7AB1"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Factura electrónica (Ley 25/2013, de 27 de diciembre, de impulso de la factura electrónica y creación del registro de facturas en el Sector Público)</w:t>
            </w:r>
          </w:p>
        </w:tc>
      </w:tr>
      <w:tr w:rsidR="00585BCF" w:rsidRPr="00D26E36" w14:paraId="53848C0B"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8CB83C"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Contratación Centralizada</w:t>
            </w:r>
          </w:p>
        </w:tc>
      </w:tr>
      <w:tr w:rsidR="00585BCF" w:rsidRPr="00D26E36" w14:paraId="7BA450C9"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D6F52"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Esquema Nacional de Seguridad</w:t>
            </w:r>
          </w:p>
        </w:tc>
      </w:tr>
      <w:tr w:rsidR="00585BCF" w:rsidRPr="00D26E36" w14:paraId="0E3CFE39" w14:textId="77777777" w:rsidTr="00AA0222">
        <w:trPr>
          <w:trHeight w:val="945"/>
          <w:jc w:val="right"/>
        </w:trPr>
        <w:tc>
          <w:tcPr>
            <w:tcW w:w="480" w:type="pct"/>
            <w:tcBorders>
              <w:top w:val="nil"/>
              <w:left w:val="single" w:sz="4" w:space="0" w:color="auto"/>
              <w:bottom w:val="single" w:sz="4" w:space="0" w:color="auto"/>
              <w:right w:val="nil"/>
            </w:tcBorders>
            <w:shd w:val="clear" w:color="auto" w:fill="auto"/>
            <w:vAlign w:val="center"/>
            <w:hideMark/>
          </w:tcPr>
          <w:p w14:paraId="69BC3178"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73C2AB92"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¿Dispone la entidad de algún documento que contenga la Política de Seguridad  en relación con la utilización de medios electrónicos a que hace referencia el artículo 11 del Real Decreto 3/2010 de 8 de enero por el que se regula el Esquema Nacional de Seguridad en el ámbito de la Administración Electrónica ?</w:t>
            </w:r>
          </w:p>
        </w:tc>
      </w:tr>
      <w:tr w:rsidR="00585BCF" w:rsidRPr="00D26E36" w14:paraId="079C3757" w14:textId="77777777" w:rsidTr="00AA0222">
        <w:trPr>
          <w:trHeight w:val="315"/>
          <w:jc w:val="right"/>
        </w:trPr>
        <w:tc>
          <w:tcPr>
            <w:tcW w:w="480" w:type="pct"/>
            <w:tcBorders>
              <w:top w:val="nil"/>
              <w:left w:val="single" w:sz="4" w:space="0" w:color="auto"/>
              <w:bottom w:val="single" w:sz="4" w:space="0" w:color="auto"/>
              <w:right w:val="nil"/>
            </w:tcBorders>
            <w:shd w:val="clear" w:color="auto" w:fill="auto"/>
            <w:vAlign w:val="center"/>
            <w:hideMark/>
          </w:tcPr>
          <w:p w14:paraId="54F17FB0"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4FBC5881"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¿Se han asignado en el Ayuntamiento los roles/responsable de la información, de servicio, de seguridad, del sistema</w:t>
            </w:r>
          </w:p>
        </w:tc>
      </w:tr>
      <w:tr w:rsidR="00585BCF" w:rsidRPr="00D26E36" w14:paraId="2D002A22" w14:textId="77777777" w:rsidTr="00AA0222">
        <w:trPr>
          <w:trHeight w:val="315"/>
          <w:jc w:val="right"/>
        </w:trPr>
        <w:tc>
          <w:tcPr>
            <w:tcW w:w="480" w:type="pct"/>
            <w:tcBorders>
              <w:top w:val="nil"/>
              <w:left w:val="single" w:sz="4" w:space="0" w:color="auto"/>
              <w:bottom w:val="single" w:sz="4" w:space="0" w:color="auto"/>
              <w:right w:val="nil"/>
            </w:tcBorders>
            <w:shd w:val="clear" w:color="auto" w:fill="auto"/>
            <w:vAlign w:val="center"/>
            <w:hideMark/>
          </w:tcPr>
          <w:p w14:paraId="0F03BC5B"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1D5DA7EE"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 xml:space="preserve">¿En qué categoría se encuadra el Ayuntamiento respecto al ENS? </w:t>
            </w:r>
          </w:p>
        </w:tc>
      </w:tr>
      <w:tr w:rsidR="00585BCF" w:rsidRPr="00D26E36" w14:paraId="1107B21E"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7A5D1791"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605DFEE0"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¿Se ha realizado auditoría de cumplimiento del ENS para los sistemas de categorías Alta y Media, o la autoevaluación de cumplimiento exigida en el ENS o la auditoría de cumplimiento para los sistemas de categorías Baja?</w:t>
            </w:r>
          </w:p>
        </w:tc>
      </w:tr>
      <w:tr w:rsidR="00585BCF" w:rsidRPr="00D26E36" w14:paraId="79AF6C2E"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6F48DB19"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590A42BF"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¿Facilita el Ayuntamiento los datos necesarios para el Informe del Estado de la Seguridad a través de la herramienta INES, cumpliendo así la Instrucción Técnica de Seguridad aprobada por resolución de 7 de octubre de 2016?</w:t>
            </w:r>
          </w:p>
        </w:tc>
      </w:tr>
      <w:tr w:rsidR="00585BCF" w:rsidRPr="00D26E36" w14:paraId="151EA25E" w14:textId="77777777" w:rsidTr="00A7508C">
        <w:trPr>
          <w:trHeight w:val="737"/>
          <w:jc w:val="right"/>
        </w:trPr>
        <w:tc>
          <w:tcPr>
            <w:tcW w:w="480" w:type="pct"/>
            <w:tcBorders>
              <w:top w:val="nil"/>
              <w:left w:val="single" w:sz="4" w:space="0" w:color="auto"/>
              <w:bottom w:val="single" w:sz="8" w:space="0" w:color="auto"/>
              <w:right w:val="nil"/>
            </w:tcBorders>
            <w:shd w:val="clear" w:color="auto" w:fill="auto"/>
            <w:vAlign w:val="center"/>
            <w:hideMark/>
          </w:tcPr>
          <w:p w14:paraId="59D615E6"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8" w:space="0" w:color="auto"/>
              <w:right w:val="single" w:sz="4" w:space="0" w:color="auto"/>
            </w:tcBorders>
            <w:shd w:val="clear" w:color="auto" w:fill="auto"/>
            <w:vAlign w:val="center"/>
            <w:hideMark/>
          </w:tcPr>
          <w:p w14:paraId="0512F5B2" w14:textId="77777777" w:rsidR="00585BCF" w:rsidRDefault="00585BCF" w:rsidP="00E30D79">
            <w:pPr>
              <w:spacing w:after="0"/>
              <w:ind w:firstLine="0"/>
              <w:rPr>
                <w:sz w:val="24"/>
                <w:szCs w:val="24"/>
                <w:lang w:val="es-ES" w:eastAsia="es-ES"/>
              </w:rPr>
            </w:pPr>
            <w:r w:rsidRPr="00D26E36">
              <w:rPr>
                <w:sz w:val="24"/>
                <w:szCs w:val="24"/>
                <w:lang w:val="es-ES" w:eastAsia="es-ES"/>
              </w:rPr>
              <w:t>¿Ha tenido el Ayuntamiento algún incidente de seguridad en sus sistemas, redes y terminales informáticos en los últimos tres años?</w:t>
            </w:r>
          </w:p>
          <w:p w14:paraId="436858AC" w14:textId="77777777" w:rsidR="00585BCF" w:rsidRPr="00D26E36" w:rsidRDefault="00585BCF" w:rsidP="00E30D79">
            <w:pPr>
              <w:spacing w:after="0"/>
              <w:ind w:firstLine="0"/>
              <w:rPr>
                <w:sz w:val="24"/>
                <w:szCs w:val="24"/>
                <w:lang w:val="es-ES" w:eastAsia="es-ES"/>
              </w:rPr>
            </w:pPr>
          </w:p>
        </w:tc>
      </w:tr>
      <w:tr w:rsidR="00585BCF" w:rsidRPr="00D26E36" w14:paraId="7F17DA63" w14:textId="77777777" w:rsidTr="00A7508C">
        <w:trPr>
          <w:trHeight w:hRule="exact" w:val="255"/>
          <w:jc w:val="right"/>
        </w:trPr>
        <w:tc>
          <w:tcPr>
            <w:tcW w:w="5000" w:type="pct"/>
            <w:gridSpan w:val="2"/>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5347A87E" w14:textId="77777777" w:rsidR="00585BCF" w:rsidRPr="00D26E36" w:rsidRDefault="00585BCF" w:rsidP="00A322EB">
            <w:pPr>
              <w:spacing w:after="0"/>
              <w:ind w:firstLine="0"/>
              <w:jc w:val="center"/>
              <w:rPr>
                <w:b/>
                <w:bCs/>
                <w:sz w:val="24"/>
                <w:szCs w:val="24"/>
                <w:lang w:val="es-ES" w:eastAsia="es-ES"/>
              </w:rPr>
            </w:pPr>
            <w:r w:rsidRPr="00D26E36">
              <w:rPr>
                <w:b/>
                <w:bCs/>
                <w:sz w:val="24"/>
                <w:szCs w:val="24"/>
                <w:lang w:val="es-ES" w:eastAsia="es-ES"/>
              </w:rPr>
              <w:lastRenderedPageBreak/>
              <w:t>CUESTIONARIO AYUNTAMIENTOS</w:t>
            </w:r>
          </w:p>
        </w:tc>
      </w:tr>
      <w:tr w:rsidR="00585BCF" w:rsidRPr="00D26E36" w14:paraId="21A8CB0F" w14:textId="77777777" w:rsidTr="00A7508C">
        <w:trPr>
          <w:trHeight w:val="315"/>
          <w:jc w:val="right"/>
        </w:trPr>
        <w:tc>
          <w:tcPr>
            <w:tcW w:w="5000" w:type="pct"/>
            <w:gridSpan w:val="2"/>
            <w:vMerge/>
            <w:tcBorders>
              <w:left w:val="single" w:sz="8" w:space="0" w:color="auto"/>
              <w:bottom w:val="single" w:sz="8" w:space="0" w:color="auto"/>
              <w:right w:val="single" w:sz="8" w:space="0" w:color="auto"/>
            </w:tcBorders>
            <w:vAlign w:val="center"/>
            <w:hideMark/>
          </w:tcPr>
          <w:p w14:paraId="51220864" w14:textId="77777777" w:rsidR="00585BCF" w:rsidRPr="00D26E36" w:rsidRDefault="00585BCF" w:rsidP="00A322EB">
            <w:pPr>
              <w:spacing w:after="0"/>
              <w:ind w:firstLine="0"/>
              <w:jc w:val="left"/>
              <w:rPr>
                <w:b/>
                <w:bCs/>
                <w:sz w:val="24"/>
                <w:szCs w:val="24"/>
                <w:lang w:val="es-ES" w:eastAsia="es-ES"/>
              </w:rPr>
            </w:pPr>
          </w:p>
        </w:tc>
      </w:tr>
      <w:tr w:rsidR="00585BCF" w:rsidRPr="00D26E36" w14:paraId="281BC0D5" w14:textId="77777777" w:rsidTr="00A7508C">
        <w:trPr>
          <w:trHeight w:val="315"/>
          <w:jc w:val="right"/>
        </w:trPr>
        <w:tc>
          <w:tcPr>
            <w:tcW w:w="5000" w:type="pct"/>
            <w:gridSpan w:val="2"/>
            <w:vMerge/>
            <w:tcBorders>
              <w:left w:val="single" w:sz="8" w:space="0" w:color="auto"/>
              <w:bottom w:val="single" w:sz="8" w:space="0" w:color="auto"/>
              <w:right w:val="single" w:sz="8" w:space="0" w:color="auto"/>
            </w:tcBorders>
            <w:vAlign w:val="center"/>
            <w:hideMark/>
          </w:tcPr>
          <w:p w14:paraId="6382B30C" w14:textId="77777777" w:rsidR="00585BCF" w:rsidRPr="00D26E36" w:rsidRDefault="00585BCF" w:rsidP="00A322EB">
            <w:pPr>
              <w:spacing w:after="0"/>
              <w:ind w:firstLine="0"/>
              <w:jc w:val="left"/>
              <w:rPr>
                <w:b/>
                <w:bCs/>
                <w:sz w:val="24"/>
                <w:szCs w:val="24"/>
                <w:lang w:val="es-ES" w:eastAsia="es-ES"/>
              </w:rPr>
            </w:pPr>
          </w:p>
        </w:tc>
      </w:tr>
      <w:tr w:rsidR="00585BCF" w:rsidRPr="00D26E36" w14:paraId="568B9045" w14:textId="77777777" w:rsidTr="00A7508C">
        <w:trPr>
          <w:trHeight w:val="315"/>
          <w:jc w:val="right"/>
        </w:trPr>
        <w:tc>
          <w:tcPr>
            <w:tcW w:w="5000"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4BC16D51"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xml:space="preserve">Esquema Nacional De Interoperabilidad </w:t>
            </w:r>
          </w:p>
        </w:tc>
      </w:tr>
      <w:tr w:rsidR="00585BCF" w:rsidRPr="00D26E36" w14:paraId="167F3AB6"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432A8AB9"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5218A503"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Identificar las plataformas o soluciones de interoperabilidad entre las AAPP a las que se encontraba adherido el Ayuntamiento a 30 de junio de 2020</w:t>
            </w:r>
          </w:p>
        </w:tc>
      </w:tr>
      <w:tr w:rsidR="00585BCF" w:rsidRPr="00D26E36" w14:paraId="5463E887" w14:textId="77777777" w:rsidTr="00AA0222">
        <w:trPr>
          <w:trHeight w:val="630"/>
          <w:jc w:val="right"/>
        </w:trPr>
        <w:tc>
          <w:tcPr>
            <w:tcW w:w="480" w:type="pct"/>
            <w:tcBorders>
              <w:top w:val="single" w:sz="4" w:space="0" w:color="auto"/>
              <w:left w:val="single" w:sz="4" w:space="0" w:color="auto"/>
              <w:bottom w:val="single" w:sz="4" w:space="0" w:color="auto"/>
              <w:right w:val="nil"/>
            </w:tcBorders>
            <w:shd w:val="clear" w:color="auto" w:fill="auto"/>
            <w:vAlign w:val="center"/>
            <w:hideMark/>
          </w:tcPr>
          <w:p w14:paraId="29FC0AB2"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 </w:t>
            </w:r>
          </w:p>
        </w:tc>
        <w:tc>
          <w:tcPr>
            <w:tcW w:w="4520" w:type="pct"/>
            <w:tcBorders>
              <w:top w:val="single" w:sz="4" w:space="0" w:color="auto"/>
              <w:left w:val="nil"/>
              <w:bottom w:val="single" w:sz="4" w:space="0" w:color="auto"/>
              <w:right w:val="single" w:sz="4" w:space="0" w:color="auto"/>
            </w:tcBorders>
            <w:shd w:val="clear" w:color="auto" w:fill="auto"/>
            <w:vAlign w:val="center"/>
            <w:hideMark/>
          </w:tcPr>
          <w:p w14:paraId="45331971"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¿El Ayuntamiento ha creado y mantiene actualizados los directorios de información administrativa (SIA) y de unidades orgánicas y oficinas (DIR3)?</w:t>
            </w:r>
          </w:p>
        </w:tc>
      </w:tr>
      <w:tr w:rsidR="00585BCF" w:rsidRPr="00D26E36" w14:paraId="68BB2DD8"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17DC7323"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7F39D55C"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En caso de contar el Ayuntamiento con soluciones de administración electrónica que no tengan su origen en la reutilización de sistemas de otras administraciones públicas, indicar si incluyen el cumplimiento de los requerimientos del ENI</w:t>
            </w:r>
          </w:p>
        </w:tc>
      </w:tr>
      <w:tr w:rsidR="00585BCF" w:rsidRPr="00D26E36" w14:paraId="327AAD8A"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DAA862"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Protección de Datos</w:t>
            </w:r>
          </w:p>
        </w:tc>
      </w:tr>
      <w:tr w:rsidR="00585BCF" w:rsidRPr="00D26E36" w14:paraId="71ABAAA0" w14:textId="77777777" w:rsidTr="00AA0222">
        <w:trPr>
          <w:trHeight w:val="315"/>
          <w:jc w:val="right"/>
        </w:trPr>
        <w:tc>
          <w:tcPr>
            <w:tcW w:w="480" w:type="pct"/>
            <w:tcBorders>
              <w:top w:val="nil"/>
              <w:left w:val="single" w:sz="4" w:space="0" w:color="auto"/>
              <w:bottom w:val="single" w:sz="4" w:space="0" w:color="auto"/>
              <w:right w:val="nil"/>
            </w:tcBorders>
            <w:shd w:val="clear" w:color="auto" w:fill="auto"/>
            <w:vAlign w:val="center"/>
            <w:hideMark/>
          </w:tcPr>
          <w:p w14:paraId="27605D61"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36EB0856"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La designación de Delegado de Protección de Datos en el Ayuntamiento, ha recaído en:</w:t>
            </w:r>
          </w:p>
        </w:tc>
      </w:tr>
      <w:tr w:rsidR="00585BCF" w:rsidRPr="00D26E36" w14:paraId="27DE0C04" w14:textId="77777777" w:rsidTr="00AA0222">
        <w:trPr>
          <w:trHeight w:val="945"/>
          <w:jc w:val="right"/>
        </w:trPr>
        <w:tc>
          <w:tcPr>
            <w:tcW w:w="480" w:type="pct"/>
            <w:tcBorders>
              <w:top w:val="nil"/>
              <w:left w:val="single" w:sz="4" w:space="0" w:color="auto"/>
              <w:bottom w:val="single" w:sz="4" w:space="0" w:color="auto"/>
              <w:right w:val="nil"/>
            </w:tcBorders>
            <w:shd w:val="clear" w:color="auto" w:fill="auto"/>
            <w:vAlign w:val="center"/>
            <w:hideMark/>
          </w:tcPr>
          <w:p w14:paraId="61BD9EBB"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427F4745"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Se ha comunicado su designación a la Agencia de Protección de datos de la Comunidad Autónoma y a la Agencia Española de protección de datos de acuerdo con el Artículo 34.3 de la Ley Orgánica 3/2018 de 5 de diciembre de Protección de datos personales y garantías de derechos digitales?</w:t>
            </w:r>
          </w:p>
        </w:tc>
      </w:tr>
      <w:tr w:rsidR="00585BCF" w:rsidRPr="00D26E36" w14:paraId="4F9FC2BA"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0C7FC927"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1D548C86"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¿Dispone el Ayuntamiento de Registro de actividades de tratamiento, de acuerdo a lo establecido en el artículo 31 de la Ley Orgánica 3/2018 de 5 de diciembre de Protección de datos personales y garantías de derechos digitales?</w:t>
            </w:r>
          </w:p>
        </w:tc>
      </w:tr>
      <w:tr w:rsidR="00585BCF" w:rsidRPr="00D26E36" w14:paraId="0B22831D"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3EFE2F70"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386EBBAC"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¿Se han realizado los análisis de riesgo de los tratamientos de datos personales por la entidad y las evaluaciones de impacto para aquellos de riesgo alto?</w:t>
            </w:r>
          </w:p>
        </w:tc>
      </w:tr>
      <w:tr w:rsidR="00585BCF" w:rsidRPr="00D26E36" w14:paraId="79A4CF2B" w14:textId="77777777" w:rsidTr="00AA0222">
        <w:trPr>
          <w:trHeight w:val="315"/>
          <w:jc w:val="right"/>
        </w:trPr>
        <w:tc>
          <w:tcPr>
            <w:tcW w:w="480" w:type="pct"/>
            <w:tcBorders>
              <w:top w:val="nil"/>
              <w:left w:val="single" w:sz="4" w:space="0" w:color="auto"/>
              <w:bottom w:val="single" w:sz="4" w:space="0" w:color="auto"/>
              <w:right w:val="nil"/>
            </w:tcBorders>
            <w:shd w:val="clear" w:color="auto" w:fill="auto"/>
            <w:vAlign w:val="center"/>
            <w:hideMark/>
          </w:tcPr>
          <w:p w14:paraId="460CA9E7"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6EDEEFDC"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¿Evalúa y verifica el Ayuntamiento la eficacia de las medidas técnicas y organizativas?</w:t>
            </w:r>
          </w:p>
        </w:tc>
      </w:tr>
      <w:tr w:rsidR="00585BCF" w:rsidRPr="00D26E36" w14:paraId="71EBDF0A" w14:textId="77777777" w:rsidTr="00A322EB">
        <w:trPr>
          <w:trHeight w:val="600"/>
          <w:jc w:val="right"/>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AC9563" w14:textId="77777777" w:rsidR="00585BCF" w:rsidRPr="00D26E36" w:rsidRDefault="00585BCF" w:rsidP="00E30D79">
            <w:pPr>
              <w:spacing w:after="0"/>
              <w:ind w:firstLine="0"/>
              <w:rPr>
                <w:sz w:val="24"/>
                <w:szCs w:val="24"/>
                <w:lang w:val="es-ES" w:eastAsia="es-ES"/>
              </w:rPr>
            </w:pPr>
            <w:proofErr w:type="spellStart"/>
            <w:r w:rsidRPr="00D26E36">
              <w:rPr>
                <w:sz w:val="24"/>
                <w:szCs w:val="24"/>
                <w:lang w:val="es-ES" w:eastAsia="es-ES"/>
              </w:rPr>
              <w:t>Housing</w:t>
            </w:r>
            <w:proofErr w:type="spellEnd"/>
            <w:r w:rsidRPr="00D26E36">
              <w:rPr>
                <w:sz w:val="24"/>
                <w:szCs w:val="24"/>
                <w:lang w:val="es-ES" w:eastAsia="es-ES"/>
              </w:rPr>
              <w:t xml:space="preserve">: ¿Ha alquilado el Ayuntamiento espacio físico en algún "Centro de datos" para albergar servidores de la entidad en un entorno de máxima seguridad?  </w:t>
            </w:r>
          </w:p>
        </w:tc>
      </w:tr>
      <w:tr w:rsidR="00585BCF" w:rsidRPr="00D26E36" w14:paraId="09182BD8" w14:textId="77777777" w:rsidTr="00A322EB">
        <w:trPr>
          <w:trHeight w:val="690"/>
          <w:jc w:val="right"/>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D867F1"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 xml:space="preserve">Hosting: ¿Ha alquilado el Ayuntamiento espacio en algún servidor para el almacenamiento de la información y documentación de la entidad?  </w:t>
            </w:r>
          </w:p>
        </w:tc>
      </w:tr>
      <w:tr w:rsidR="00585BCF" w:rsidRPr="00D26E36" w14:paraId="3EFC8C7D" w14:textId="77777777" w:rsidTr="00A322EB">
        <w:trPr>
          <w:trHeight w:val="330"/>
          <w:jc w:val="right"/>
        </w:trPr>
        <w:tc>
          <w:tcPr>
            <w:tcW w:w="5000" w:type="pct"/>
            <w:gridSpan w:val="2"/>
            <w:tcBorders>
              <w:top w:val="single" w:sz="8" w:space="0" w:color="auto"/>
              <w:left w:val="single" w:sz="8" w:space="0" w:color="auto"/>
              <w:bottom w:val="single" w:sz="4" w:space="0" w:color="auto"/>
              <w:right w:val="single" w:sz="8" w:space="0" w:color="000000"/>
            </w:tcBorders>
            <w:shd w:val="clear" w:color="000000" w:fill="F8CBAD"/>
            <w:vAlign w:val="center"/>
            <w:hideMark/>
          </w:tcPr>
          <w:p w14:paraId="7F56C626" w14:textId="77777777" w:rsidR="00585BCF" w:rsidRPr="00D26E36" w:rsidRDefault="00585BCF" w:rsidP="00A322EB">
            <w:pPr>
              <w:spacing w:after="0"/>
              <w:ind w:firstLine="0"/>
              <w:jc w:val="left"/>
              <w:rPr>
                <w:b/>
                <w:bCs/>
                <w:sz w:val="24"/>
                <w:szCs w:val="24"/>
                <w:lang w:val="es-ES" w:eastAsia="es-ES"/>
              </w:rPr>
            </w:pPr>
            <w:r w:rsidRPr="00D26E36">
              <w:rPr>
                <w:b/>
                <w:bCs/>
                <w:sz w:val="24"/>
                <w:szCs w:val="24"/>
                <w:lang w:val="es-ES" w:eastAsia="es-ES"/>
              </w:rPr>
              <w:t>RRSS, Accesibilidad y WIFI</w:t>
            </w:r>
          </w:p>
        </w:tc>
      </w:tr>
      <w:tr w:rsidR="00585BCF" w:rsidRPr="00D26E36" w14:paraId="012B37BD"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67032"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RRSS : ¿Dispone el Ayuntamiento a 30 de junio de 2020 de cuentas activas en Redes Sociales?¿ Cuáles?</w:t>
            </w:r>
          </w:p>
        </w:tc>
      </w:tr>
      <w:tr w:rsidR="00585BCF" w:rsidRPr="00D26E36" w14:paraId="687B0F03"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05EDA7"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Accesibilidad</w:t>
            </w:r>
          </w:p>
        </w:tc>
      </w:tr>
      <w:tr w:rsidR="00585BCF" w:rsidRPr="00D26E36" w14:paraId="3A91487F" w14:textId="77777777" w:rsidTr="00AA0222">
        <w:trPr>
          <w:trHeight w:val="630"/>
          <w:jc w:val="right"/>
        </w:trPr>
        <w:tc>
          <w:tcPr>
            <w:tcW w:w="480" w:type="pct"/>
            <w:tcBorders>
              <w:top w:val="single" w:sz="4" w:space="0" w:color="auto"/>
              <w:left w:val="single" w:sz="4" w:space="0" w:color="auto"/>
              <w:bottom w:val="single" w:sz="4" w:space="0" w:color="auto"/>
              <w:right w:val="nil"/>
            </w:tcBorders>
            <w:shd w:val="clear" w:color="auto" w:fill="auto"/>
            <w:vAlign w:val="center"/>
            <w:hideMark/>
          </w:tcPr>
          <w:p w14:paraId="53FBC852"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single" w:sz="4" w:space="0" w:color="auto"/>
              <w:left w:val="nil"/>
              <w:bottom w:val="single" w:sz="4" w:space="0" w:color="auto"/>
              <w:right w:val="single" w:sz="4" w:space="0" w:color="auto"/>
            </w:tcBorders>
            <w:shd w:val="clear" w:color="auto" w:fill="auto"/>
            <w:vAlign w:val="center"/>
            <w:hideMark/>
          </w:tcPr>
          <w:p w14:paraId="7D40D0A5"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La designación de la Unidad Responsable de Accesibilidad de sitios web y aplicaciones para dispositivos móviles en la entidad local (art. 16 RD 1112/2018), ha recaído en:</w:t>
            </w:r>
          </w:p>
        </w:tc>
      </w:tr>
      <w:tr w:rsidR="00585BCF" w:rsidRPr="00D26E36" w14:paraId="7B271BC0"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72970208"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nil"/>
              <w:left w:val="nil"/>
              <w:bottom w:val="single" w:sz="4" w:space="0" w:color="auto"/>
              <w:right w:val="single" w:sz="4" w:space="0" w:color="auto"/>
            </w:tcBorders>
            <w:shd w:val="clear" w:color="auto" w:fill="auto"/>
            <w:vAlign w:val="center"/>
            <w:hideMark/>
          </w:tcPr>
          <w:p w14:paraId="2635DB34" w14:textId="77777777" w:rsidR="00585BCF" w:rsidRPr="00D26E36" w:rsidRDefault="00585BCF" w:rsidP="00E30D79">
            <w:pPr>
              <w:spacing w:after="0"/>
              <w:ind w:firstLine="0"/>
              <w:rPr>
                <w:sz w:val="24"/>
                <w:szCs w:val="24"/>
                <w:lang w:val="es-ES" w:eastAsia="es-ES"/>
              </w:rPr>
            </w:pPr>
            <w:r w:rsidRPr="00D26E36">
              <w:rPr>
                <w:sz w:val="24"/>
                <w:szCs w:val="24"/>
                <w:lang w:val="es-ES" w:eastAsia="es-ES"/>
              </w:rPr>
              <w:t>Indique la situación de cumplimiento de los requisitos de accesibilidad de sitios web del Ayuntamiento, según su Declaración de accesibilidad (art. 15 RD 1112/2018)</w:t>
            </w:r>
          </w:p>
        </w:tc>
      </w:tr>
      <w:tr w:rsidR="00585BCF" w:rsidRPr="00D26E36" w14:paraId="61856511" w14:textId="77777777" w:rsidTr="00902C4D">
        <w:trPr>
          <w:trHeight w:val="630"/>
          <w:jc w:val="right"/>
        </w:trPr>
        <w:tc>
          <w:tcPr>
            <w:tcW w:w="480" w:type="pct"/>
            <w:tcBorders>
              <w:top w:val="single" w:sz="4" w:space="0" w:color="auto"/>
              <w:left w:val="single" w:sz="4" w:space="0" w:color="auto"/>
              <w:bottom w:val="single" w:sz="8" w:space="0" w:color="auto"/>
              <w:right w:val="nil"/>
            </w:tcBorders>
            <w:shd w:val="clear" w:color="auto" w:fill="auto"/>
            <w:vAlign w:val="center"/>
            <w:hideMark/>
          </w:tcPr>
          <w:p w14:paraId="266087FE"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single" w:sz="4" w:space="0" w:color="auto"/>
              <w:left w:val="nil"/>
              <w:bottom w:val="single" w:sz="8" w:space="0" w:color="auto"/>
              <w:right w:val="single" w:sz="4" w:space="0" w:color="auto"/>
            </w:tcBorders>
            <w:shd w:val="clear" w:color="auto" w:fill="auto"/>
            <w:vAlign w:val="center"/>
            <w:hideMark/>
          </w:tcPr>
          <w:p w14:paraId="604DDCD6" w14:textId="77777777" w:rsidR="00585BCF" w:rsidRDefault="00585BCF" w:rsidP="00E30D79">
            <w:pPr>
              <w:spacing w:after="0"/>
              <w:ind w:firstLine="0"/>
              <w:rPr>
                <w:sz w:val="24"/>
                <w:szCs w:val="24"/>
                <w:lang w:val="es-ES" w:eastAsia="es-ES"/>
              </w:rPr>
            </w:pPr>
            <w:r w:rsidRPr="00D26E36">
              <w:rPr>
                <w:sz w:val="24"/>
                <w:szCs w:val="24"/>
                <w:lang w:val="es-ES" w:eastAsia="es-ES"/>
              </w:rPr>
              <w:t>Indique la situación de cumplimiento de los requisitos de accesibilidad de aplicaciones para dispositivos móviles del Ayuntamiento, según su Declaración de accesibilidad (art. 15 RD 1112/2018)</w:t>
            </w:r>
          </w:p>
          <w:p w14:paraId="261DD51C" w14:textId="77777777" w:rsidR="00585BCF" w:rsidRPr="00D26E36" w:rsidRDefault="00585BCF" w:rsidP="00E30D79">
            <w:pPr>
              <w:spacing w:after="0"/>
              <w:ind w:firstLine="0"/>
              <w:rPr>
                <w:sz w:val="24"/>
                <w:szCs w:val="24"/>
                <w:lang w:val="es-ES" w:eastAsia="es-ES"/>
              </w:rPr>
            </w:pPr>
          </w:p>
        </w:tc>
      </w:tr>
      <w:tr w:rsidR="00585BCF" w:rsidRPr="00D26E36" w14:paraId="242782D2" w14:textId="77777777" w:rsidTr="00902C4D">
        <w:trPr>
          <w:trHeight w:val="300"/>
          <w:jc w:val="right"/>
        </w:trPr>
        <w:tc>
          <w:tcPr>
            <w:tcW w:w="5000" w:type="pct"/>
            <w:gridSpan w:val="2"/>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55832B78" w14:textId="77777777" w:rsidR="00585BCF" w:rsidRPr="00D26E36" w:rsidRDefault="00585BCF" w:rsidP="00A322EB">
            <w:pPr>
              <w:spacing w:after="0"/>
              <w:ind w:firstLine="0"/>
              <w:jc w:val="center"/>
              <w:rPr>
                <w:b/>
                <w:bCs/>
                <w:sz w:val="24"/>
                <w:szCs w:val="24"/>
                <w:lang w:val="es-ES" w:eastAsia="es-ES"/>
              </w:rPr>
            </w:pPr>
            <w:r w:rsidRPr="00D26E36">
              <w:rPr>
                <w:b/>
                <w:bCs/>
                <w:sz w:val="24"/>
                <w:szCs w:val="24"/>
                <w:lang w:val="es-ES" w:eastAsia="es-ES"/>
              </w:rPr>
              <w:lastRenderedPageBreak/>
              <w:t>CUESTIONARIO AYUNTAMIENTOS</w:t>
            </w:r>
          </w:p>
        </w:tc>
      </w:tr>
      <w:tr w:rsidR="00585BCF" w:rsidRPr="00D26E36" w14:paraId="18655609" w14:textId="77777777" w:rsidTr="00902C4D">
        <w:trPr>
          <w:trHeight w:val="315"/>
          <w:jc w:val="right"/>
        </w:trPr>
        <w:tc>
          <w:tcPr>
            <w:tcW w:w="5000" w:type="pct"/>
            <w:gridSpan w:val="2"/>
            <w:vMerge/>
            <w:tcBorders>
              <w:left w:val="single" w:sz="8" w:space="0" w:color="auto"/>
              <w:bottom w:val="single" w:sz="8" w:space="0" w:color="auto"/>
              <w:right w:val="single" w:sz="8" w:space="0" w:color="auto"/>
            </w:tcBorders>
            <w:vAlign w:val="center"/>
            <w:hideMark/>
          </w:tcPr>
          <w:p w14:paraId="1AD27F2B" w14:textId="77777777" w:rsidR="00585BCF" w:rsidRPr="00D26E36" w:rsidRDefault="00585BCF" w:rsidP="00A322EB">
            <w:pPr>
              <w:spacing w:after="0"/>
              <w:ind w:firstLine="0"/>
              <w:jc w:val="left"/>
              <w:rPr>
                <w:b/>
                <w:bCs/>
                <w:sz w:val="24"/>
                <w:szCs w:val="24"/>
                <w:lang w:val="es-ES" w:eastAsia="es-ES"/>
              </w:rPr>
            </w:pPr>
          </w:p>
        </w:tc>
      </w:tr>
      <w:tr w:rsidR="00585BCF" w:rsidRPr="00151F9E" w14:paraId="6E8871CE" w14:textId="77777777" w:rsidTr="00902C4D">
        <w:trPr>
          <w:trHeight w:val="851"/>
          <w:jc w:val="right"/>
        </w:trPr>
        <w:tc>
          <w:tcPr>
            <w:tcW w:w="480" w:type="pct"/>
            <w:tcBorders>
              <w:top w:val="single" w:sz="8" w:space="0" w:color="auto"/>
              <w:left w:val="single" w:sz="4" w:space="0" w:color="auto"/>
              <w:bottom w:val="single" w:sz="8" w:space="0" w:color="auto"/>
              <w:right w:val="nil"/>
            </w:tcBorders>
            <w:shd w:val="clear" w:color="auto" w:fill="auto"/>
            <w:vAlign w:val="center"/>
            <w:hideMark/>
          </w:tcPr>
          <w:p w14:paraId="02A260B4" w14:textId="77777777" w:rsidR="00585BCF" w:rsidRPr="00151F9E" w:rsidRDefault="00585BCF" w:rsidP="00A322EB">
            <w:pPr>
              <w:spacing w:after="0"/>
              <w:ind w:firstLine="0"/>
              <w:jc w:val="left"/>
              <w:rPr>
                <w:sz w:val="24"/>
                <w:szCs w:val="24"/>
                <w:lang w:val="es-ES" w:eastAsia="es-ES"/>
              </w:rPr>
            </w:pPr>
            <w:r w:rsidRPr="00151F9E">
              <w:rPr>
                <w:sz w:val="24"/>
                <w:szCs w:val="24"/>
                <w:lang w:val="es-ES" w:eastAsia="es-ES"/>
              </w:rPr>
              <w:t> </w:t>
            </w:r>
          </w:p>
        </w:tc>
        <w:tc>
          <w:tcPr>
            <w:tcW w:w="4520" w:type="pct"/>
            <w:tcBorders>
              <w:top w:val="single" w:sz="8" w:space="0" w:color="auto"/>
              <w:left w:val="nil"/>
              <w:bottom w:val="single" w:sz="8" w:space="0" w:color="auto"/>
              <w:right w:val="single" w:sz="4" w:space="0" w:color="auto"/>
            </w:tcBorders>
            <w:shd w:val="clear" w:color="auto" w:fill="auto"/>
            <w:vAlign w:val="center"/>
            <w:hideMark/>
          </w:tcPr>
          <w:p w14:paraId="2A648D2B" w14:textId="77777777" w:rsidR="00585BCF" w:rsidRPr="00151F9E" w:rsidRDefault="00585BCF" w:rsidP="0087454A">
            <w:pPr>
              <w:spacing w:after="0"/>
              <w:ind w:firstLine="0"/>
              <w:rPr>
                <w:sz w:val="24"/>
                <w:szCs w:val="24"/>
                <w:lang w:val="es-ES" w:eastAsia="es-ES"/>
              </w:rPr>
            </w:pPr>
            <w:r w:rsidRPr="00151F9E">
              <w:rPr>
                <w:sz w:val="24"/>
                <w:szCs w:val="24"/>
                <w:lang w:val="es-ES" w:eastAsia="es-ES"/>
              </w:rPr>
              <w:t>¿Se ha emitido el Informe anual de accesibilidad para dar cumplimiento a las revisiones de cumplimiento de los requisitos de accesibilidad de los sitios web y aplicaciones para móviles previsto en el art. 17 del RD 1112/2018?</w:t>
            </w:r>
          </w:p>
        </w:tc>
      </w:tr>
      <w:tr w:rsidR="00585BCF" w:rsidRPr="00D26E36" w14:paraId="64CCFBD9" w14:textId="77777777" w:rsidTr="00AA0222">
        <w:trPr>
          <w:trHeight w:val="630"/>
          <w:jc w:val="right"/>
        </w:trPr>
        <w:tc>
          <w:tcPr>
            <w:tcW w:w="480" w:type="pct"/>
            <w:tcBorders>
              <w:top w:val="single" w:sz="4" w:space="0" w:color="auto"/>
              <w:left w:val="single" w:sz="4" w:space="0" w:color="auto"/>
              <w:bottom w:val="single" w:sz="4" w:space="0" w:color="auto"/>
              <w:right w:val="nil"/>
            </w:tcBorders>
            <w:shd w:val="clear" w:color="auto" w:fill="auto"/>
            <w:vAlign w:val="center"/>
            <w:hideMark/>
          </w:tcPr>
          <w:p w14:paraId="0382CBC0"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single" w:sz="4" w:space="0" w:color="auto"/>
              <w:left w:val="nil"/>
              <w:right w:val="single" w:sz="4" w:space="0" w:color="auto"/>
            </w:tcBorders>
            <w:shd w:val="clear" w:color="auto" w:fill="auto"/>
            <w:vAlign w:val="center"/>
            <w:hideMark/>
          </w:tcPr>
          <w:p w14:paraId="4BCF250B"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¿Dispone el Ayuntamiento de un mecanismo de comunicación que permita presentar sugerencias y quejas, así como informar sobre cualquier tipo de incumplimiento de los requisitos de accesibilidad y solicitar la información excluida?</w:t>
            </w:r>
          </w:p>
        </w:tc>
      </w:tr>
      <w:tr w:rsidR="00585BCF" w:rsidRPr="00D26E36" w14:paraId="78A470D2" w14:textId="77777777" w:rsidTr="00A322EB">
        <w:trPr>
          <w:trHeight w:val="315"/>
          <w:jc w:val="right"/>
        </w:trPr>
        <w:tc>
          <w:tcPr>
            <w:tcW w:w="5000" w:type="pct"/>
            <w:gridSpan w:val="2"/>
            <w:tcBorders>
              <w:top w:val="single" w:sz="4" w:space="0" w:color="auto"/>
              <w:left w:val="single" w:sz="4" w:space="0" w:color="auto"/>
              <w:bottom w:val="nil"/>
              <w:right w:val="single" w:sz="4" w:space="0" w:color="000000"/>
            </w:tcBorders>
            <w:shd w:val="clear" w:color="auto" w:fill="auto"/>
            <w:vAlign w:val="center"/>
            <w:hideMark/>
          </w:tcPr>
          <w:p w14:paraId="26E6A068"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Conexión WIFI</w:t>
            </w:r>
          </w:p>
        </w:tc>
      </w:tr>
      <w:tr w:rsidR="00585BCF" w:rsidRPr="00D26E36" w14:paraId="4A235E3D" w14:textId="77777777" w:rsidTr="00AA0222">
        <w:trPr>
          <w:trHeight w:val="315"/>
          <w:jc w:val="right"/>
        </w:trPr>
        <w:tc>
          <w:tcPr>
            <w:tcW w:w="480" w:type="pct"/>
            <w:tcBorders>
              <w:top w:val="single" w:sz="4" w:space="0" w:color="auto"/>
              <w:left w:val="single" w:sz="4" w:space="0" w:color="auto"/>
              <w:bottom w:val="single" w:sz="4" w:space="0" w:color="auto"/>
              <w:right w:val="nil"/>
            </w:tcBorders>
            <w:shd w:val="clear" w:color="auto" w:fill="auto"/>
            <w:vAlign w:val="center"/>
            <w:hideMark/>
          </w:tcPr>
          <w:p w14:paraId="57892D96"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single" w:sz="4" w:space="0" w:color="auto"/>
              <w:left w:val="nil"/>
              <w:bottom w:val="single" w:sz="4" w:space="0" w:color="auto"/>
              <w:right w:val="single" w:sz="4" w:space="0" w:color="000000"/>
            </w:tcBorders>
            <w:shd w:val="clear" w:color="auto" w:fill="auto"/>
            <w:vAlign w:val="center"/>
            <w:hideMark/>
          </w:tcPr>
          <w:p w14:paraId="44A6B2BA"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¿Disponen las dependencias municipales de redes inalámbrica para la conexión de los trabajadores municipales?</w:t>
            </w:r>
          </w:p>
        </w:tc>
      </w:tr>
      <w:tr w:rsidR="00585BCF" w:rsidRPr="00D26E36" w14:paraId="668196A8"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49E32DBD"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single" w:sz="4" w:space="0" w:color="auto"/>
              <w:left w:val="nil"/>
              <w:bottom w:val="single" w:sz="4" w:space="0" w:color="auto"/>
              <w:right w:val="single" w:sz="4" w:space="0" w:color="000000"/>
            </w:tcBorders>
            <w:shd w:val="clear" w:color="auto" w:fill="auto"/>
            <w:vAlign w:val="center"/>
            <w:hideMark/>
          </w:tcPr>
          <w:p w14:paraId="2B5E94DC"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¿Disponen las dependencias municipales de redes inalámbrica para la conexión gratuita de los ciudadanos que acuden a ellas?</w:t>
            </w:r>
          </w:p>
        </w:tc>
      </w:tr>
      <w:tr w:rsidR="00585BCF" w:rsidRPr="00D26E36" w14:paraId="4F0242D7" w14:textId="77777777" w:rsidTr="00AA0222">
        <w:trPr>
          <w:trHeight w:val="330"/>
          <w:jc w:val="right"/>
        </w:trPr>
        <w:tc>
          <w:tcPr>
            <w:tcW w:w="480" w:type="pct"/>
            <w:tcBorders>
              <w:top w:val="nil"/>
              <w:left w:val="single" w:sz="4" w:space="0" w:color="auto"/>
              <w:bottom w:val="single" w:sz="4" w:space="0" w:color="auto"/>
              <w:right w:val="nil"/>
            </w:tcBorders>
            <w:shd w:val="clear" w:color="auto" w:fill="auto"/>
            <w:vAlign w:val="center"/>
            <w:hideMark/>
          </w:tcPr>
          <w:p w14:paraId="147DA9F6"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 </w:t>
            </w:r>
          </w:p>
        </w:tc>
        <w:tc>
          <w:tcPr>
            <w:tcW w:w="4520" w:type="pct"/>
            <w:tcBorders>
              <w:top w:val="single" w:sz="4" w:space="0" w:color="auto"/>
              <w:left w:val="nil"/>
              <w:bottom w:val="single" w:sz="4" w:space="0" w:color="auto"/>
              <w:right w:val="single" w:sz="4" w:space="0" w:color="000000"/>
            </w:tcBorders>
            <w:shd w:val="clear" w:color="auto" w:fill="auto"/>
            <w:vAlign w:val="center"/>
            <w:hideMark/>
          </w:tcPr>
          <w:p w14:paraId="33EE10AB"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¿Ha creado el Ayuntamiento alguna red inalámbrica gratuita para la conexión de la ciudadanía en zonas del municipio?</w:t>
            </w:r>
          </w:p>
        </w:tc>
      </w:tr>
      <w:tr w:rsidR="00585BCF" w:rsidRPr="00D26E36" w14:paraId="1FA3F169" w14:textId="77777777" w:rsidTr="00A322EB">
        <w:trPr>
          <w:trHeight w:val="330"/>
          <w:jc w:val="right"/>
        </w:trPr>
        <w:tc>
          <w:tcPr>
            <w:tcW w:w="5000" w:type="pct"/>
            <w:gridSpan w:val="2"/>
            <w:tcBorders>
              <w:top w:val="single" w:sz="8" w:space="0" w:color="auto"/>
              <w:left w:val="single" w:sz="8" w:space="0" w:color="auto"/>
              <w:bottom w:val="single" w:sz="8" w:space="0" w:color="auto"/>
              <w:right w:val="single" w:sz="8" w:space="0" w:color="000000"/>
            </w:tcBorders>
            <w:shd w:val="clear" w:color="000000" w:fill="F8CBAD"/>
            <w:vAlign w:val="center"/>
            <w:hideMark/>
          </w:tcPr>
          <w:p w14:paraId="24CB2054" w14:textId="77777777" w:rsidR="00585BCF" w:rsidRPr="00D26E36" w:rsidRDefault="00585BCF" w:rsidP="00A322EB">
            <w:pPr>
              <w:spacing w:after="0"/>
              <w:ind w:firstLine="0"/>
              <w:jc w:val="left"/>
              <w:rPr>
                <w:b/>
                <w:bCs/>
                <w:sz w:val="24"/>
                <w:szCs w:val="24"/>
                <w:lang w:val="es-ES" w:eastAsia="es-ES"/>
              </w:rPr>
            </w:pPr>
            <w:r w:rsidRPr="00D26E36">
              <w:rPr>
                <w:b/>
                <w:bCs/>
                <w:sz w:val="24"/>
                <w:szCs w:val="24"/>
                <w:lang w:val="es-ES" w:eastAsia="es-ES"/>
              </w:rPr>
              <w:t>Información Económica y Presupuestaria</w:t>
            </w:r>
          </w:p>
        </w:tc>
      </w:tr>
      <w:tr w:rsidR="00585BCF" w:rsidRPr="00D26E36" w14:paraId="6104BE7A" w14:textId="77777777" w:rsidTr="00A322EB">
        <w:trPr>
          <w:trHeight w:val="555"/>
          <w:jc w:val="right"/>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6F711A24"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Importe recibido por el Ayuntamiento por subvenciones u otras ayudas del Gobierno de Navarra para la implantación y mantenimiento de su administración electrónica en el año 2019</w:t>
            </w:r>
          </w:p>
        </w:tc>
      </w:tr>
      <w:tr w:rsidR="00585BCF" w:rsidRPr="00D26E36" w14:paraId="073ED299"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0C41A3"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 xml:space="preserve"> Importe recibido por el Ayuntamiento por subvenciones u otras ayudas del Gobierno de Navarra para la implantación y mantenimiento de su administración electrónica en el año 2020</w:t>
            </w:r>
          </w:p>
        </w:tc>
      </w:tr>
      <w:tr w:rsidR="00585BCF" w:rsidRPr="00D26E36" w14:paraId="02EF9158"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1FCE5"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Importe recibido por el Ayuntamiento por subvenciones u otras ayudas del Estado para la implantación y mantenimiento de su administración electrónica en el año 2019</w:t>
            </w:r>
          </w:p>
        </w:tc>
      </w:tr>
      <w:tr w:rsidR="00585BCF" w:rsidRPr="00D26E36" w14:paraId="28CA1B28"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7A0A1"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Importe recibido por el Ayuntamiento por subvenciones u otras ayudas del Estado para la implantación y mantenimiento de su administración electrónica en el año 2020</w:t>
            </w:r>
          </w:p>
        </w:tc>
      </w:tr>
      <w:tr w:rsidR="00585BCF" w:rsidRPr="00D26E36" w14:paraId="1B1841EC"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808FC4"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Importe recibido por el Ayuntamiento por subvenciones u otras ayudas de la Unión Europea para la implantación y mantenimiento de su administración electrónica en el año 2019</w:t>
            </w:r>
          </w:p>
        </w:tc>
      </w:tr>
      <w:tr w:rsidR="00585BCF" w:rsidRPr="00D26E36" w14:paraId="4FDBE874" w14:textId="77777777" w:rsidTr="00A322EB">
        <w:trPr>
          <w:trHeight w:val="60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5CDFC" w14:textId="77777777" w:rsidR="00585BCF" w:rsidRPr="00D26E36" w:rsidRDefault="00585BCF" w:rsidP="00A322EB">
            <w:pPr>
              <w:spacing w:after="0"/>
              <w:ind w:firstLine="0"/>
              <w:jc w:val="left"/>
              <w:rPr>
                <w:sz w:val="24"/>
                <w:szCs w:val="24"/>
                <w:lang w:val="es-ES" w:eastAsia="es-ES"/>
              </w:rPr>
            </w:pPr>
            <w:r w:rsidRPr="00D26E36">
              <w:rPr>
                <w:sz w:val="24"/>
                <w:szCs w:val="24"/>
                <w:lang w:val="es-ES" w:eastAsia="es-ES"/>
              </w:rPr>
              <w:t>Importe recibido por el Ayuntamiento por subvenciones u otras ayudas de la Unión Europea para la implantación y mantenimiento de su administración electrónica en el año 2020</w:t>
            </w:r>
          </w:p>
        </w:tc>
      </w:tr>
      <w:tr w:rsidR="00585BCF" w:rsidRPr="00D26E36" w14:paraId="1A6AA8A1"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194EA"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Importe recibido por el Ayuntamiento por otras subvenciones y ayudas para la implantación y mantenimiento de la solución de administración electrónica en el año 2019</w:t>
            </w:r>
          </w:p>
        </w:tc>
      </w:tr>
      <w:tr w:rsidR="00585BCF" w:rsidRPr="00D26E36" w14:paraId="46C0B554" w14:textId="77777777" w:rsidTr="00A322EB">
        <w:trPr>
          <w:trHeight w:val="60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3F73E"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Importe recibido por el Ayuntamiento por otras subvenciones y ayudas para la implantación y mantenimiento de la solución de administración electrónica en el año 2020</w:t>
            </w:r>
          </w:p>
        </w:tc>
      </w:tr>
      <w:tr w:rsidR="00585BCF" w:rsidRPr="00D26E36" w14:paraId="1740893C"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92D02"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¿Se han definido en los Presupuestos de 2019 y 2020, programas y aplicaciones presupuestarias específicas para la implantación y mantenimiento de la administración electrónica en el Ayuntamiento?</w:t>
            </w:r>
          </w:p>
        </w:tc>
      </w:tr>
      <w:tr w:rsidR="00585BCF" w:rsidRPr="00D26E36" w14:paraId="49511E9E"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D7EAB"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Gasto Anual-2019, correspondiente a servicios de administración electrónica prestados al Ayuntamiento en virtud de contratación con proveedores</w:t>
            </w:r>
          </w:p>
        </w:tc>
      </w:tr>
      <w:tr w:rsidR="00585BCF" w:rsidRPr="00D26E36" w14:paraId="42D6412D" w14:textId="77777777" w:rsidTr="00902C4D">
        <w:trPr>
          <w:trHeight w:val="330"/>
          <w:jc w:val="right"/>
        </w:trPr>
        <w:tc>
          <w:tcPr>
            <w:tcW w:w="5000" w:type="pct"/>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48106B97" w14:textId="77777777" w:rsidR="00585BCF" w:rsidRDefault="00585BCF" w:rsidP="0087454A">
            <w:pPr>
              <w:spacing w:after="0"/>
              <w:ind w:firstLine="0"/>
              <w:rPr>
                <w:sz w:val="24"/>
                <w:szCs w:val="24"/>
                <w:lang w:val="es-ES" w:eastAsia="es-ES"/>
              </w:rPr>
            </w:pPr>
            <w:r w:rsidRPr="00D26E36">
              <w:rPr>
                <w:sz w:val="24"/>
                <w:szCs w:val="24"/>
                <w:lang w:val="es-ES" w:eastAsia="es-ES"/>
              </w:rPr>
              <w:t>Gasto Anual-2019, correspondiente a servicios de administración electrónica prestados por Administraciones Públicas</w:t>
            </w:r>
          </w:p>
          <w:p w14:paraId="38FC51AE" w14:textId="77777777" w:rsidR="00585BCF" w:rsidRPr="00D26E36" w:rsidRDefault="00585BCF" w:rsidP="0087454A">
            <w:pPr>
              <w:spacing w:after="0"/>
              <w:ind w:firstLine="0"/>
              <w:rPr>
                <w:sz w:val="24"/>
                <w:szCs w:val="24"/>
                <w:lang w:val="es-ES" w:eastAsia="es-ES"/>
              </w:rPr>
            </w:pPr>
          </w:p>
        </w:tc>
      </w:tr>
      <w:tr w:rsidR="00585BCF" w:rsidRPr="00D26E36" w14:paraId="7DFE8661" w14:textId="77777777" w:rsidTr="00902C4D">
        <w:trPr>
          <w:trHeight w:val="300"/>
          <w:jc w:val="right"/>
        </w:trPr>
        <w:tc>
          <w:tcPr>
            <w:tcW w:w="5000" w:type="pct"/>
            <w:gridSpan w:val="2"/>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308F2155" w14:textId="77777777" w:rsidR="00585BCF" w:rsidRPr="00D26E36" w:rsidRDefault="00585BCF" w:rsidP="00A322EB">
            <w:pPr>
              <w:spacing w:after="0"/>
              <w:ind w:firstLine="0"/>
              <w:jc w:val="center"/>
              <w:rPr>
                <w:b/>
                <w:bCs/>
                <w:sz w:val="24"/>
                <w:szCs w:val="24"/>
                <w:lang w:val="es-ES" w:eastAsia="es-ES"/>
              </w:rPr>
            </w:pPr>
            <w:r w:rsidRPr="00D26E36">
              <w:rPr>
                <w:b/>
                <w:bCs/>
                <w:sz w:val="24"/>
                <w:szCs w:val="24"/>
                <w:lang w:val="es-ES" w:eastAsia="es-ES"/>
              </w:rPr>
              <w:lastRenderedPageBreak/>
              <w:t>CUESTIONARIO AYUNTAMIENTOS</w:t>
            </w:r>
          </w:p>
        </w:tc>
      </w:tr>
      <w:tr w:rsidR="00585BCF" w:rsidRPr="00D26E36" w14:paraId="5717BFCE" w14:textId="77777777" w:rsidTr="00902C4D">
        <w:trPr>
          <w:trHeight w:val="315"/>
          <w:jc w:val="right"/>
        </w:trPr>
        <w:tc>
          <w:tcPr>
            <w:tcW w:w="5000" w:type="pct"/>
            <w:gridSpan w:val="2"/>
            <w:vMerge/>
            <w:tcBorders>
              <w:left w:val="single" w:sz="8" w:space="0" w:color="auto"/>
              <w:bottom w:val="single" w:sz="8" w:space="0" w:color="auto"/>
              <w:right w:val="single" w:sz="8" w:space="0" w:color="auto"/>
            </w:tcBorders>
            <w:vAlign w:val="center"/>
            <w:hideMark/>
          </w:tcPr>
          <w:p w14:paraId="2876228A" w14:textId="77777777" w:rsidR="00585BCF" w:rsidRPr="00D26E36" w:rsidRDefault="00585BCF" w:rsidP="00A322EB">
            <w:pPr>
              <w:spacing w:after="0"/>
              <w:ind w:firstLine="0"/>
              <w:jc w:val="left"/>
              <w:rPr>
                <w:b/>
                <w:bCs/>
                <w:sz w:val="24"/>
                <w:szCs w:val="24"/>
                <w:lang w:val="es-ES" w:eastAsia="es-ES"/>
              </w:rPr>
            </w:pPr>
          </w:p>
        </w:tc>
      </w:tr>
      <w:tr w:rsidR="00585BCF" w:rsidRPr="00D26E36" w14:paraId="61C4303C" w14:textId="77777777" w:rsidTr="00902C4D">
        <w:trPr>
          <w:trHeight w:val="330"/>
          <w:jc w:val="right"/>
        </w:trPr>
        <w:tc>
          <w:tcPr>
            <w:tcW w:w="5000" w:type="pct"/>
            <w:gridSpan w:val="2"/>
            <w:tcBorders>
              <w:top w:val="single" w:sz="8" w:space="0" w:color="auto"/>
              <w:left w:val="single" w:sz="8" w:space="0" w:color="auto"/>
              <w:bottom w:val="single" w:sz="8" w:space="0" w:color="auto"/>
              <w:right w:val="single" w:sz="8" w:space="0" w:color="000000"/>
            </w:tcBorders>
            <w:shd w:val="clear" w:color="000000" w:fill="F8CBAD"/>
            <w:vAlign w:val="center"/>
            <w:hideMark/>
          </w:tcPr>
          <w:p w14:paraId="45261A1A" w14:textId="77777777" w:rsidR="00585BCF" w:rsidRPr="00D26E36" w:rsidRDefault="00585BCF" w:rsidP="00A322EB">
            <w:pPr>
              <w:spacing w:after="0"/>
              <w:ind w:firstLine="0"/>
              <w:jc w:val="left"/>
              <w:rPr>
                <w:b/>
                <w:bCs/>
                <w:sz w:val="24"/>
                <w:szCs w:val="24"/>
                <w:lang w:val="es-ES" w:eastAsia="es-ES"/>
              </w:rPr>
            </w:pPr>
            <w:r w:rsidRPr="00D26E36">
              <w:rPr>
                <w:b/>
                <w:bCs/>
                <w:sz w:val="24"/>
                <w:szCs w:val="24"/>
                <w:lang w:val="es-ES" w:eastAsia="es-ES"/>
              </w:rPr>
              <w:t>Repercusión COVID</w:t>
            </w:r>
          </w:p>
        </w:tc>
      </w:tr>
      <w:tr w:rsidR="00585BCF" w:rsidRPr="00D26E36" w14:paraId="1BDF59B9" w14:textId="77777777" w:rsidTr="00A322EB">
        <w:trPr>
          <w:trHeight w:val="63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B5101"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Gasto Anual-2020, correspondiente a servicios de administración electrónica prestados al Ayuntamiento en virtud de contratación con proveedores</w:t>
            </w:r>
          </w:p>
        </w:tc>
      </w:tr>
      <w:tr w:rsidR="00585BCF" w:rsidRPr="00D26E36" w14:paraId="2A292322" w14:textId="77777777" w:rsidTr="00A322EB">
        <w:trPr>
          <w:trHeight w:val="33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1D72F"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 xml:space="preserve">Gasto Anual-2020, correspondiente a servicios de administración electrónica prestados por Administraciones Públicas </w:t>
            </w:r>
          </w:p>
        </w:tc>
      </w:tr>
      <w:tr w:rsidR="00585BCF" w:rsidRPr="00D26E36" w14:paraId="2BD1A637" w14:textId="77777777" w:rsidTr="00A322EB">
        <w:trPr>
          <w:trHeight w:val="585"/>
          <w:jc w:val="right"/>
        </w:trPr>
        <w:tc>
          <w:tcPr>
            <w:tcW w:w="5000" w:type="pct"/>
            <w:gridSpan w:val="2"/>
            <w:tcBorders>
              <w:left w:val="single" w:sz="4" w:space="0" w:color="auto"/>
              <w:bottom w:val="single" w:sz="4" w:space="0" w:color="auto"/>
              <w:right w:val="single" w:sz="4" w:space="0" w:color="auto"/>
            </w:tcBorders>
            <w:shd w:val="clear" w:color="auto" w:fill="auto"/>
            <w:vAlign w:val="center"/>
            <w:hideMark/>
          </w:tcPr>
          <w:p w14:paraId="073588E6"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¿Se encontraba vigente en el Ayuntamiento a 31 de diciembre de 2019 algún acuerdo relativo a la implantación de medidas para la realización de tareas a distancia por medios electrónicos y telemáticos por los trabajadores municipales (teletrabajo)?</w:t>
            </w:r>
          </w:p>
        </w:tc>
      </w:tr>
      <w:tr w:rsidR="00585BCF" w:rsidRPr="00D26E36" w14:paraId="184FCA2B"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E24A79"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Indicar el número de trabajadores que realizaban sus funciones en el Ayuntamiento en régimen de teletrabajo, a 31 de diciembre de 2019</w:t>
            </w:r>
          </w:p>
        </w:tc>
      </w:tr>
      <w:tr w:rsidR="00585BCF" w:rsidRPr="00D26E36" w14:paraId="7E6CEEB0" w14:textId="77777777" w:rsidTr="00A322EB">
        <w:trPr>
          <w:trHeight w:val="34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B8EAA"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Indicar el número de trabajadores del Ayuntamiento a 14 de marzo de 2020, fecha en que fue decretado el estado de alarma en España</w:t>
            </w:r>
          </w:p>
        </w:tc>
      </w:tr>
      <w:tr w:rsidR="00585BCF" w:rsidRPr="00D26E36" w14:paraId="12A90BB9" w14:textId="77777777" w:rsidTr="00A322EB">
        <w:trPr>
          <w:trHeight w:val="85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DDB76"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En el periodo comprendido entre el 14 de marzo y el 20 de junio de 2020, en el que fue decretado el estado de alarma en España, ¿adoptó el Ayuntamiento algún acuerdo relativo a la implantación de medidas para la realización de tareas a distancia por medios electrónicos y telemáticos por los trabajadores municipales (teletrabajo)?</w:t>
            </w:r>
          </w:p>
        </w:tc>
      </w:tr>
      <w:tr w:rsidR="00585BCF" w:rsidRPr="00D26E36" w14:paraId="20219C7C" w14:textId="77777777" w:rsidTr="00A322EB">
        <w:trPr>
          <w:trHeight w:val="57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3611D"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 xml:space="preserve">Indicar las áreas en las que en el periodo comprendido entre el 14 de marzo y el 20 de junio de 2020, en el que fue decretado el estado de alarma en España, se llevó a cabo teletrabajo </w:t>
            </w:r>
          </w:p>
        </w:tc>
      </w:tr>
      <w:tr w:rsidR="00585BCF" w:rsidRPr="00D26E36" w14:paraId="0986C14D"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CF9C5"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 xml:space="preserve">Indicar el número de trabajadores que realizaron sus funciones en régimen de teletrabajo mientras duró el estado de alarma en España (periodo comprendido entre el 14 de marzo y el 20 de junio de 2020) </w:t>
            </w:r>
          </w:p>
        </w:tc>
      </w:tr>
      <w:tr w:rsidR="00585BCF" w:rsidRPr="00D26E36" w14:paraId="04F6A06A"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26C6F"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Desde la finalización del estado de alarma el 20 de junio de 2020 ¿se adoptaron nuevos acuerdos para prolongar el periodo de prestación telemática de las tareas?</w:t>
            </w:r>
          </w:p>
        </w:tc>
      </w:tr>
      <w:tr w:rsidR="00585BCF" w:rsidRPr="00D26E36" w14:paraId="0DA70883"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4BDEE"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Para la implantación telemática de las tareas desde el 14 de marzo de 2020, ¿ha tenido que realizar el Ayuntamiento alguna inversión en medios técnicos adicionales tales como ordenadores portátiles u otros similares?</w:t>
            </w:r>
          </w:p>
        </w:tc>
      </w:tr>
      <w:tr w:rsidR="00585BCF" w:rsidRPr="00D26E36" w14:paraId="46EEDF04"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E5424"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Los trabajadores que realizaban sus tareas de forma telemática, ¿han podido acceder a las aplicaciones, carpetas, archivos, etc. desde sus domicilios como si estuvieran en la oficina a través de VPN o similar?</w:t>
            </w:r>
          </w:p>
        </w:tc>
      </w:tr>
      <w:tr w:rsidR="00585BCF" w:rsidRPr="00D26E36" w14:paraId="5AAD3362" w14:textId="77777777" w:rsidTr="00A322EB">
        <w:trPr>
          <w:trHeight w:val="624"/>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E728B"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Indicar el número de trabajadores que continúan realizado sus funciones en régimen de teletrabajo, a 31 de diciembre de 2020</w:t>
            </w:r>
          </w:p>
        </w:tc>
      </w:tr>
      <w:tr w:rsidR="00585BCF" w:rsidRPr="00D26E36" w14:paraId="2A2978EE" w14:textId="77777777" w:rsidTr="00A322EB">
        <w:trPr>
          <w:trHeight w:val="57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91E3A"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Indicar la solución técnica adoptada para la realización del teletrabajo</w:t>
            </w:r>
          </w:p>
        </w:tc>
      </w:tr>
      <w:tr w:rsidR="00585BCF" w:rsidRPr="00D26E36" w14:paraId="6AFF7B1D" w14:textId="77777777" w:rsidTr="00A322EB">
        <w:trPr>
          <w:trHeight w:val="129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0FE7B"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En el periodo comprendido entre el 14 de marzo y el 20 de junio de 2020, ¿las sesiones de los órganos representativos y de gobierno municipales, así como otros órganos colegiados, se han celebrado y adoptado los acuerdos a distancia por medios electrónicos y telemáticos, tal y como habilita el RD Ley 11/2020, de 31 marzo que modificó el artículo 46 Ley 7/1985, de 2 de abril, Reguladora de las Bases del Régimen Local?</w:t>
            </w:r>
          </w:p>
        </w:tc>
      </w:tr>
      <w:tr w:rsidR="00585BCF" w:rsidRPr="00D26E36" w14:paraId="6771407A" w14:textId="77777777" w:rsidTr="00A322EB">
        <w:trPr>
          <w:trHeight w:val="68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2FDD8"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Con posterioridad al 20 de junio de 2020, ¿se han seguido celebrando las sesiones de los órganos colegiados a distancia por medios electrónicos y telemáticos?</w:t>
            </w:r>
          </w:p>
        </w:tc>
      </w:tr>
      <w:tr w:rsidR="00585BCF" w:rsidRPr="00D26E36" w14:paraId="2A9C196B" w14:textId="77777777" w:rsidTr="0059794F">
        <w:trPr>
          <w:trHeight w:val="624"/>
          <w:jc w:val="right"/>
        </w:trPr>
        <w:tc>
          <w:tcPr>
            <w:tcW w:w="5000" w:type="pct"/>
            <w:gridSpan w:val="2"/>
            <w:tcBorders>
              <w:top w:val="single" w:sz="8" w:space="0" w:color="auto"/>
              <w:left w:val="single" w:sz="8" w:space="0" w:color="auto"/>
              <w:bottom w:val="single" w:sz="8" w:space="0" w:color="auto"/>
              <w:right w:val="single" w:sz="8" w:space="0" w:color="000000"/>
            </w:tcBorders>
            <w:shd w:val="clear" w:color="000000" w:fill="F8CBAD"/>
            <w:vAlign w:val="center"/>
          </w:tcPr>
          <w:p w14:paraId="7EC36F91" w14:textId="77777777" w:rsidR="00585BCF" w:rsidRPr="00D26E36" w:rsidRDefault="00585BCF" w:rsidP="00A322EB">
            <w:pPr>
              <w:spacing w:after="0"/>
              <w:ind w:firstLine="0"/>
              <w:jc w:val="center"/>
              <w:rPr>
                <w:b/>
                <w:bCs/>
                <w:sz w:val="24"/>
                <w:szCs w:val="24"/>
                <w:lang w:val="es-ES" w:eastAsia="es-ES"/>
              </w:rPr>
            </w:pPr>
            <w:r w:rsidRPr="00D26E36">
              <w:rPr>
                <w:b/>
                <w:bCs/>
                <w:sz w:val="24"/>
                <w:szCs w:val="24"/>
                <w:lang w:val="es-ES" w:eastAsia="es-ES"/>
              </w:rPr>
              <w:lastRenderedPageBreak/>
              <w:t>CUESTIONARIO AYUNTAMIENTOS</w:t>
            </w:r>
          </w:p>
        </w:tc>
      </w:tr>
      <w:tr w:rsidR="00585BCF" w:rsidRPr="00D26E36" w14:paraId="16D82292" w14:textId="77777777" w:rsidTr="00A322EB">
        <w:trPr>
          <w:trHeight w:val="330"/>
          <w:jc w:val="right"/>
        </w:trPr>
        <w:tc>
          <w:tcPr>
            <w:tcW w:w="5000" w:type="pct"/>
            <w:gridSpan w:val="2"/>
            <w:tcBorders>
              <w:top w:val="single" w:sz="8" w:space="0" w:color="auto"/>
              <w:left w:val="single" w:sz="8" w:space="0" w:color="auto"/>
              <w:bottom w:val="single" w:sz="8" w:space="0" w:color="auto"/>
              <w:right w:val="single" w:sz="8" w:space="0" w:color="000000"/>
            </w:tcBorders>
            <w:shd w:val="clear" w:color="000000" w:fill="F8CBAD"/>
            <w:vAlign w:val="center"/>
            <w:hideMark/>
          </w:tcPr>
          <w:p w14:paraId="4187EE92" w14:textId="77777777" w:rsidR="00585BCF" w:rsidRPr="00D26E36" w:rsidRDefault="00585BCF" w:rsidP="00A322EB">
            <w:pPr>
              <w:spacing w:after="0"/>
              <w:ind w:firstLine="0"/>
              <w:jc w:val="left"/>
              <w:rPr>
                <w:b/>
                <w:bCs/>
                <w:sz w:val="24"/>
                <w:szCs w:val="24"/>
                <w:lang w:val="es-ES" w:eastAsia="es-ES"/>
              </w:rPr>
            </w:pPr>
            <w:r w:rsidRPr="00D26E36">
              <w:rPr>
                <w:b/>
                <w:bCs/>
                <w:sz w:val="24"/>
                <w:szCs w:val="24"/>
                <w:lang w:val="es-ES" w:eastAsia="es-ES"/>
              </w:rPr>
              <w:t>Cuestiones Medioambientales</w:t>
            </w:r>
          </w:p>
        </w:tc>
      </w:tr>
      <w:tr w:rsidR="00585BCF" w:rsidRPr="00D26E36" w14:paraId="77FF096A" w14:textId="77777777" w:rsidTr="00A322EB">
        <w:trPr>
          <w:trHeight w:val="315"/>
          <w:jc w:val="right"/>
        </w:trPr>
        <w:tc>
          <w:tcPr>
            <w:tcW w:w="5000"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7CB2F21C"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Importe gastado en correo postal en 2019  (obligaciones reconocidas)</w:t>
            </w:r>
          </w:p>
        </w:tc>
      </w:tr>
      <w:tr w:rsidR="00585BCF" w:rsidRPr="00D26E36" w14:paraId="7523CDB9"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19216B"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Importe gastado en correo postal en 2020  (obligaciones reconocidas)</w:t>
            </w:r>
          </w:p>
        </w:tc>
      </w:tr>
      <w:tr w:rsidR="00585BCF" w:rsidRPr="00D26E36" w14:paraId="5FEF4B29"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9839D3"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 xml:space="preserve">¿Se ha liberado espacio destinado al archivo de documentación en los edificios administrativos del Ayuntamiento derivado de la implantación de la administración electrónica? </w:t>
            </w:r>
          </w:p>
        </w:tc>
      </w:tr>
      <w:tr w:rsidR="00585BCF" w:rsidRPr="00D26E36" w14:paraId="3925F761" w14:textId="77777777" w:rsidTr="00A322EB">
        <w:trPr>
          <w:trHeight w:val="27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23594E"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 xml:space="preserve">¿El Ayuntamiento tiene contratado o facilitado por el Gobierno de Navarra el servicio de </w:t>
            </w:r>
            <w:proofErr w:type="spellStart"/>
            <w:r w:rsidRPr="00D26E36">
              <w:rPr>
                <w:sz w:val="24"/>
                <w:szCs w:val="24"/>
                <w:lang w:val="es-ES" w:eastAsia="es-ES"/>
              </w:rPr>
              <w:t>cloud</w:t>
            </w:r>
            <w:proofErr w:type="spellEnd"/>
            <w:r w:rsidRPr="00D26E36">
              <w:rPr>
                <w:sz w:val="24"/>
                <w:szCs w:val="24"/>
                <w:lang w:val="es-ES" w:eastAsia="es-ES"/>
              </w:rPr>
              <w:t xml:space="preserve"> </w:t>
            </w:r>
            <w:proofErr w:type="spellStart"/>
            <w:r w:rsidRPr="00D26E36">
              <w:rPr>
                <w:sz w:val="24"/>
                <w:szCs w:val="24"/>
                <w:lang w:val="es-ES" w:eastAsia="es-ES"/>
              </w:rPr>
              <w:t>computing</w:t>
            </w:r>
            <w:proofErr w:type="spellEnd"/>
            <w:r w:rsidRPr="00D26E36">
              <w:rPr>
                <w:sz w:val="24"/>
                <w:szCs w:val="24"/>
                <w:lang w:val="es-ES" w:eastAsia="es-ES"/>
              </w:rPr>
              <w:t xml:space="preserve"> (servicio en la nube)?</w:t>
            </w:r>
          </w:p>
        </w:tc>
      </w:tr>
      <w:tr w:rsidR="00585BCF" w:rsidRPr="00D26E36" w14:paraId="30C55AA2" w14:textId="77777777" w:rsidTr="00A322EB">
        <w:trPr>
          <w:trHeight w:val="570"/>
          <w:jc w:val="right"/>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900967" w14:textId="77777777" w:rsidR="00585BCF" w:rsidRPr="00D26E36" w:rsidRDefault="00585BCF" w:rsidP="0087454A">
            <w:pPr>
              <w:spacing w:after="0"/>
              <w:ind w:firstLine="0"/>
              <w:rPr>
                <w:sz w:val="24"/>
                <w:szCs w:val="24"/>
                <w:lang w:val="es-ES" w:eastAsia="es-ES"/>
              </w:rPr>
            </w:pPr>
            <w:r w:rsidRPr="00D26E36">
              <w:rPr>
                <w:sz w:val="24"/>
                <w:szCs w:val="24"/>
                <w:lang w:val="es-ES" w:eastAsia="es-ES"/>
              </w:rPr>
              <w:t>Adjuntar protocolo establecido por el Ayuntamiento para el reciclaje de “basura electrónica” (</w:t>
            </w:r>
            <w:proofErr w:type="spellStart"/>
            <w:r w:rsidRPr="00D26E36">
              <w:rPr>
                <w:sz w:val="24"/>
                <w:szCs w:val="24"/>
                <w:lang w:val="es-ES" w:eastAsia="es-ES"/>
              </w:rPr>
              <w:t>CPUs</w:t>
            </w:r>
            <w:proofErr w:type="spellEnd"/>
            <w:r w:rsidRPr="00D26E36">
              <w:rPr>
                <w:sz w:val="24"/>
                <w:szCs w:val="24"/>
                <w:lang w:val="es-ES" w:eastAsia="es-ES"/>
              </w:rPr>
              <w:t xml:space="preserve">, impresoras, discos duros, </w:t>
            </w:r>
            <w:r w:rsidR="006904FB" w:rsidRPr="00D26E36">
              <w:rPr>
                <w:sz w:val="24"/>
                <w:szCs w:val="24"/>
                <w:lang w:val="es-ES" w:eastAsia="es-ES"/>
              </w:rPr>
              <w:t>etc.</w:t>
            </w:r>
            <w:r w:rsidRPr="00D26E36">
              <w:rPr>
                <w:sz w:val="24"/>
                <w:szCs w:val="24"/>
                <w:lang w:val="es-ES" w:eastAsia="es-ES"/>
              </w:rPr>
              <w:t>) en caso de disponer de ello?</w:t>
            </w:r>
          </w:p>
        </w:tc>
      </w:tr>
      <w:tr w:rsidR="00585BCF" w:rsidRPr="00D26E36" w14:paraId="1CB30588" w14:textId="77777777" w:rsidTr="00A322EB">
        <w:trPr>
          <w:trHeight w:val="315"/>
          <w:jc w:val="right"/>
        </w:trPr>
        <w:tc>
          <w:tcPr>
            <w:tcW w:w="5000" w:type="pct"/>
            <w:gridSpan w:val="2"/>
            <w:tcBorders>
              <w:top w:val="nil"/>
              <w:left w:val="nil"/>
              <w:bottom w:val="nil"/>
              <w:right w:val="nil"/>
            </w:tcBorders>
            <w:shd w:val="clear" w:color="auto" w:fill="auto"/>
            <w:vAlign w:val="bottom"/>
            <w:hideMark/>
          </w:tcPr>
          <w:p w14:paraId="1E32C4C2" w14:textId="77777777" w:rsidR="00585BCF" w:rsidRPr="00D26E36" w:rsidRDefault="00585BCF" w:rsidP="00A322EB">
            <w:pPr>
              <w:spacing w:after="0"/>
              <w:ind w:firstLine="0"/>
              <w:jc w:val="left"/>
              <w:rPr>
                <w:sz w:val="24"/>
                <w:szCs w:val="24"/>
                <w:lang w:val="es-ES" w:eastAsia="es-ES"/>
              </w:rPr>
            </w:pPr>
          </w:p>
        </w:tc>
      </w:tr>
    </w:tbl>
    <w:p w14:paraId="1AE7F356" w14:textId="77777777" w:rsidR="00460750" w:rsidRDefault="00460750" w:rsidP="00086EA3">
      <w:pPr>
        <w:tabs>
          <w:tab w:val="left" w:pos="903"/>
        </w:tabs>
        <w:spacing w:after="0"/>
        <w:ind w:left="70" w:firstLine="0"/>
        <w:jc w:val="left"/>
        <w:rPr>
          <w:sz w:val="16"/>
          <w:szCs w:val="16"/>
          <w:lang w:val="es-ES" w:eastAsia="es-ES"/>
        </w:rPr>
      </w:pPr>
      <w:r w:rsidRPr="00460750">
        <w:rPr>
          <w:sz w:val="16"/>
          <w:szCs w:val="16"/>
          <w:lang w:val="es-ES" w:eastAsia="es-ES"/>
        </w:rPr>
        <w:tab/>
      </w:r>
    </w:p>
    <w:p w14:paraId="4F6ED98F" w14:textId="77777777" w:rsidR="00585BCF" w:rsidRDefault="00585BCF" w:rsidP="00086EA3">
      <w:pPr>
        <w:tabs>
          <w:tab w:val="left" w:pos="903"/>
        </w:tabs>
        <w:spacing w:after="0"/>
        <w:ind w:left="70" w:firstLine="0"/>
        <w:jc w:val="left"/>
        <w:rPr>
          <w:sz w:val="16"/>
          <w:szCs w:val="16"/>
          <w:lang w:val="es-ES" w:eastAsia="es-ES"/>
        </w:rPr>
      </w:pPr>
    </w:p>
    <w:p w14:paraId="6A9D24B1" w14:textId="77777777" w:rsidR="00585BCF" w:rsidRDefault="00585BCF" w:rsidP="00086EA3">
      <w:pPr>
        <w:tabs>
          <w:tab w:val="left" w:pos="903"/>
        </w:tabs>
        <w:spacing w:after="0"/>
        <w:ind w:left="70" w:firstLine="0"/>
        <w:jc w:val="left"/>
        <w:rPr>
          <w:sz w:val="16"/>
          <w:szCs w:val="16"/>
          <w:lang w:val="es-ES" w:eastAsia="es-ES"/>
        </w:rPr>
      </w:pPr>
    </w:p>
    <w:p w14:paraId="29958573" w14:textId="77777777" w:rsidR="00585BCF" w:rsidRDefault="00585BCF" w:rsidP="00086EA3">
      <w:pPr>
        <w:tabs>
          <w:tab w:val="left" w:pos="903"/>
        </w:tabs>
        <w:spacing w:after="0"/>
        <w:ind w:left="70" w:firstLine="0"/>
        <w:jc w:val="left"/>
        <w:rPr>
          <w:sz w:val="16"/>
          <w:szCs w:val="16"/>
          <w:lang w:val="es-ES" w:eastAsia="es-ES"/>
        </w:rPr>
      </w:pPr>
    </w:p>
    <w:p w14:paraId="682D5CE0" w14:textId="77777777" w:rsidR="00585BCF" w:rsidRPr="00460750" w:rsidRDefault="00585BCF" w:rsidP="00086EA3">
      <w:pPr>
        <w:tabs>
          <w:tab w:val="left" w:pos="903"/>
        </w:tabs>
        <w:spacing w:after="0"/>
        <w:ind w:left="70" w:firstLine="0"/>
        <w:jc w:val="left"/>
        <w:rPr>
          <w:sz w:val="16"/>
          <w:szCs w:val="16"/>
          <w:lang w:val="es-ES" w:eastAsia="es-ES"/>
        </w:rPr>
      </w:pPr>
    </w:p>
    <w:p w14:paraId="2F50DDE2" w14:textId="77777777" w:rsidR="00390195" w:rsidRDefault="00390195" w:rsidP="00390195">
      <w:pPr>
        <w:pStyle w:val="texto"/>
        <w:rPr>
          <w:lang w:val="es-ES"/>
        </w:rPr>
      </w:pPr>
    </w:p>
    <w:p w14:paraId="4C5CFF24" w14:textId="77777777" w:rsidR="00390195" w:rsidRDefault="00390195" w:rsidP="00390195">
      <w:pPr>
        <w:spacing w:after="0"/>
        <w:ind w:firstLine="0"/>
        <w:jc w:val="left"/>
        <w:rPr>
          <w:spacing w:val="6"/>
          <w:sz w:val="26"/>
          <w:szCs w:val="24"/>
          <w:lang w:val="es-ES"/>
        </w:rPr>
      </w:pPr>
      <w:r>
        <w:rPr>
          <w:lang w:val="es-ES"/>
        </w:rPr>
        <w:br w:type="page"/>
      </w:r>
    </w:p>
    <w:p w14:paraId="26B4F254" w14:textId="77777777" w:rsidR="00390195" w:rsidRPr="007A651C" w:rsidRDefault="00390195" w:rsidP="00BE030E">
      <w:pPr>
        <w:pStyle w:val="atitulo1"/>
        <w:spacing w:after="360"/>
        <w:rPr>
          <w:sz w:val="26"/>
        </w:rPr>
      </w:pPr>
      <w:bookmarkStart w:id="43" w:name="_Toc93298780"/>
      <w:bookmarkStart w:id="44" w:name="_Toc95376235"/>
      <w:r w:rsidRPr="007A651C">
        <w:rPr>
          <w:sz w:val="26"/>
        </w:rPr>
        <w:lastRenderedPageBreak/>
        <w:t>Anexo 2. Indicadores implantación Administración electrónica</w:t>
      </w:r>
      <w:bookmarkEnd w:id="43"/>
      <w:bookmarkEnd w:id="44"/>
    </w:p>
    <w:tbl>
      <w:tblPr>
        <w:tblW w:w="5722" w:type="pct"/>
        <w:jc w:val="center"/>
        <w:tblLayout w:type="fixed"/>
        <w:tblCellMar>
          <w:left w:w="70" w:type="dxa"/>
          <w:right w:w="70" w:type="dxa"/>
        </w:tblCellMar>
        <w:tblLook w:val="04A0" w:firstRow="1" w:lastRow="0" w:firstColumn="1" w:lastColumn="0" w:noHBand="0" w:noVBand="1"/>
      </w:tblPr>
      <w:tblGrid>
        <w:gridCol w:w="3690"/>
        <w:gridCol w:w="681"/>
        <w:gridCol w:w="746"/>
        <w:gridCol w:w="708"/>
        <w:gridCol w:w="736"/>
        <w:gridCol w:w="738"/>
        <w:gridCol w:w="666"/>
        <w:gridCol w:w="632"/>
        <w:gridCol w:w="255"/>
        <w:gridCol w:w="533"/>
        <w:gridCol w:w="247"/>
        <w:gridCol w:w="374"/>
        <w:gridCol w:w="52"/>
      </w:tblGrid>
      <w:tr w:rsidR="00390195" w:rsidRPr="00C938A2" w14:paraId="40360371" w14:textId="77777777" w:rsidTr="008355A3">
        <w:trPr>
          <w:trHeight w:val="315"/>
          <w:jc w:val="center"/>
        </w:trPr>
        <w:tc>
          <w:tcPr>
            <w:tcW w:w="5000" w:type="pct"/>
            <w:gridSpan w:val="13"/>
            <w:tcBorders>
              <w:top w:val="single" w:sz="4" w:space="0" w:color="auto"/>
              <w:left w:val="nil"/>
              <w:bottom w:val="single" w:sz="4" w:space="0" w:color="auto"/>
              <w:right w:val="nil"/>
            </w:tcBorders>
            <w:shd w:val="clear" w:color="000000" w:fill="F8CBAD"/>
            <w:noWrap/>
            <w:vAlign w:val="center"/>
            <w:hideMark/>
          </w:tcPr>
          <w:p w14:paraId="06C149B9" w14:textId="77777777" w:rsidR="00390195" w:rsidRPr="00C938A2" w:rsidRDefault="00390195" w:rsidP="00086EA3">
            <w:pPr>
              <w:spacing w:after="0"/>
              <w:ind w:firstLine="0"/>
              <w:jc w:val="center"/>
              <w:rPr>
                <w:rFonts w:ascii="Arial Narrow" w:hAnsi="Arial Narrow" w:cs="Calibri"/>
                <w:b/>
                <w:bCs/>
                <w:color w:val="333F4F"/>
                <w:sz w:val="18"/>
                <w:szCs w:val="18"/>
                <w:lang w:val="es-ES" w:eastAsia="es-ES"/>
              </w:rPr>
            </w:pPr>
            <w:r w:rsidRPr="00C938A2">
              <w:rPr>
                <w:rFonts w:ascii="Arial Narrow" w:hAnsi="Arial Narrow" w:cs="Calibri"/>
                <w:b/>
                <w:bCs/>
                <w:color w:val="333F4F"/>
                <w:sz w:val="18"/>
                <w:szCs w:val="18"/>
                <w:lang w:val="es-ES" w:eastAsia="es-ES"/>
              </w:rPr>
              <w:t>INDICADORES ADMINISTRACIÓN ELECTRÓNICA</w:t>
            </w:r>
          </w:p>
        </w:tc>
      </w:tr>
      <w:tr w:rsidR="00390195" w:rsidRPr="00C938A2" w14:paraId="58A3226E" w14:textId="77777777" w:rsidTr="008355A3">
        <w:trPr>
          <w:gridAfter w:val="1"/>
          <w:wAfter w:w="26" w:type="pct"/>
          <w:trHeight w:val="315"/>
          <w:jc w:val="center"/>
        </w:trPr>
        <w:tc>
          <w:tcPr>
            <w:tcW w:w="1834" w:type="pct"/>
            <w:tcBorders>
              <w:top w:val="nil"/>
              <w:left w:val="nil"/>
              <w:bottom w:val="nil"/>
              <w:right w:val="nil"/>
            </w:tcBorders>
            <w:shd w:val="clear" w:color="auto" w:fill="auto"/>
            <w:noWrap/>
            <w:vAlign w:val="center"/>
            <w:hideMark/>
          </w:tcPr>
          <w:p w14:paraId="732ED998" w14:textId="77777777" w:rsidR="00390195" w:rsidRPr="00C938A2" w:rsidRDefault="00390195" w:rsidP="00086EA3">
            <w:pPr>
              <w:spacing w:after="0"/>
              <w:ind w:firstLine="0"/>
              <w:jc w:val="center"/>
              <w:rPr>
                <w:rFonts w:ascii="Arial Narrow" w:hAnsi="Arial Narrow" w:cs="Calibri"/>
                <w:b/>
                <w:bCs/>
                <w:color w:val="333F4F"/>
                <w:sz w:val="18"/>
                <w:szCs w:val="18"/>
                <w:lang w:val="es-ES" w:eastAsia="es-ES"/>
              </w:rPr>
            </w:pPr>
          </w:p>
        </w:tc>
        <w:tc>
          <w:tcPr>
            <w:tcW w:w="338" w:type="pct"/>
            <w:tcBorders>
              <w:top w:val="nil"/>
              <w:left w:val="nil"/>
              <w:bottom w:val="nil"/>
              <w:right w:val="nil"/>
            </w:tcBorders>
            <w:shd w:val="clear" w:color="auto" w:fill="auto"/>
            <w:noWrap/>
            <w:vAlign w:val="center"/>
            <w:hideMark/>
          </w:tcPr>
          <w:p w14:paraId="675E8A5C" w14:textId="77777777" w:rsidR="00390195" w:rsidRPr="00C938A2" w:rsidRDefault="00390195" w:rsidP="00086EA3">
            <w:pPr>
              <w:spacing w:after="0"/>
              <w:ind w:firstLine="0"/>
              <w:jc w:val="center"/>
              <w:rPr>
                <w:lang w:val="es-ES" w:eastAsia="es-ES"/>
              </w:rPr>
            </w:pPr>
          </w:p>
        </w:tc>
        <w:tc>
          <w:tcPr>
            <w:tcW w:w="371" w:type="pct"/>
            <w:tcBorders>
              <w:top w:val="nil"/>
              <w:left w:val="nil"/>
              <w:bottom w:val="nil"/>
              <w:right w:val="nil"/>
            </w:tcBorders>
            <w:shd w:val="clear" w:color="auto" w:fill="auto"/>
            <w:noWrap/>
            <w:vAlign w:val="center"/>
            <w:hideMark/>
          </w:tcPr>
          <w:p w14:paraId="30EEEC3A" w14:textId="77777777" w:rsidR="00390195" w:rsidRPr="00C938A2" w:rsidRDefault="00390195" w:rsidP="00086EA3">
            <w:pPr>
              <w:spacing w:after="0"/>
              <w:ind w:firstLine="0"/>
              <w:jc w:val="center"/>
              <w:rPr>
                <w:lang w:val="es-ES" w:eastAsia="es-ES"/>
              </w:rPr>
            </w:pPr>
          </w:p>
        </w:tc>
        <w:tc>
          <w:tcPr>
            <w:tcW w:w="352" w:type="pct"/>
            <w:tcBorders>
              <w:top w:val="nil"/>
              <w:left w:val="nil"/>
              <w:bottom w:val="nil"/>
              <w:right w:val="nil"/>
            </w:tcBorders>
            <w:shd w:val="clear" w:color="auto" w:fill="auto"/>
            <w:noWrap/>
            <w:vAlign w:val="center"/>
            <w:hideMark/>
          </w:tcPr>
          <w:p w14:paraId="58E929C3" w14:textId="77777777" w:rsidR="00390195" w:rsidRPr="00C938A2" w:rsidRDefault="00390195" w:rsidP="00086EA3">
            <w:pPr>
              <w:spacing w:after="0"/>
              <w:ind w:firstLine="0"/>
              <w:jc w:val="center"/>
              <w:rPr>
                <w:lang w:val="es-ES" w:eastAsia="es-ES"/>
              </w:rPr>
            </w:pPr>
          </w:p>
        </w:tc>
        <w:tc>
          <w:tcPr>
            <w:tcW w:w="366" w:type="pct"/>
            <w:tcBorders>
              <w:top w:val="nil"/>
              <w:left w:val="nil"/>
              <w:bottom w:val="nil"/>
              <w:right w:val="nil"/>
            </w:tcBorders>
            <w:shd w:val="clear" w:color="auto" w:fill="auto"/>
            <w:noWrap/>
            <w:vAlign w:val="center"/>
            <w:hideMark/>
          </w:tcPr>
          <w:p w14:paraId="03F3FCA1" w14:textId="77777777" w:rsidR="00390195" w:rsidRPr="00C938A2" w:rsidRDefault="00390195" w:rsidP="00086EA3">
            <w:pPr>
              <w:spacing w:after="0"/>
              <w:ind w:firstLine="0"/>
              <w:jc w:val="center"/>
              <w:rPr>
                <w:lang w:val="es-ES" w:eastAsia="es-ES"/>
              </w:rPr>
            </w:pPr>
          </w:p>
        </w:tc>
        <w:tc>
          <w:tcPr>
            <w:tcW w:w="367" w:type="pct"/>
            <w:tcBorders>
              <w:top w:val="nil"/>
              <w:left w:val="nil"/>
              <w:bottom w:val="nil"/>
              <w:right w:val="nil"/>
            </w:tcBorders>
            <w:shd w:val="clear" w:color="auto" w:fill="auto"/>
            <w:noWrap/>
            <w:vAlign w:val="center"/>
            <w:hideMark/>
          </w:tcPr>
          <w:p w14:paraId="422F5759" w14:textId="77777777" w:rsidR="00390195" w:rsidRPr="00C938A2" w:rsidRDefault="00390195" w:rsidP="00086EA3">
            <w:pPr>
              <w:spacing w:after="0"/>
              <w:ind w:firstLine="0"/>
              <w:jc w:val="center"/>
              <w:rPr>
                <w:lang w:val="es-ES" w:eastAsia="es-ES"/>
              </w:rPr>
            </w:pPr>
          </w:p>
        </w:tc>
        <w:tc>
          <w:tcPr>
            <w:tcW w:w="331" w:type="pct"/>
            <w:tcBorders>
              <w:top w:val="nil"/>
              <w:left w:val="nil"/>
              <w:bottom w:val="nil"/>
              <w:right w:val="nil"/>
            </w:tcBorders>
            <w:shd w:val="clear" w:color="auto" w:fill="auto"/>
            <w:noWrap/>
            <w:vAlign w:val="center"/>
            <w:hideMark/>
          </w:tcPr>
          <w:p w14:paraId="2D36C747" w14:textId="77777777" w:rsidR="00390195" w:rsidRPr="00C938A2" w:rsidRDefault="00390195" w:rsidP="00086EA3">
            <w:pPr>
              <w:spacing w:after="0"/>
              <w:ind w:firstLine="0"/>
              <w:jc w:val="center"/>
              <w:rPr>
                <w:lang w:val="es-ES" w:eastAsia="es-ES"/>
              </w:rPr>
            </w:pPr>
          </w:p>
        </w:tc>
        <w:tc>
          <w:tcPr>
            <w:tcW w:w="314" w:type="pct"/>
            <w:tcBorders>
              <w:top w:val="nil"/>
              <w:left w:val="nil"/>
              <w:bottom w:val="nil"/>
              <w:right w:val="nil"/>
            </w:tcBorders>
            <w:shd w:val="clear" w:color="auto" w:fill="auto"/>
            <w:noWrap/>
            <w:vAlign w:val="center"/>
            <w:hideMark/>
          </w:tcPr>
          <w:p w14:paraId="2987AF62" w14:textId="77777777" w:rsidR="00390195" w:rsidRPr="00C938A2" w:rsidRDefault="00390195" w:rsidP="00086EA3">
            <w:pPr>
              <w:spacing w:after="0"/>
              <w:ind w:firstLine="0"/>
              <w:jc w:val="center"/>
              <w:rPr>
                <w:lang w:val="es-ES" w:eastAsia="es-ES"/>
              </w:rPr>
            </w:pPr>
          </w:p>
        </w:tc>
        <w:tc>
          <w:tcPr>
            <w:tcW w:w="392" w:type="pct"/>
            <w:gridSpan w:val="2"/>
            <w:tcBorders>
              <w:top w:val="nil"/>
              <w:left w:val="nil"/>
              <w:bottom w:val="nil"/>
              <w:right w:val="nil"/>
            </w:tcBorders>
            <w:shd w:val="clear" w:color="auto" w:fill="auto"/>
            <w:noWrap/>
            <w:vAlign w:val="center"/>
            <w:hideMark/>
          </w:tcPr>
          <w:p w14:paraId="55600C1B" w14:textId="77777777" w:rsidR="00390195" w:rsidRPr="00C938A2" w:rsidRDefault="00390195" w:rsidP="00086EA3">
            <w:pPr>
              <w:spacing w:after="0"/>
              <w:ind w:firstLine="0"/>
              <w:jc w:val="center"/>
              <w:rPr>
                <w:lang w:val="es-ES" w:eastAsia="es-ES"/>
              </w:rPr>
            </w:pPr>
          </w:p>
        </w:tc>
        <w:tc>
          <w:tcPr>
            <w:tcW w:w="309" w:type="pct"/>
            <w:gridSpan w:val="2"/>
            <w:tcBorders>
              <w:top w:val="nil"/>
              <w:left w:val="nil"/>
              <w:bottom w:val="nil"/>
              <w:right w:val="nil"/>
            </w:tcBorders>
            <w:shd w:val="clear" w:color="auto" w:fill="auto"/>
            <w:noWrap/>
            <w:vAlign w:val="center"/>
            <w:hideMark/>
          </w:tcPr>
          <w:p w14:paraId="60BD48EA" w14:textId="77777777" w:rsidR="00390195" w:rsidRPr="00C938A2" w:rsidRDefault="00390195" w:rsidP="00086EA3">
            <w:pPr>
              <w:spacing w:after="0"/>
              <w:ind w:firstLine="0"/>
              <w:jc w:val="center"/>
              <w:rPr>
                <w:lang w:val="es-ES" w:eastAsia="es-ES"/>
              </w:rPr>
            </w:pPr>
          </w:p>
        </w:tc>
      </w:tr>
      <w:tr w:rsidR="00390195" w:rsidRPr="00C938A2" w14:paraId="1C5AFD9D" w14:textId="77777777" w:rsidTr="008355A3">
        <w:trPr>
          <w:trHeight w:val="315"/>
          <w:jc w:val="center"/>
        </w:trPr>
        <w:tc>
          <w:tcPr>
            <w:tcW w:w="1834" w:type="pct"/>
            <w:tcBorders>
              <w:top w:val="nil"/>
              <w:left w:val="nil"/>
              <w:bottom w:val="nil"/>
              <w:right w:val="nil"/>
            </w:tcBorders>
            <w:shd w:val="clear" w:color="000000" w:fill="FFFFFF"/>
            <w:noWrap/>
            <w:vAlign w:val="center"/>
            <w:hideMark/>
          </w:tcPr>
          <w:p w14:paraId="056CC59C" w14:textId="77777777" w:rsidR="00390195" w:rsidRPr="00C938A2" w:rsidRDefault="00390195" w:rsidP="00086EA3">
            <w:pPr>
              <w:spacing w:after="0"/>
              <w:ind w:firstLine="0"/>
              <w:jc w:val="left"/>
              <w:rPr>
                <w:rFonts w:ascii="Arial Narrow" w:hAnsi="Arial Narrow" w:cs="Calibri"/>
                <w:sz w:val="18"/>
                <w:szCs w:val="18"/>
                <w:lang w:val="es-ES" w:eastAsia="es-ES"/>
              </w:rPr>
            </w:pPr>
            <w:r w:rsidRPr="00C938A2">
              <w:rPr>
                <w:rFonts w:ascii="Arial Narrow" w:hAnsi="Arial Narrow" w:cs="Calibri"/>
                <w:sz w:val="18"/>
                <w:szCs w:val="18"/>
                <w:lang w:val="es-ES" w:eastAsia="es-ES"/>
              </w:rPr>
              <w:t>Grado 0: No existe en la sede electrónica información del trámite</w:t>
            </w:r>
          </w:p>
        </w:tc>
        <w:tc>
          <w:tcPr>
            <w:tcW w:w="338" w:type="pct"/>
            <w:tcBorders>
              <w:top w:val="nil"/>
              <w:left w:val="nil"/>
              <w:bottom w:val="nil"/>
              <w:right w:val="nil"/>
            </w:tcBorders>
            <w:shd w:val="clear" w:color="auto" w:fill="auto"/>
            <w:noWrap/>
            <w:vAlign w:val="center"/>
            <w:hideMark/>
          </w:tcPr>
          <w:p w14:paraId="38E59783" w14:textId="77777777" w:rsidR="00390195" w:rsidRPr="00C938A2" w:rsidRDefault="00390195" w:rsidP="00086EA3">
            <w:pPr>
              <w:spacing w:after="0"/>
              <w:ind w:firstLine="0"/>
              <w:jc w:val="left"/>
              <w:rPr>
                <w:rFonts w:ascii="Arial Narrow" w:hAnsi="Arial Narrow" w:cs="Calibri"/>
                <w:sz w:val="18"/>
                <w:szCs w:val="18"/>
                <w:lang w:val="es-ES" w:eastAsia="es-ES"/>
              </w:rPr>
            </w:pPr>
          </w:p>
        </w:tc>
        <w:tc>
          <w:tcPr>
            <w:tcW w:w="2828" w:type="pct"/>
            <w:gridSpan w:val="11"/>
            <w:tcBorders>
              <w:top w:val="nil"/>
              <w:left w:val="nil"/>
              <w:bottom w:val="nil"/>
              <w:right w:val="nil"/>
            </w:tcBorders>
            <w:shd w:val="clear" w:color="auto" w:fill="auto"/>
            <w:noWrap/>
            <w:vAlign w:val="center"/>
            <w:hideMark/>
          </w:tcPr>
          <w:p w14:paraId="5AF24C03" w14:textId="77777777" w:rsidR="00390195" w:rsidRPr="00C938A2" w:rsidRDefault="00390195" w:rsidP="00086EA3">
            <w:pPr>
              <w:spacing w:after="0"/>
              <w:ind w:firstLine="0"/>
              <w:jc w:val="left"/>
              <w:rPr>
                <w:rFonts w:ascii="Arial Narrow" w:hAnsi="Arial Narrow" w:cs="Calibri"/>
                <w:sz w:val="18"/>
                <w:szCs w:val="18"/>
                <w:lang w:val="es-ES" w:eastAsia="es-ES"/>
              </w:rPr>
            </w:pPr>
            <w:r w:rsidRPr="00C938A2">
              <w:rPr>
                <w:rFonts w:ascii="Arial Narrow" w:hAnsi="Arial Narrow" w:cs="Calibri"/>
                <w:sz w:val="18"/>
                <w:szCs w:val="18"/>
                <w:lang w:val="es-ES" w:eastAsia="es-ES"/>
              </w:rPr>
              <w:t>Grado 3: Permite el envío, a través de la sede electrónica, de los formularios o solicitudes cumplimentadas</w:t>
            </w:r>
          </w:p>
        </w:tc>
      </w:tr>
      <w:tr w:rsidR="00390195" w:rsidRPr="00C938A2" w14:paraId="3D2D29B5" w14:textId="77777777" w:rsidTr="008355A3">
        <w:trPr>
          <w:trHeight w:val="300"/>
          <w:jc w:val="center"/>
        </w:trPr>
        <w:tc>
          <w:tcPr>
            <w:tcW w:w="1834" w:type="pct"/>
            <w:tcBorders>
              <w:top w:val="nil"/>
              <w:left w:val="nil"/>
              <w:bottom w:val="nil"/>
              <w:right w:val="nil"/>
            </w:tcBorders>
            <w:shd w:val="clear" w:color="auto" w:fill="auto"/>
            <w:noWrap/>
            <w:vAlign w:val="bottom"/>
            <w:hideMark/>
          </w:tcPr>
          <w:p w14:paraId="69C02070" w14:textId="77777777" w:rsidR="00390195" w:rsidRDefault="00390195" w:rsidP="00086EA3">
            <w:pPr>
              <w:spacing w:after="0"/>
              <w:ind w:firstLine="0"/>
              <w:jc w:val="left"/>
              <w:rPr>
                <w:rFonts w:ascii="Arial Narrow" w:hAnsi="Arial Narrow" w:cs="Calibri"/>
                <w:color w:val="000000"/>
                <w:sz w:val="18"/>
                <w:szCs w:val="18"/>
                <w:lang w:val="es-ES" w:eastAsia="es-ES"/>
              </w:rPr>
            </w:pPr>
            <w:r w:rsidRPr="00C938A2">
              <w:rPr>
                <w:rFonts w:ascii="Arial Narrow" w:hAnsi="Arial Narrow" w:cs="Calibri"/>
                <w:color w:val="000000"/>
                <w:sz w:val="18"/>
                <w:szCs w:val="18"/>
                <w:lang w:val="es-ES" w:eastAsia="es-ES"/>
              </w:rPr>
              <w:t>Grado 1: Únicamente disponible, en la sede electrónica, información sobre el trámite</w:t>
            </w:r>
          </w:p>
          <w:p w14:paraId="0AA94F91" w14:textId="77777777" w:rsidR="00390195" w:rsidRPr="00C938A2" w:rsidRDefault="00390195" w:rsidP="00086EA3">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Grado 2: Posibilidad de descarga de formularios a cumplimentar para realización del trámite</w:t>
            </w:r>
          </w:p>
        </w:tc>
        <w:tc>
          <w:tcPr>
            <w:tcW w:w="338" w:type="pct"/>
            <w:tcBorders>
              <w:top w:val="nil"/>
              <w:left w:val="nil"/>
              <w:bottom w:val="nil"/>
              <w:right w:val="nil"/>
            </w:tcBorders>
            <w:shd w:val="clear" w:color="auto" w:fill="auto"/>
            <w:noWrap/>
            <w:vAlign w:val="center"/>
            <w:hideMark/>
          </w:tcPr>
          <w:p w14:paraId="1C5E3037" w14:textId="77777777" w:rsidR="00390195" w:rsidRPr="00C938A2" w:rsidRDefault="00390195" w:rsidP="00086EA3">
            <w:pPr>
              <w:spacing w:after="0"/>
              <w:ind w:firstLine="0"/>
              <w:jc w:val="left"/>
              <w:rPr>
                <w:rFonts w:ascii="Arial Narrow" w:hAnsi="Arial Narrow" w:cs="Calibri"/>
                <w:color w:val="000000"/>
                <w:sz w:val="18"/>
                <w:szCs w:val="18"/>
                <w:lang w:val="es-ES" w:eastAsia="es-ES"/>
              </w:rPr>
            </w:pPr>
          </w:p>
        </w:tc>
        <w:tc>
          <w:tcPr>
            <w:tcW w:w="2228" w:type="pct"/>
            <w:gridSpan w:val="7"/>
            <w:tcBorders>
              <w:top w:val="nil"/>
              <w:left w:val="nil"/>
              <w:bottom w:val="nil"/>
              <w:right w:val="nil"/>
            </w:tcBorders>
            <w:shd w:val="clear" w:color="auto" w:fill="auto"/>
            <w:noWrap/>
            <w:vAlign w:val="center"/>
            <w:hideMark/>
          </w:tcPr>
          <w:p w14:paraId="646C6CD8" w14:textId="77777777" w:rsidR="00390195" w:rsidRPr="00C938A2" w:rsidRDefault="00390195" w:rsidP="00086EA3">
            <w:pPr>
              <w:spacing w:after="0"/>
              <w:ind w:firstLine="0"/>
              <w:jc w:val="left"/>
              <w:rPr>
                <w:rFonts w:ascii="Arial Narrow" w:hAnsi="Arial Narrow" w:cs="Calibri"/>
                <w:color w:val="000000"/>
                <w:sz w:val="18"/>
                <w:szCs w:val="18"/>
                <w:lang w:val="es-ES" w:eastAsia="es-ES"/>
              </w:rPr>
            </w:pPr>
            <w:r w:rsidRPr="00C938A2">
              <w:rPr>
                <w:rFonts w:ascii="Arial Narrow" w:hAnsi="Arial Narrow" w:cs="Calibri"/>
                <w:color w:val="000000"/>
                <w:sz w:val="18"/>
                <w:szCs w:val="18"/>
                <w:lang w:val="es-ES" w:eastAsia="es-ES"/>
              </w:rPr>
              <w:t>Grado 4: Permite la tramitación completa (incluyendo el pago si precisa)</w:t>
            </w:r>
          </w:p>
        </w:tc>
        <w:tc>
          <w:tcPr>
            <w:tcW w:w="388" w:type="pct"/>
            <w:gridSpan w:val="2"/>
            <w:tcBorders>
              <w:top w:val="nil"/>
              <w:left w:val="nil"/>
              <w:bottom w:val="nil"/>
              <w:right w:val="nil"/>
            </w:tcBorders>
            <w:shd w:val="clear" w:color="auto" w:fill="auto"/>
            <w:noWrap/>
            <w:vAlign w:val="center"/>
            <w:hideMark/>
          </w:tcPr>
          <w:p w14:paraId="2E988385" w14:textId="77777777" w:rsidR="00390195" w:rsidRPr="00C938A2" w:rsidRDefault="00390195" w:rsidP="00086EA3">
            <w:pPr>
              <w:spacing w:after="0"/>
              <w:ind w:firstLine="0"/>
              <w:jc w:val="left"/>
              <w:rPr>
                <w:rFonts w:ascii="Arial Narrow" w:hAnsi="Arial Narrow" w:cs="Calibri"/>
                <w:color w:val="000000"/>
                <w:sz w:val="18"/>
                <w:szCs w:val="18"/>
                <w:lang w:val="es-ES" w:eastAsia="es-ES"/>
              </w:rPr>
            </w:pPr>
          </w:p>
        </w:tc>
        <w:tc>
          <w:tcPr>
            <w:tcW w:w="211" w:type="pct"/>
            <w:gridSpan w:val="2"/>
            <w:tcBorders>
              <w:top w:val="nil"/>
              <w:left w:val="nil"/>
              <w:bottom w:val="nil"/>
              <w:right w:val="nil"/>
            </w:tcBorders>
            <w:shd w:val="clear" w:color="auto" w:fill="auto"/>
            <w:noWrap/>
            <w:vAlign w:val="center"/>
            <w:hideMark/>
          </w:tcPr>
          <w:p w14:paraId="2BFA521F" w14:textId="77777777" w:rsidR="00390195" w:rsidRPr="00C938A2" w:rsidRDefault="00390195" w:rsidP="00086EA3">
            <w:pPr>
              <w:spacing w:after="0"/>
              <w:ind w:firstLine="0"/>
              <w:jc w:val="center"/>
              <w:rPr>
                <w:lang w:val="es-ES" w:eastAsia="es-ES"/>
              </w:rPr>
            </w:pPr>
          </w:p>
        </w:tc>
      </w:tr>
      <w:tr w:rsidR="00390195" w:rsidRPr="00C938A2" w14:paraId="1050DA2D" w14:textId="77777777" w:rsidTr="008355A3">
        <w:trPr>
          <w:gridAfter w:val="1"/>
          <w:wAfter w:w="26" w:type="pct"/>
          <w:trHeight w:val="300"/>
          <w:jc w:val="center"/>
        </w:trPr>
        <w:tc>
          <w:tcPr>
            <w:tcW w:w="1834" w:type="pct"/>
            <w:tcBorders>
              <w:top w:val="nil"/>
              <w:left w:val="nil"/>
              <w:bottom w:val="nil"/>
              <w:right w:val="nil"/>
            </w:tcBorders>
            <w:shd w:val="clear" w:color="auto" w:fill="auto"/>
            <w:noWrap/>
            <w:vAlign w:val="bottom"/>
            <w:hideMark/>
          </w:tcPr>
          <w:p w14:paraId="08A5D24F" w14:textId="77777777" w:rsidR="00390195" w:rsidRPr="00C938A2" w:rsidRDefault="00390195" w:rsidP="00086EA3">
            <w:pPr>
              <w:spacing w:after="0"/>
              <w:ind w:firstLine="0"/>
              <w:jc w:val="center"/>
              <w:rPr>
                <w:lang w:val="es-ES" w:eastAsia="es-ES"/>
              </w:rPr>
            </w:pPr>
          </w:p>
        </w:tc>
        <w:tc>
          <w:tcPr>
            <w:tcW w:w="338" w:type="pct"/>
            <w:tcBorders>
              <w:top w:val="nil"/>
              <w:left w:val="nil"/>
              <w:bottom w:val="nil"/>
              <w:right w:val="nil"/>
            </w:tcBorders>
            <w:shd w:val="clear" w:color="auto" w:fill="auto"/>
            <w:noWrap/>
            <w:vAlign w:val="center"/>
            <w:hideMark/>
          </w:tcPr>
          <w:p w14:paraId="5C81D419" w14:textId="77777777" w:rsidR="00390195" w:rsidRPr="00C938A2" w:rsidRDefault="00390195" w:rsidP="00086EA3">
            <w:pPr>
              <w:spacing w:after="0"/>
              <w:ind w:firstLine="0"/>
              <w:jc w:val="left"/>
              <w:rPr>
                <w:lang w:val="es-ES" w:eastAsia="es-ES"/>
              </w:rPr>
            </w:pPr>
          </w:p>
        </w:tc>
        <w:tc>
          <w:tcPr>
            <w:tcW w:w="371" w:type="pct"/>
            <w:tcBorders>
              <w:top w:val="nil"/>
              <w:left w:val="nil"/>
              <w:bottom w:val="nil"/>
              <w:right w:val="nil"/>
            </w:tcBorders>
            <w:shd w:val="clear" w:color="auto" w:fill="auto"/>
            <w:noWrap/>
            <w:vAlign w:val="center"/>
            <w:hideMark/>
          </w:tcPr>
          <w:p w14:paraId="7BB2B425" w14:textId="77777777" w:rsidR="00390195" w:rsidRPr="00C938A2" w:rsidRDefault="00390195" w:rsidP="00086EA3">
            <w:pPr>
              <w:spacing w:after="0"/>
              <w:ind w:firstLine="0"/>
              <w:jc w:val="center"/>
              <w:rPr>
                <w:lang w:val="es-ES" w:eastAsia="es-ES"/>
              </w:rPr>
            </w:pPr>
          </w:p>
        </w:tc>
        <w:tc>
          <w:tcPr>
            <w:tcW w:w="352" w:type="pct"/>
            <w:tcBorders>
              <w:top w:val="nil"/>
              <w:left w:val="nil"/>
              <w:bottom w:val="nil"/>
              <w:right w:val="nil"/>
            </w:tcBorders>
            <w:shd w:val="clear" w:color="auto" w:fill="auto"/>
            <w:noWrap/>
            <w:vAlign w:val="center"/>
            <w:hideMark/>
          </w:tcPr>
          <w:p w14:paraId="11B5F351" w14:textId="77777777" w:rsidR="00390195" w:rsidRPr="00C938A2" w:rsidRDefault="00390195" w:rsidP="00086EA3">
            <w:pPr>
              <w:spacing w:after="0"/>
              <w:ind w:firstLine="0"/>
              <w:jc w:val="left"/>
              <w:rPr>
                <w:lang w:val="es-ES" w:eastAsia="es-ES"/>
              </w:rPr>
            </w:pPr>
          </w:p>
        </w:tc>
        <w:tc>
          <w:tcPr>
            <w:tcW w:w="366" w:type="pct"/>
            <w:tcBorders>
              <w:top w:val="nil"/>
              <w:left w:val="nil"/>
              <w:bottom w:val="nil"/>
              <w:right w:val="nil"/>
            </w:tcBorders>
            <w:shd w:val="clear" w:color="auto" w:fill="auto"/>
            <w:noWrap/>
            <w:vAlign w:val="center"/>
            <w:hideMark/>
          </w:tcPr>
          <w:p w14:paraId="0C443848" w14:textId="77777777" w:rsidR="00390195" w:rsidRPr="00C938A2" w:rsidRDefault="00390195" w:rsidP="00086EA3">
            <w:pPr>
              <w:spacing w:after="0"/>
              <w:ind w:firstLine="0"/>
              <w:jc w:val="center"/>
              <w:rPr>
                <w:lang w:val="es-ES" w:eastAsia="es-ES"/>
              </w:rPr>
            </w:pPr>
          </w:p>
        </w:tc>
        <w:tc>
          <w:tcPr>
            <w:tcW w:w="367" w:type="pct"/>
            <w:tcBorders>
              <w:top w:val="nil"/>
              <w:left w:val="nil"/>
              <w:bottom w:val="nil"/>
              <w:right w:val="nil"/>
            </w:tcBorders>
            <w:shd w:val="clear" w:color="auto" w:fill="auto"/>
            <w:noWrap/>
            <w:vAlign w:val="center"/>
            <w:hideMark/>
          </w:tcPr>
          <w:p w14:paraId="302FCB12" w14:textId="77777777" w:rsidR="00390195" w:rsidRPr="00C938A2" w:rsidRDefault="00390195" w:rsidP="00086EA3">
            <w:pPr>
              <w:spacing w:after="0"/>
              <w:ind w:firstLine="0"/>
              <w:jc w:val="center"/>
              <w:rPr>
                <w:lang w:val="es-ES" w:eastAsia="es-ES"/>
              </w:rPr>
            </w:pPr>
          </w:p>
        </w:tc>
        <w:tc>
          <w:tcPr>
            <w:tcW w:w="331" w:type="pct"/>
            <w:tcBorders>
              <w:top w:val="nil"/>
              <w:left w:val="nil"/>
              <w:bottom w:val="nil"/>
              <w:right w:val="nil"/>
            </w:tcBorders>
            <w:shd w:val="clear" w:color="auto" w:fill="auto"/>
            <w:noWrap/>
            <w:vAlign w:val="center"/>
            <w:hideMark/>
          </w:tcPr>
          <w:p w14:paraId="348E2BC2" w14:textId="77777777" w:rsidR="00390195" w:rsidRPr="00C938A2" w:rsidRDefault="00390195" w:rsidP="00086EA3">
            <w:pPr>
              <w:spacing w:after="0"/>
              <w:ind w:firstLine="0"/>
              <w:jc w:val="center"/>
              <w:rPr>
                <w:lang w:val="es-ES" w:eastAsia="es-ES"/>
              </w:rPr>
            </w:pPr>
          </w:p>
        </w:tc>
        <w:tc>
          <w:tcPr>
            <w:tcW w:w="314" w:type="pct"/>
            <w:tcBorders>
              <w:top w:val="nil"/>
              <w:left w:val="nil"/>
              <w:bottom w:val="nil"/>
              <w:right w:val="nil"/>
            </w:tcBorders>
            <w:shd w:val="clear" w:color="auto" w:fill="auto"/>
            <w:noWrap/>
            <w:vAlign w:val="center"/>
            <w:hideMark/>
          </w:tcPr>
          <w:p w14:paraId="4D31907C" w14:textId="77777777" w:rsidR="00390195" w:rsidRPr="00C938A2" w:rsidRDefault="00390195" w:rsidP="00086EA3">
            <w:pPr>
              <w:spacing w:after="0"/>
              <w:ind w:firstLine="0"/>
              <w:jc w:val="center"/>
              <w:rPr>
                <w:lang w:val="es-ES" w:eastAsia="es-ES"/>
              </w:rPr>
            </w:pPr>
          </w:p>
        </w:tc>
        <w:tc>
          <w:tcPr>
            <w:tcW w:w="392" w:type="pct"/>
            <w:gridSpan w:val="2"/>
            <w:tcBorders>
              <w:top w:val="nil"/>
              <w:left w:val="nil"/>
              <w:bottom w:val="nil"/>
              <w:right w:val="nil"/>
            </w:tcBorders>
            <w:shd w:val="clear" w:color="auto" w:fill="auto"/>
            <w:noWrap/>
            <w:vAlign w:val="center"/>
            <w:hideMark/>
          </w:tcPr>
          <w:p w14:paraId="0180CB2E" w14:textId="77777777" w:rsidR="00390195" w:rsidRPr="00C938A2" w:rsidRDefault="00390195" w:rsidP="00086EA3">
            <w:pPr>
              <w:spacing w:after="0"/>
              <w:ind w:firstLine="0"/>
              <w:jc w:val="center"/>
              <w:rPr>
                <w:lang w:val="es-ES" w:eastAsia="es-ES"/>
              </w:rPr>
            </w:pPr>
          </w:p>
        </w:tc>
        <w:tc>
          <w:tcPr>
            <w:tcW w:w="309" w:type="pct"/>
            <w:gridSpan w:val="2"/>
            <w:tcBorders>
              <w:top w:val="nil"/>
              <w:left w:val="nil"/>
              <w:bottom w:val="nil"/>
              <w:right w:val="nil"/>
            </w:tcBorders>
            <w:shd w:val="clear" w:color="auto" w:fill="auto"/>
            <w:noWrap/>
            <w:vAlign w:val="center"/>
            <w:hideMark/>
          </w:tcPr>
          <w:p w14:paraId="44FF46ED" w14:textId="77777777" w:rsidR="00390195" w:rsidRPr="00C938A2" w:rsidRDefault="00390195" w:rsidP="00086EA3">
            <w:pPr>
              <w:spacing w:after="0"/>
              <w:ind w:firstLine="0"/>
              <w:jc w:val="center"/>
              <w:rPr>
                <w:lang w:val="es-ES" w:eastAsia="es-ES"/>
              </w:rPr>
            </w:pPr>
          </w:p>
        </w:tc>
      </w:tr>
      <w:tr w:rsidR="00390195" w:rsidRPr="00C938A2" w14:paraId="5AB29656" w14:textId="77777777" w:rsidTr="008355A3">
        <w:trPr>
          <w:gridAfter w:val="1"/>
          <w:wAfter w:w="26" w:type="pct"/>
          <w:trHeight w:val="765"/>
          <w:jc w:val="center"/>
        </w:trPr>
        <w:tc>
          <w:tcPr>
            <w:tcW w:w="1834" w:type="pct"/>
            <w:tcBorders>
              <w:top w:val="single" w:sz="4" w:space="0" w:color="auto"/>
              <w:left w:val="nil"/>
              <w:bottom w:val="single" w:sz="4" w:space="0" w:color="auto"/>
              <w:right w:val="single" w:sz="4" w:space="0" w:color="auto"/>
            </w:tcBorders>
            <w:shd w:val="clear" w:color="000000" w:fill="F8CBAD"/>
            <w:vAlign w:val="center"/>
            <w:hideMark/>
          </w:tcPr>
          <w:p w14:paraId="08CEBAC1" w14:textId="77777777" w:rsidR="00390195" w:rsidRPr="00C938A2" w:rsidRDefault="00390195" w:rsidP="00086EA3">
            <w:pPr>
              <w:spacing w:after="0"/>
              <w:ind w:firstLine="0"/>
              <w:jc w:val="left"/>
              <w:rPr>
                <w:rFonts w:ascii="Arial Narrow" w:hAnsi="Arial Narrow" w:cs="Calibri"/>
                <w:b/>
                <w:bCs/>
                <w:color w:val="333F4F"/>
                <w:sz w:val="16"/>
                <w:szCs w:val="14"/>
                <w:lang w:val="es-ES" w:eastAsia="es-ES"/>
              </w:rPr>
            </w:pPr>
            <w:r w:rsidRPr="00C938A2">
              <w:rPr>
                <w:rFonts w:ascii="Arial Narrow" w:hAnsi="Arial Narrow" w:cs="Calibri"/>
                <w:b/>
                <w:bCs/>
                <w:color w:val="333F4F"/>
                <w:sz w:val="16"/>
                <w:szCs w:val="14"/>
                <w:lang w:val="es-ES" w:eastAsia="es-ES"/>
              </w:rPr>
              <w:t>Grado alcanzado a 31 de diciembre de 2020 en la tramitación electrónica de los siguientes trámites en los años 2018-2020</w:t>
            </w:r>
          </w:p>
        </w:tc>
        <w:tc>
          <w:tcPr>
            <w:tcW w:w="338" w:type="pct"/>
            <w:tcBorders>
              <w:top w:val="single" w:sz="4" w:space="0" w:color="auto"/>
              <w:left w:val="nil"/>
              <w:bottom w:val="single" w:sz="4" w:space="0" w:color="auto"/>
              <w:right w:val="single" w:sz="4" w:space="0" w:color="auto"/>
            </w:tcBorders>
            <w:shd w:val="clear" w:color="000000" w:fill="F8CBAD"/>
            <w:vAlign w:val="center"/>
            <w:hideMark/>
          </w:tcPr>
          <w:p w14:paraId="7DDF3FBF"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Ansoáin</w:t>
            </w:r>
          </w:p>
        </w:tc>
        <w:tc>
          <w:tcPr>
            <w:tcW w:w="371" w:type="pct"/>
            <w:tcBorders>
              <w:top w:val="single" w:sz="4" w:space="0" w:color="auto"/>
              <w:left w:val="nil"/>
              <w:bottom w:val="single" w:sz="4" w:space="0" w:color="auto"/>
              <w:right w:val="single" w:sz="4" w:space="0" w:color="auto"/>
            </w:tcBorders>
            <w:shd w:val="clear" w:color="000000" w:fill="F8CBAD"/>
            <w:vAlign w:val="center"/>
            <w:hideMark/>
          </w:tcPr>
          <w:p w14:paraId="789D8715" w14:textId="77777777" w:rsidR="00390195" w:rsidRPr="00C7581D" w:rsidRDefault="00390195" w:rsidP="00581F97">
            <w:pPr>
              <w:spacing w:after="0"/>
              <w:ind w:firstLine="0"/>
              <w:jc w:val="center"/>
              <w:rPr>
                <w:rFonts w:ascii="Arial Narrow" w:hAnsi="Arial Narrow" w:cs="Calibri"/>
                <w:b/>
                <w:bCs/>
                <w:color w:val="333F4F"/>
                <w:sz w:val="13"/>
                <w:szCs w:val="13"/>
                <w:lang w:val="es-ES" w:eastAsia="es-ES"/>
              </w:rPr>
            </w:pPr>
            <w:r w:rsidRPr="00C7581D">
              <w:rPr>
                <w:rFonts w:ascii="Arial Narrow" w:hAnsi="Arial Narrow" w:cs="Calibri"/>
                <w:b/>
                <w:bCs/>
                <w:color w:val="333F4F"/>
                <w:sz w:val="13"/>
                <w:szCs w:val="13"/>
                <w:lang w:val="es-ES" w:eastAsia="es-ES"/>
              </w:rPr>
              <w:t>Aranguren</w:t>
            </w:r>
          </w:p>
        </w:tc>
        <w:tc>
          <w:tcPr>
            <w:tcW w:w="352" w:type="pct"/>
            <w:tcBorders>
              <w:top w:val="single" w:sz="4" w:space="0" w:color="auto"/>
              <w:left w:val="nil"/>
              <w:bottom w:val="single" w:sz="4" w:space="0" w:color="auto"/>
              <w:right w:val="single" w:sz="4" w:space="0" w:color="auto"/>
            </w:tcBorders>
            <w:shd w:val="clear" w:color="000000" w:fill="F8CBAD"/>
            <w:vAlign w:val="center"/>
            <w:hideMark/>
          </w:tcPr>
          <w:p w14:paraId="4E5424D8"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Berriozar</w:t>
            </w:r>
          </w:p>
        </w:tc>
        <w:tc>
          <w:tcPr>
            <w:tcW w:w="366" w:type="pct"/>
            <w:tcBorders>
              <w:top w:val="single" w:sz="4" w:space="0" w:color="auto"/>
              <w:left w:val="nil"/>
              <w:bottom w:val="single" w:sz="4" w:space="0" w:color="auto"/>
              <w:right w:val="single" w:sz="4" w:space="0" w:color="auto"/>
            </w:tcBorders>
            <w:shd w:val="clear" w:color="000000" w:fill="F8CBAD"/>
            <w:vAlign w:val="center"/>
            <w:hideMark/>
          </w:tcPr>
          <w:p w14:paraId="0D1641D2"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Burlada</w:t>
            </w:r>
          </w:p>
        </w:tc>
        <w:tc>
          <w:tcPr>
            <w:tcW w:w="367" w:type="pct"/>
            <w:tcBorders>
              <w:top w:val="single" w:sz="4" w:space="0" w:color="auto"/>
              <w:left w:val="nil"/>
              <w:bottom w:val="single" w:sz="4" w:space="0" w:color="auto"/>
              <w:right w:val="single" w:sz="4" w:space="0" w:color="auto"/>
            </w:tcBorders>
            <w:shd w:val="clear" w:color="000000" w:fill="F8CBAD"/>
            <w:vAlign w:val="center"/>
            <w:hideMark/>
          </w:tcPr>
          <w:p w14:paraId="29E7D67A"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Estella</w:t>
            </w:r>
          </w:p>
        </w:tc>
        <w:tc>
          <w:tcPr>
            <w:tcW w:w="331" w:type="pct"/>
            <w:tcBorders>
              <w:top w:val="single" w:sz="4" w:space="0" w:color="auto"/>
              <w:left w:val="nil"/>
              <w:bottom w:val="single" w:sz="4" w:space="0" w:color="auto"/>
              <w:right w:val="single" w:sz="4" w:space="0" w:color="auto"/>
            </w:tcBorders>
            <w:shd w:val="clear" w:color="000000" w:fill="F8CBAD"/>
            <w:vAlign w:val="center"/>
            <w:hideMark/>
          </w:tcPr>
          <w:p w14:paraId="3E1BE135"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Noáin</w:t>
            </w:r>
          </w:p>
        </w:tc>
        <w:tc>
          <w:tcPr>
            <w:tcW w:w="314" w:type="pct"/>
            <w:tcBorders>
              <w:top w:val="single" w:sz="4" w:space="0" w:color="auto"/>
              <w:left w:val="nil"/>
              <w:bottom w:val="single" w:sz="4" w:space="0" w:color="auto"/>
              <w:right w:val="single" w:sz="4" w:space="0" w:color="auto"/>
            </w:tcBorders>
            <w:shd w:val="clear" w:color="000000" w:fill="F8CBAD"/>
            <w:vAlign w:val="center"/>
            <w:hideMark/>
          </w:tcPr>
          <w:p w14:paraId="4E9B94C1"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Tafalla</w:t>
            </w:r>
          </w:p>
        </w:tc>
        <w:tc>
          <w:tcPr>
            <w:tcW w:w="392" w:type="pct"/>
            <w:gridSpan w:val="2"/>
            <w:tcBorders>
              <w:top w:val="single" w:sz="4" w:space="0" w:color="auto"/>
              <w:left w:val="nil"/>
              <w:bottom w:val="single" w:sz="4" w:space="0" w:color="auto"/>
              <w:right w:val="single" w:sz="4" w:space="0" w:color="auto"/>
            </w:tcBorders>
            <w:shd w:val="clear" w:color="000000" w:fill="F8CBAD"/>
            <w:vAlign w:val="center"/>
            <w:hideMark/>
          </w:tcPr>
          <w:p w14:paraId="41A69C89"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Villava</w:t>
            </w:r>
          </w:p>
        </w:tc>
        <w:tc>
          <w:tcPr>
            <w:tcW w:w="309" w:type="pct"/>
            <w:gridSpan w:val="2"/>
            <w:tcBorders>
              <w:top w:val="single" w:sz="4" w:space="0" w:color="auto"/>
              <w:left w:val="nil"/>
              <w:bottom w:val="single" w:sz="4" w:space="0" w:color="auto"/>
              <w:right w:val="nil"/>
            </w:tcBorders>
            <w:shd w:val="clear" w:color="000000" w:fill="F8CBAD"/>
            <w:vAlign w:val="center"/>
            <w:hideMark/>
          </w:tcPr>
          <w:p w14:paraId="2FD0073E"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Zizur Mayor</w:t>
            </w:r>
          </w:p>
        </w:tc>
      </w:tr>
      <w:tr w:rsidR="00390195" w:rsidRPr="00C938A2" w14:paraId="06F2AAD4" w14:textId="77777777" w:rsidTr="008355A3">
        <w:trPr>
          <w:gridAfter w:val="1"/>
          <w:wAfter w:w="26" w:type="pct"/>
          <w:trHeight w:val="623"/>
          <w:jc w:val="center"/>
        </w:trPr>
        <w:tc>
          <w:tcPr>
            <w:tcW w:w="1834" w:type="pct"/>
            <w:tcBorders>
              <w:top w:val="nil"/>
              <w:left w:val="nil"/>
              <w:bottom w:val="single" w:sz="4" w:space="0" w:color="auto"/>
              <w:right w:val="single" w:sz="4" w:space="0" w:color="auto"/>
            </w:tcBorders>
            <w:shd w:val="clear" w:color="auto" w:fill="auto"/>
            <w:vAlign w:val="center"/>
            <w:hideMark/>
          </w:tcPr>
          <w:p w14:paraId="103E3FA8" w14:textId="77777777" w:rsidR="00390195" w:rsidRPr="00C938A2" w:rsidRDefault="00390195" w:rsidP="00086EA3">
            <w:pPr>
              <w:spacing w:after="0"/>
              <w:ind w:firstLine="0"/>
              <w:jc w:val="left"/>
              <w:rPr>
                <w:rFonts w:ascii="Arial Narrow" w:hAnsi="Arial Narrow" w:cs="Calibri"/>
                <w:b/>
                <w:bCs/>
                <w:color w:val="333F4F"/>
                <w:sz w:val="18"/>
                <w:szCs w:val="18"/>
                <w:lang w:val="es-ES" w:eastAsia="es-ES"/>
              </w:rPr>
            </w:pPr>
            <w:r w:rsidRPr="00C938A2">
              <w:rPr>
                <w:rFonts w:ascii="Arial Narrow" w:hAnsi="Arial Narrow" w:cs="Calibri"/>
                <w:b/>
                <w:bCs/>
                <w:color w:val="333F4F"/>
                <w:sz w:val="18"/>
                <w:szCs w:val="18"/>
                <w:lang w:val="es-ES" w:eastAsia="es-ES"/>
              </w:rPr>
              <w:t>Trámites sobre impuestos municipales:</w:t>
            </w:r>
            <w:r w:rsidR="00526CDD">
              <w:rPr>
                <w:rFonts w:ascii="Arial Narrow" w:hAnsi="Arial Narrow" w:cs="Calibri"/>
                <w:b/>
                <w:bCs/>
                <w:color w:val="333F4F"/>
                <w:sz w:val="18"/>
                <w:szCs w:val="18"/>
                <w:lang w:val="es-ES" w:eastAsia="es-ES"/>
              </w:rPr>
              <w:t xml:space="preserve"> </w:t>
            </w:r>
            <w:r w:rsidRPr="00C938A2">
              <w:rPr>
                <w:rFonts w:ascii="Arial Narrow" w:hAnsi="Arial Narrow" w:cs="Calibri"/>
                <w:color w:val="333F4F"/>
                <w:sz w:val="18"/>
                <w:szCs w:val="18"/>
                <w:lang w:val="es-ES" w:eastAsia="es-ES"/>
              </w:rPr>
              <w:t xml:space="preserve">Impuesto sobre Bienes Inmuebles (IBI) </w:t>
            </w:r>
          </w:p>
        </w:tc>
        <w:tc>
          <w:tcPr>
            <w:tcW w:w="338" w:type="pct"/>
            <w:tcBorders>
              <w:top w:val="nil"/>
              <w:left w:val="nil"/>
              <w:bottom w:val="single" w:sz="4" w:space="0" w:color="auto"/>
              <w:right w:val="single" w:sz="4" w:space="0" w:color="auto"/>
            </w:tcBorders>
            <w:shd w:val="clear" w:color="auto" w:fill="auto"/>
            <w:vAlign w:val="center"/>
            <w:hideMark/>
          </w:tcPr>
          <w:p w14:paraId="3F1CBE6A"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71" w:type="pct"/>
            <w:tcBorders>
              <w:top w:val="nil"/>
              <w:left w:val="nil"/>
              <w:bottom w:val="single" w:sz="4" w:space="0" w:color="auto"/>
              <w:right w:val="single" w:sz="4" w:space="0" w:color="auto"/>
            </w:tcBorders>
            <w:shd w:val="clear" w:color="auto" w:fill="auto"/>
            <w:vAlign w:val="center"/>
            <w:hideMark/>
          </w:tcPr>
          <w:p w14:paraId="4CC1ACB1"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52" w:type="pct"/>
            <w:tcBorders>
              <w:top w:val="nil"/>
              <w:left w:val="nil"/>
              <w:bottom w:val="single" w:sz="4" w:space="0" w:color="auto"/>
              <w:right w:val="single" w:sz="4" w:space="0" w:color="auto"/>
            </w:tcBorders>
            <w:shd w:val="clear" w:color="auto" w:fill="auto"/>
            <w:vAlign w:val="center"/>
            <w:hideMark/>
          </w:tcPr>
          <w:p w14:paraId="3D0AE761"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66" w:type="pct"/>
            <w:tcBorders>
              <w:top w:val="nil"/>
              <w:left w:val="nil"/>
              <w:bottom w:val="single" w:sz="4" w:space="0" w:color="auto"/>
              <w:right w:val="single" w:sz="4" w:space="0" w:color="auto"/>
            </w:tcBorders>
            <w:shd w:val="clear" w:color="auto" w:fill="auto"/>
            <w:vAlign w:val="center"/>
            <w:hideMark/>
          </w:tcPr>
          <w:p w14:paraId="665B4F59"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67" w:type="pct"/>
            <w:tcBorders>
              <w:top w:val="nil"/>
              <w:left w:val="nil"/>
              <w:bottom w:val="single" w:sz="4" w:space="0" w:color="auto"/>
              <w:right w:val="single" w:sz="4" w:space="0" w:color="auto"/>
            </w:tcBorders>
            <w:shd w:val="clear" w:color="auto" w:fill="auto"/>
            <w:vAlign w:val="center"/>
            <w:hideMark/>
          </w:tcPr>
          <w:p w14:paraId="580004BD"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31" w:type="pct"/>
            <w:tcBorders>
              <w:top w:val="nil"/>
              <w:left w:val="nil"/>
              <w:bottom w:val="single" w:sz="4" w:space="0" w:color="auto"/>
              <w:right w:val="single" w:sz="4" w:space="0" w:color="auto"/>
            </w:tcBorders>
            <w:shd w:val="clear" w:color="auto" w:fill="auto"/>
            <w:vAlign w:val="center"/>
            <w:hideMark/>
          </w:tcPr>
          <w:p w14:paraId="13C2A6B9"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14" w:type="pct"/>
            <w:tcBorders>
              <w:top w:val="nil"/>
              <w:left w:val="nil"/>
              <w:bottom w:val="single" w:sz="4" w:space="0" w:color="auto"/>
              <w:right w:val="single" w:sz="4" w:space="0" w:color="auto"/>
            </w:tcBorders>
            <w:shd w:val="clear" w:color="auto" w:fill="auto"/>
            <w:vAlign w:val="center"/>
            <w:hideMark/>
          </w:tcPr>
          <w:p w14:paraId="2D82B570"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0A77664D"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09" w:type="pct"/>
            <w:gridSpan w:val="2"/>
            <w:tcBorders>
              <w:top w:val="nil"/>
              <w:left w:val="nil"/>
              <w:bottom w:val="single" w:sz="4" w:space="0" w:color="auto"/>
              <w:right w:val="nil"/>
            </w:tcBorders>
            <w:shd w:val="clear" w:color="auto" w:fill="auto"/>
            <w:vAlign w:val="center"/>
            <w:hideMark/>
          </w:tcPr>
          <w:p w14:paraId="219C5EEF"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7A2550B2" w14:textId="77777777" w:rsidTr="008355A3">
        <w:trPr>
          <w:gridAfter w:val="1"/>
          <w:wAfter w:w="26" w:type="pct"/>
          <w:trHeight w:val="795"/>
          <w:jc w:val="center"/>
        </w:trPr>
        <w:tc>
          <w:tcPr>
            <w:tcW w:w="1834" w:type="pct"/>
            <w:tcBorders>
              <w:top w:val="nil"/>
              <w:left w:val="nil"/>
              <w:bottom w:val="single" w:sz="4" w:space="0" w:color="auto"/>
              <w:right w:val="single" w:sz="4" w:space="0" w:color="auto"/>
            </w:tcBorders>
            <w:shd w:val="clear" w:color="auto" w:fill="auto"/>
            <w:vAlign w:val="center"/>
            <w:hideMark/>
          </w:tcPr>
          <w:p w14:paraId="26903CBE" w14:textId="77777777" w:rsidR="00390195" w:rsidRPr="00C938A2" w:rsidRDefault="00390195" w:rsidP="00086EA3">
            <w:pPr>
              <w:spacing w:after="0"/>
              <w:ind w:firstLine="0"/>
              <w:jc w:val="left"/>
              <w:rPr>
                <w:rFonts w:ascii="Arial Narrow" w:hAnsi="Arial Narrow" w:cs="Calibri"/>
                <w:b/>
                <w:bCs/>
                <w:color w:val="333F4F"/>
                <w:sz w:val="18"/>
                <w:szCs w:val="18"/>
                <w:lang w:val="es-ES" w:eastAsia="es-ES"/>
              </w:rPr>
            </w:pPr>
            <w:r w:rsidRPr="00C938A2">
              <w:rPr>
                <w:rFonts w:ascii="Arial Narrow" w:hAnsi="Arial Narrow" w:cs="Calibri"/>
                <w:b/>
                <w:bCs/>
                <w:color w:val="333F4F"/>
                <w:sz w:val="18"/>
                <w:szCs w:val="18"/>
                <w:lang w:val="es-ES" w:eastAsia="es-ES"/>
              </w:rPr>
              <w:t>Trámites sobre impuestos municipales</w:t>
            </w:r>
            <w:r w:rsidRPr="00C938A2">
              <w:rPr>
                <w:rFonts w:ascii="Arial Narrow" w:hAnsi="Arial Narrow" w:cs="Calibri"/>
                <w:color w:val="333F4F"/>
                <w:sz w:val="18"/>
                <w:szCs w:val="18"/>
                <w:lang w:val="es-ES" w:eastAsia="es-ES"/>
              </w:rPr>
              <w:t>:</w:t>
            </w:r>
            <w:r w:rsidR="00727B0B">
              <w:rPr>
                <w:rFonts w:ascii="Arial Narrow" w:hAnsi="Arial Narrow" w:cs="Calibri"/>
                <w:color w:val="333F4F"/>
                <w:sz w:val="18"/>
                <w:szCs w:val="18"/>
                <w:lang w:val="es-ES" w:eastAsia="es-ES"/>
              </w:rPr>
              <w:t xml:space="preserve"> </w:t>
            </w:r>
            <w:r w:rsidRPr="00C938A2">
              <w:rPr>
                <w:rFonts w:ascii="Arial Narrow" w:hAnsi="Arial Narrow" w:cs="Calibri"/>
                <w:color w:val="333F4F"/>
                <w:sz w:val="18"/>
                <w:szCs w:val="18"/>
                <w:lang w:val="es-ES" w:eastAsia="es-ES"/>
              </w:rPr>
              <w:t xml:space="preserve">Impuesto sobre Vehículos de Tracción Mecánica (IVTM) </w:t>
            </w:r>
          </w:p>
        </w:tc>
        <w:tc>
          <w:tcPr>
            <w:tcW w:w="338" w:type="pct"/>
            <w:tcBorders>
              <w:top w:val="nil"/>
              <w:left w:val="nil"/>
              <w:bottom w:val="single" w:sz="4" w:space="0" w:color="auto"/>
              <w:right w:val="single" w:sz="4" w:space="0" w:color="auto"/>
            </w:tcBorders>
            <w:shd w:val="clear" w:color="auto" w:fill="auto"/>
            <w:vAlign w:val="center"/>
            <w:hideMark/>
          </w:tcPr>
          <w:p w14:paraId="06770192"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71" w:type="pct"/>
            <w:tcBorders>
              <w:top w:val="nil"/>
              <w:left w:val="nil"/>
              <w:bottom w:val="single" w:sz="4" w:space="0" w:color="auto"/>
              <w:right w:val="single" w:sz="4" w:space="0" w:color="auto"/>
            </w:tcBorders>
            <w:shd w:val="clear" w:color="auto" w:fill="auto"/>
            <w:vAlign w:val="center"/>
            <w:hideMark/>
          </w:tcPr>
          <w:p w14:paraId="1E83E887"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52" w:type="pct"/>
            <w:tcBorders>
              <w:top w:val="nil"/>
              <w:left w:val="nil"/>
              <w:bottom w:val="single" w:sz="4" w:space="0" w:color="auto"/>
              <w:right w:val="single" w:sz="4" w:space="0" w:color="auto"/>
            </w:tcBorders>
            <w:shd w:val="clear" w:color="auto" w:fill="auto"/>
            <w:vAlign w:val="center"/>
            <w:hideMark/>
          </w:tcPr>
          <w:p w14:paraId="457C3625"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66" w:type="pct"/>
            <w:tcBorders>
              <w:top w:val="nil"/>
              <w:left w:val="nil"/>
              <w:bottom w:val="single" w:sz="4" w:space="0" w:color="auto"/>
              <w:right w:val="single" w:sz="4" w:space="0" w:color="auto"/>
            </w:tcBorders>
            <w:shd w:val="clear" w:color="auto" w:fill="auto"/>
            <w:vAlign w:val="center"/>
            <w:hideMark/>
          </w:tcPr>
          <w:p w14:paraId="4935FEA2"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67" w:type="pct"/>
            <w:tcBorders>
              <w:top w:val="nil"/>
              <w:left w:val="nil"/>
              <w:bottom w:val="single" w:sz="4" w:space="0" w:color="auto"/>
              <w:right w:val="single" w:sz="4" w:space="0" w:color="auto"/>
            </w:tcBorders>
            <w:shd w:val="clear" w:color="auto" w:fill="auto"/>
            <w:vAlign w:val="center"/>
            <w:hideMark/>
          </w:tcPr>
          <w:p w14:paraId="37767AD9"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31" w:type="pct"/>
            <w:tcBorders>
              <w:top w:val="nil"/>
              <w:left w:val="nil"/>
              <w:bottom w:val="single" w:sz="4" w:space="0" w:color="auto"/>
              <w:right w:val="single" w:sz="4" w:space="0" w:color="auto"/>
            </w:tcBorders>
            <w:shd w:val="clear" w:color="auto" w:fill="auto"/>
            <w:vAlign w:val="center"/>
            <w:hideMark/>
          </w:tcPr>
          <w:p w14:paraId="5753A32F"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14" w:type="pct"/>
            <w:tcBorders>
              <w:top w:val="nil"/>
              <w:left w:val="nil"/>
              <w:bottom w:val="single" w:sz="4" w:space="0" w:color="auto"/>
              <w:right w:val="single" w:sz="4" w:space="0" w:color="auto"/>
            </w:tcBorders>
            <w:shd w:val="clear" w:color="auto" w:fill="auto"/>
            <w:vAlign w:val="center"/>
            <w:hideMark/>
          </w:tcPr>
          <w:p w14:paraId="3EA81F6F"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52CACB9A"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09" w:type="pct"/>
            <w:gridSpan w:val="2"/>
            <w:tcBorders>
              <w:top w:val="nil"/>
              <w:left w:val="nil"/>
              <w:bottom w:val="single" w:sz="4" w:space="0" w:color="auto"/>
              <w:right w:val="nil"/>
            </w:tcBorders>
            <w:shd w:val="clear" w:color="auto" w:fill="auto"/>
            <w:vAlign w:val="center"/>
            <w:hideMark/>
          </w:tcPr>
          <w:p w14:paraId="48F1AA76"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4B8F7464" w14:textId="77777777" w:rsidTr="008355A3">
        <w:trPr>
          <w:gridAfter w:val="1"/>
          <w:wAfter w:w="26" w:type="pct"/>
          <w:trHeight w:val="705"/>
          <w:jc w:val="center"/>
        </w:trPr>
        <w:tc>
          <w:tcPr>
            <w:tcW w:w="1834" w:type="pct"/>
            <w:tcBorders>
              <w:top w:val="nil"/>
              <w:left w:val="nil"/>
              <w:bottom w:val="single" w:sz="4" w:space="0" w:color="auto"/>
              <w:right w:val="single" w:sz="4" w:space="0" w:color="auto"/>
            </w:tcBorders>
            <w:shd w:val="clear" w:color="auto" w:fill="auto"/>
            <w:vAlign w:val="center"/>
            <w:hideMark/>
          </w:tcPr>
          <w:p w14:paraId="0495C915" w14:textId="77777777" w:rsidR="00390195" w:rsidRPr="00C938A2" w:rsidRDefault="00390195" w:rsidP="00086EA3">
            <w:pPr>
              <w:spacing w:after="0"/>
              <w:ind w:firstLine="0"/>
              <w:jc w:val="left"/>
              <w:rPr>
                <w:rFonts w:ascii="Arial Narrow" w:hAnsi="Arial Narrow" w:cs="Calibri"/>
                <w:b/>
                <w:bCs/>
                <w:color w:val="333F4F"/>
                <w:sz w:val="18"/>
                <w:szCs w:val="18"/>
                <w:lang w:val="es-ES" w:eastAsia="es-ES"/>
              </w:rPr>
            </w:pPr>
            <w:r w:rsidRPr="00C938A2">
              <w:rPr>
                <w:rFonts w:ascii="Arial Narrow" w:hAnsi="Arial Narrow" w:cs="Calibri"/>
                <w:b/>
                <w:bCs/>
                <w:color w:val="333F4F"/>
                <w:sz w:val="18"/>
                <w:szCs w:val="18"/>
                <w:lang w:val="es-ES" w:eastAsia="es-ES"/>
              </w:rPr>
              <w:t>Trámites sobre impuestos municipales</w:t>
            </w:r>
            <w:r w:rsidRPr="00C938A2">
              <w:rPr>
                <w:rFonts w:ascii="Arial Narrow" w:hAnsi="Arial Narrow" w:cs="Calibri"/>
                <w:color w:val="333F4F"/>
                <w:sz w:val="18"/>
                <w:szCs w:val="18"/>
                <w:lang w:val="es-ES" w:eastAsia="es-ES"/>
              </w:rPr>
              <w:t>:</w:t>
            </w:r>
            <w:r w:rsidR="00813D15">
              <w:rPr>
                <w:rFonts w:ascii="Arial Narrow" w:hAnsi="Arial Narrow" w:cs="Calibri"/>
                <w:color w:val="333F4F"/>
                <w:sz w:val="18"/>
                <w:szCs w:val="18"/>
                <w:lang w:val="es-ES" w:eastAsia="es-ES"/>
              </w:rPr>
              <w:t xml:space="preserve"> </w:t>
            </w:r>
            <w:r w:rsidRPr="00C938A2">
              <w:rPr>
                <w:rFonts w:ascii="Arial Narrow" w:hAnsi="Arial Narrow" w:cs="Calibri"/>
                <w:color w:val="333F4F"/>
                <w:sz w:val="18"/>
                <w:szCs w:val="18"/>
                <w:lang w:val="es-ES" w:eastAsia="es-ES"/>
              </w:rPr>
              <w:t>Impuesto sobre Construcciones, Instalaciones y Obras (ICIO)</w:t>
            </w:r>
          </w:p>
        </w:tc>
        <w:tc>
          <w:tcPr>
            <w:tcW w:w="338" w:type="pct"/>
            <w:tcBorders>
              <w:top w:val="nil"/>
              <w:left w:val="nil"/>
              <w:bottom w:val="single" w:sz="4" w:space="0" w:color="auto"/>
              <w:right w:val="single" w:sz="4" w:space="0" w:color="auto"/>
            </w:tcBorders>
            <w:shd w:val="clear" w:color="auto" w:fill="auto"/>
            <w:vAlign w:val="center"/>
            <w:hideMark/>
          </w:tcPr>
          <w:p w14:paraId="014FED65"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71" w:type="pct"/>
            <w:tcBorders>
              <w:top w:val="nil"/>
              <w:left w:val="nil"/>
              <w:bottom w:val="single" w:sz="4" w:space="0" w:color="auto"/>
              <w:right w:val="single" w:sz="4" w:space="0" w:color="auto"/>
            </w:tcBorders>
            <w:shd w:val="clear" w:color="auto" w:fill="auto"/>
            <w:vAlign w:val="center"/>
            <w:hideMark/>
          </w:tcPr>
          <w:p w14:paraId="7252E918"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52" w:type="pct"/>
            <w:tcBorders>
              <w:top w:val="nil"/>
              <w:left w:val="nil"/>
              <w:bottom w:val="single" w:sz="4" w:space="0" w:color="auto"/>
              <w:right w:val="single" w:sz="4" w:space="0" w:color="auto"/>
            </w:tcBorders>
            <w:shd w:val="clear" w:color="auto" w:fill="auto"/>
            <w:vAlign w:val="center"/>
            <w:hideMark/>
          </w:tcPr>
          <w:p w14:paraId="71C540C4"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66" w:type="pct"/>
            <w:tcBorders>
              <w:top w:val="nil"/>
              <w:left w:val="nil"/>
              <w:bottom w:val="single" w:sz="4" w:space="0" w:color="auto"/>
              <w:right w:val="single" w:sz="4" w:space="0" w:color="auto"/>
            </w:tcBorders>
            <w:shd w:val="clear" w:color="auto" w:fill="auto"/>
            <w:vAlign w:val="center"/>
            <w:hideMark/>
          </w:tcPr>
          <w:p w14:paraId="37529F1B"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67" w:type="pct"/>
            <w:tcBorders>
              <w:top w:val="nil"/>
              <w:left w:val="nil"/>
              <w:bottom w:val="single" w:sz="4" w:space="0" w:color="auto"/>
              <w:right w:val="single" w:sz="4" w:space="0" w:color="auto"/>
            </w:tcBorders>
            <w:shd w:val="clear" w:color="auto" w:fill="auto"/>
            <w:vAlign w:val="center"/>
            <w:hideMark/>
          </w:tcPr>
          <w:p w14:paraId="77AEAB0B"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31" w:type="pct"/>
            <w:tcBorders>
              <w:top w:val="nil"/>
              <w:left w:val="nil"/>
              <w:bottom w:val="single" w:sz="4" w:space="0" w:color="auto"/>
              <w:right w:val="single" w:sz="4" w:space="0" w:color="auto"/>
            </w:tcBorders>
            <w:shd w:val="clear" w:color="auto" w:fill="auto"/>
            <w:vAlign w:val="center"/>
            <w:hideMark/>
          </w:tcPr>
          <w:p w14:paraId="02E4B5D8"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14" w:type="pct"/>
            <w:tcBorders>
              <w:top w:val="nil"/>
              <w:left w:val="nil"/>
              <w:bottom w:val="single" w:sz="4" w:space="0" w:color="auto"/>
              <w:right w:val="single" w:sz="4" w:space="0" w:color="auto"/>
            </w:tcBorders>
            <w:shd w:val="clear" w:color="auto" w:fill="auto"/>
            <w:vAlign w:val="center"/>
            <w:hideMark/>
          </w:tcPr>
          <w:p w14:paraId="1B20C1DD"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52B9FD13"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09" w:type="pct"/>
            <w:gridSpan w:val="2"/>
            <w:tcBorders>
              <w:top w:val="nil"/>
              <w:left w:val="nil"/>
              <w:bottom w:val="single" w:sz="4" w:space="0" w:color="auto"/>
              <w:right w:val="nil"/>
            </w:tcBorders>
            <w:shd w:val="clear" w:color="auto" w:fill="auto"/>
            <w:vAlign w:val="center"/>
            <w:hideMark/>
          </w:tcPr>
          <w:p w14:paraId="442E9ED0"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58F1AC4F" w14:textId="77777777" w:rsidTr="008355A3">
        <w:trPr>
          <w:gridAfter w:val="1"/>
          <w:wAfter w:w="26" w:type="pct"/>
          <w:trHeight w:val="630"/>
          <w:jc w:val="center"/>
        </w:trPr>
        <w:tc>
          <w:tcPr>
            <w:tcW w:w="1834" w:type="pct"/>
            <w:tcBorders>
              <w:top w:val="nil"/>
              <w:left w:val="nil"/>
              <w:bottom w:val="single" w:sz="4" w:space="0" w:color="auto"/>
              <w:right w:val="single" w:sz="4" w:space="0" w:color="auto"/>
            </w:tcBorders>
            <w:shd w:val="clear" w:color="auto" w:fill="auto"/>
            <w:vAlign w:val="center"/>
            <w:hideMark/>
          </w:tcPr>
          <w:p w14:paraId="59711092" w14:textId="77777777" w:rsidR="00390195" w:rsidRPr="00C938A2" w:rsidRDefault="00390195" w:rsidP="00086EA3">
            <w:pPr>
              <w:spacing w:after="0"/>
              <w:ind w:firstLine="0"/>
              <w:jc w:val="left"/>
              <w:rPr>
                <w:rFonts w:ascii="Arial Narrow" w:hAnsi="Arial Narrow" w:cs="Calibri"/>
                <w:b/>
                <w:bCs/>
                <w:color w:val="333F4F"/>
                <w:sz w:val="18"/>
                <w:szCs w:val="18"/>
                <w:lang w:val="es-ES" w:eastAsia="es-ES"/>
              </w:rPr>
            </w:pPr>
            <w:r w:rsidRPr="00C938A2">
              <w:rPr>
                <w:rFonts w:ascii="Arial Narrow" w:hAnsi="Arial Narrow" w:cs="Calibri"/>
                <w:b/>
                <w:bCs/>
                <w:color w:val="333F4F"/>
                <w:sz w:val="18"/>
                <w:szCs w:val="18"/>
                <w:lang w:val="es-ES" w:eastAsia="es-ES"/>
              </w:rPr>
              <w:t>Trámites sobre impuestos municipales</w:t>
            </w:r>
            <w:r w:rsidRPr="00C938A2">
              <w:rPr>
                <w:rFonts w:ascii="Arial Narrow" w:hAnsi="Arial Narrow" w:cs="Calibri"/>
                <w:color w:val="333F4F"/>
                <w:sz w:val="18"/>
                <w:szCs w:val="18"/>
                <w:lang w:val="es-ES" w:eastAsia="es-ES"/>
              </w:rPr>
              <w:t>:</w:t>
            </w:r>
            <w:r w:rsidR="00CC007C">
              <w:rPr>
                <w:rFonts w:ascii="Arial Narrow" w:hAnsi="Arial Narrow" w:cs="Calibri"/>
                <w:color w:val="333F4F"/>
                <w:sz w:val="18"/>
                <w:szCs w:val="18"/>
                <w:lang w:val="es-ES" w:eastAsia="es-ES"/>
              </w:rPr>
              <w:t xml:space="preserve"> </w:t>
            </w:r>
            <w:r w:rsidRPr="00C938A2">
              <w:rPr>
                <w:rFonts w:ascii="Arial Narrow" w:hAnsi="Arial Narrow" w:cs="Calibri"/>
                <w:color w:val="333F4F"/>
                <w:sz w:val="18"/>
                <w:szCs w:val="18"/>
                <w:lang w:val="es-ES" w:eastAsia="es-ES"/>
              </w:rPr>
              <w:t>Impuesto sobre Actividades Económicas (IAE)</w:t>
            </w:r>
          </w:p>
        </w:tc>
        <w:tc>
          <w:tcPr>
            <w:tcW w:w="338" w:type="pct"/>
            <w:tcBorders>
              <w:top w:val="nil"/>
              <w:left w:val="nil"/>
              <w:bottom w:val="single" w:sz="4" w:space="0" w:color="auto"/>
              <w:right w:val="single" w:sz="4" w:space="0" w:color="auto"/>
            </w:tcBorders>
            <w:shd w:val="clear" w:color="auto" w:fill="auto"/>
            <w:vAlign w:val="center"/>
            <w:hideMark/>
          </w:tcPr>
          <w:p w14:paraId="61958E9F"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71" w:type="pct"/>
            <w:tcBorders>
              <w:top w:val="nil"/>
              <w:left w:val="nil"/>
              <w:bottom w:val="single" w:sz="4" w:space="0" w:color="auto"/>
              <w:right w:val="single" w:sz="4" w:space="0" w:color="auto"/>
            </w:tcBorders>
            <w:shd w:val="clear" w:color="auto" w:fill="auto"/>
            <w:vAlign w:val="center"/>
            <w:hideMark/>
          </w:tcPr>
          <w:p w14:paraId="418D64F2"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52" w:type="pct"/>
            <w:tcBorders>
              <w:top w:val="nil"/>
              <w:left w:val="nil"/>
              <w:bottom w:val="single" w:sz="4" w:space="0" w:color="auto"/>
              <w:right w:val="single" w:sz="4" w:space="0" w:color="auto"/>
            </w:tcBorders>
            <w:shd w:val="clear" w:color="auto" w:fill="auto"/>
            <w:vAlign w:val="center"/>
            <w:hideMark/>
          </w:tcPr>
          <w:p w14:paraId="68666311"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66" w:type="pct"/>
            <w:tcBorders>
              <w:top w:val="nil"/>
              <w:left w:val="nil"/>
              <w:bottom w:val="single" w:sz="4" w:space="0" w:color="auto"/>
              <w:right w:val="single" w:sz="4" w:space="0" w:color="auto"/>
            </w:tcBorders>
            <w:shd w:val="clear" w:color="auto" w:fill="auto"/>
            <w:vAlign w:val="center"/>
            <w:hideMark/>
          </w:tcPr>
          <w:p w14:paraId="3AF36422"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67" w:type="pct"/>
            <w:tcBorders>
              <w:top w:val="nil"/>
              <w:left w:val="nil"/>
              <w:bottom w:val="single" w:sz="4" w:space="0" w:color="auto"/>
              <w:right w:val="single" w:sz="4" w:space="0" w:color="auto"/>
            </w:tcBorders>
            <w:shd w:val="clear" w:color="auto" w:fill="auto"/>
            <w:vAlign w:val="center"/>
            <w:hideMark/>
          </w:tcPr>
          <w:p w14:paraId="265547D7"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31" w:type="pct"/>
            <w:tcBorders>
              <w:top w:val="nil"/>
              <w:left w:val="nil"/>
              <w:bottom w:val="single" w:sz="4" w:space="0" w:color="auto"/>
              <w:right w:val="single" w:sz="4" w:space="0" w:color="auto"/>
            </w:tcBorders>
            <w:shd w:val="clear" w:color="auto" w:fill="auto"/>
            <w:vAlign w:val="center"/>
            <w:hideMark/>
          </w:tcPr>
          <w:p w14:paraId="30B1D4A1"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14" w:type="pct"/>
            <w:tcBorders>
              <w:top w:val="nil"/>
              <w:left w:val="nil"/>
              <w:bottom w:val="single" w:sz="4" w:space="0" w:color="auto"/>
              <w:right w:val="single" w:sz="4" w:space="0" w:color="auto"/>
            </w:tcBorders>
            <w:shd w:val="clear" w:color="auto" w:fill="auto"/>
            <w:vAlign w:val="center"/>
            <w:hideMark/>
          </w:tcPr>
          <w:p w14:paraId="3136EFF1"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239FC705"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09" w:type="pct"/>
            <w:gridSpan w:val="2"/>
            <w:tcBorders>
              <w:top w:val="nil"/>
              <w:left w:val="nil"/>
              <w:bottom w:val="single" w:sz="4" w:space="0" w:color="auto"/>
              <w:right w:val="nil"/>
            </w:tcBorders>
            <w:shd w:val="clear" w:color="auto" w:fill="auto"/>
            <w:vAlign w:val="center"/>
            <w:hideMark/>
          </w:tcPr>
          <w:p w14:paraId="43A2D5D2"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5FB2723F" w14:textId="77777777" w:rsidTr="008355A3">
        <w:trPr>
          <w:gridAfter w:val="1"/>
          <w:wAfter w:w="26" w:type="pct"/>
          <w:trHeight w:val="735"/>
          <w:jc w:val="center"/>
        </w:trPr>
        <w:tc>
          <w:tcPr>
            <w:tcW w:w="1834" w:type="pct"/>
            <w:tcBorders>
              <w:top w:val="nil"/>
              <w:left w:val="nil"/>
              <w:bottom w:val="single" w:sz="4" w:space="0" w:color="auto"/>
              <w:right w:val="single" w:sz="4" w:space="0" w:color="auto"/>
            </w:tcBorders>
            <w:shd w:val="clear" w:color="auto" w:fill="auto"/>
            <w:vAlign w:val="center"/>
            <w:hideMark/>
          </w:tcPr>
          <w:p w14:paraId="4A6C366E" w14:textId="77777777" w:rsidR="00390195" w:rsidRPr="00C938A2" w:rsidRDefault="00390195" w:rsidP="00086EA3">
            <w:pPr>
              <w:spacing w:after="0"/>
              <w:ind w:firstLine="0"/>
              <w:jc w:val="left"/>
              <w:rPr>
                <w:rFonts w:ascii="Arial Narrow" w:hAnsi="Arial Narrow" w:cs="Calibri"/>
                <w:b/>
                <w:bCs/>
                <w:color w:val="333F4F"/>
                <w:sz w:val="18"/>
                <w:szCs w:val="18"/>
                <w:lang w:val="es-ES" w:eastAsia="es-ES"/>
              </w:rPr>
            </w:pPr>
            <w:r w:rsidRPr="00C938A2">
              <w:rPr>
                <w:rFonts w:ascii="Arial Narrow" w:hAnsi="Arial Narrow" w:cs="Calibri"/>
                <w:b/>
                <w:bCs/>
                <w:color w:val="333F4F"/>
                <w:sz w:val="18"/>
                <w:szCs w:val="18"/>
                <w:lang w:val="es-ES" w:eastAsia="es-ES"/>
              </w:rPr>
              <w:t>Trámites sobre impuestos municipales:</w:t>
            </w:r>
            <w:r w:rsidR="00CB5E1A">
              <w:rPr>
                <w:rFonts w:ascii="Arial Narrow" w:hAnsi="Arial Narrow" w:cs="Calibri"/>
                <w:b/>
                <w:bCs/>
                <w:color w:val="333F4F"/>
                <w:sz w:val="18"/>
                <w:szCs w:val="18"/>
                <w:lang w:val="es-ES" w:eastAsia="es-ES"/>
              </w:rPr>
              <w:t xml:space="preserve"> </w:t>
            </w:r>
            <w:r w:rsidRPr="00C938A2">
              <w:rPr>
                <w:rFonts w:ascii="Arial Narrow" w:hAnsi="Arial Narrow" w:cs="Calibri"/>
                <w:color w:val="333F4F"/>
                <w:sz w:val="18"/>
                <w:szCs w:val="18"/>
                <w:lang w:val="es-ES" w:eastAsia="es-ES"/>
              </w:rPr>
              <w:t>Impuesto sobre el Incremento del Valor de los</w:t>
            </w:r>
            <w:r w:rsidR="00CE6CE5">
              <w:rPr>
                <w:rFonts w:ascii="Arial Narrow" w:hAnsi="Arial Narrow" w:cs="Calibri"/>
                <w:color w:val="333F4F"/>
                <w:sz w:val="18"/>
                <w:szCs w:val="18"/>
                <w:lang w:val="es-ES" w:eastAsia="es-ES"/>
              </w:rPr>
              <w:t xml:space="preserve"> </w:t>
            </w:r>
            <w:r w:rsidRPr="00C938A2">
              <w:rPr>
                <w:rFonts w:ascii="Arial Narrow" w:hAnsi="Arial Narrow" w:cs="Calibri"/>
                <w:color w:val="333F4F"/>
                <w:sz w:val="18"/>
                <w:szCs w:val="18"/>
                <w:lang w:val="es-ES" w:eastAsia="es-ES"/>
              </w:rPr>
              <w:t xml:space="preserve">Terrenos de Naturaleza Urbana </w:t>
            </w:r>
          </w:p>
        </w:tc>
        <w:tc>
          <w:tcPr>
            <w:tcW w:w="338" w:type="pct"/>
            <w:tcBorders>
              <w:top w:val="nil"/>
              <w:left w:val="nil"/>
              <w:bottom w:val="single" w:sz="4" w:space="0" w:color="auto"/>
              <w:right w:val="single" w:sz="4" w:space="0" w:color="auto"/>
            </w:tcBorders>
            <w:shd w:val="clear" w:color="auto" w:fill="auto"/>
            <w:vAlign w:val="center"/>
            <w:hideMark/>
          </w:tcPr>
          <w:p w14:paraId="3470EABC"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71" w:type="pct"/>
            <w:tcBorders>
              <w:top w:val="nil"/>
              <w:left w:val="nil"/>
              <w:bottom w:val="single" w:sz="4" w:space="0" w:color="auto"/>
              <w:right w:val="single" w:sz="4" w:space="0" w:color="auto"/>
            </w:tcBorders>
            <w:shd w:val="clear" w:color="auto" w:fill="auto"/>
            <w:vAlign w:val="center"/>
            <w:hideMark/>
          </w:tcPr>
          <w:p w14:paraId="6AEA00CA"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52" w:type="pct"/>
            <w:tcBorders>
              <w:top w:val="nil"/>
              <w:left w:val="nil"/>
              <w:bottom w:val="single" w:sz="4" w:space="0" w:color="auto"/>
              <w:right w:val="single" w:sz="4" w:space="0" w:color="auto"/>
            </w:tcBorders>
            <w:shd w:val="clear" w:color="auto" w:fill="auto"/>
            <w:vAlign w:val="center"/>
            <w:hideMark/>
          </w:tcPr>
          <w:p w14:paraId="2E2D4510"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66" w:type="pct"/>
            <w:tcBorders>
              <w:top w:val="nil"/>
              <w:left w:val="nil"/>
              <w:bottom w:val="single" w:sz="4" w:space="0" w:color="auto"/>
              <w:right w:val="single" w:sz="4" w:space="0" w:color="auto"/>
            </w:tcBorders>
            <w:shd w:val="clear" w:color="auto" w:fill="auto"/>
            <w:vAlign w:val="center"/>
            <w:hideMark/>
          </w:tcPr>
          <w:p w14:paraId="19BF3E12"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67" w:type="pct"/>
            <w:tcBorders>
              <w:top w:val="nil"/>
              <w:left w:val="nil"/>
              <w:bottom w:val="single" w:sz="4" w:space="0" w:color="auto"/>
              <w:right w:val="single" w:sz="4" w:space="0" w:color="auto"/>
            </w:tcBorders>
            <w:shd w:val="clear" w:color="auto" w:fill="auto"/>
            <w:vAlign w:val="center"/>
            <w:hideMark/>
          </w:tcPr>
          <w:p w14:paraId="58BD0869"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31" w:type="pct"/>
            <w:tcBorders>
              <w:top w:val="nil"/>
              <w:left w:val="nil"/>
              <w:bottom w:val="single" w:sz="4" w:space="0" w:color="auto"/>
              <w:right w:val="single" w:sz="4" w:space="0" w:color="auto"/>
            </w:tcBorders>
            <w:shd w:val="clear" w:color="auto" w:fill="auto"/>
            <w:vAlign w:val="center"/>
            <w:hideMark/>
          </w:tcPr>
          <w:p w14:paraId="66F8961C"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14" w:type="pct"/>
            <w:tcBorders>
              <w:top w:val="nil"/>
              <w:left w:val="nil"/>
              <w:bottom w:val="single" w:sz="4" w:space="0" w:color="auto"/>
              <w:right w:val="single" w:sz="4" w:space="0" w:color="auto"/>
            </w:tcBorders>
            <w:shd w:val="clear" w:color="auto" w:fill="auto"/>
            <w:vAlign w:val="center"/>
            <w:hideMark/>
          </w:tcPr>
          <w:p w14:paraId="69A39493"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4387B487"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09" w:type="pct"/>
            <w:gridSpan w:val="2"/>
            <w:tcBorders>
              <w:top w:val="nil"/>
              <w:left w:val="nil"/>
              <w:bottom w:val="single" w:sz="4" w:space="0" w:color="auto"/>
              <w:right w:val="nil"/>
            </w:tcBorders>
            <w:shd w:val="clear" w:color="auto" w:fill="auto"/>
            <w:vAlign w:val="center"/>
            <w:hideMark/>
          </w:tcPr>
          <w:p w14:paraId="482572D0"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3414B45F" w14:textId="77777777" w:rsidTr="008355A3">
        <w:trPr>
          <w:gridAfter w:val="1"/>
          <w:wAfter w:w="26" w:type="pct"/>
          <w:trHeight w:val="765"/>
          <w:jc w:val="center"/>
        </w:trPr>
        <w:tc>
          <w:tcPr>
            <w:tcW w:w="1834" w:type="pct"/>
            <w:tcBorders>
              <w:top w:val="nil"/>
              <w:left w:val="nil"/>
              <w:bottom w:val="single" w:sz="4" w:space="0" w:color="auto"/>
              <w:right w:val="single" w:sz="4" w:space="0" w:color="auto"/>
            </w:tcBorders>
            <w:shd w:val="clear" w:color="000000" w:fill="F8CBAD"/>
            <w:vAlign w:val="center"/>
            <w:hideMark/>
          </w:tcPr>
          <w:p w14:paraId="5BD5CF2D" w14:textId="77777777" w:rsidR="00390195" w:rsidRPr="00C938A2" w:rsidRDefault="00390195" w:rsidP="00086EA3">
            <w:pPr>
              <w:spacing w:after="0"/>
              <w:ind w:firstLine="0"/>
              <w:jc w:val="left"/>
              <w:rPr>
                <w:rFonts w:ascii="Arial Narrow" w:hAnsi="Arial Narrow" w:cs="Calibri"/>
                <w:b/>
                <w:bCs/>
                <w:color w:val="333F4F"/>
                <w:sz w:val="16"/>
                <w:szCs w:val="18"/>
                <w:lang w:val="es-ES" w:eastAsia="es-ES"/>
              </w:rPr>
            </w:pPr>
            <w:r w:rsidRPr="00C938A2">
              <w:rPr>
                <w:rFonts w:ascii="Arial Narrow" w:hAnsi="Arial Narrow" w:cs="Calibri"/>
                <w:b/>
                <w:bCs/>
                <w:color w:val="333F4F"/>
                <w:sz w:val="16"/>
                <w:szCs w:val="18"/>
                <w:lang w:val="es-ES" w:eastAsia="es-ES"/>
              </w:rPr>
              <w:t>Grado alcanzado a 31 de diciembre de 2020 en la tramitación electrónica de los siguientes trámites en los años 2018-2020</w:t>
            </w:r>
          </w:p>
        </w:tc>
        <w:tc>
          <w:tcPr>
            <w:tcW w:w="338" w:type="pct"/>
            <w:tcBorders>
              <w:top w:val="nil"/>
              <w:left w:val="nil"/>
              <w:bottom w:val="single" w:sz="4" w:space="0" w:color="auto"/>
              <w:right w:val="single" w:sz="4" w:space="0" w:color="auto"/>
            </w:tcBorders>
            <w:shd w:val="clear" w:color="000000" w:fill="F8CBAD"/>
            <w:vAlign w:val="center"/>
            <w:hideMark/>
          </w:tcPr>
          <w:p w14:paraId="3479C797"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Ansoáin</w:t>
            </w:r>
          </w:p>
        </w:tc>
        <w:tc>
          <w:tcPr>
            <w:tcW w:w="371" w:type="pct"/>
            <w:tcBorders>
              <w:top w:val="nil"/>
              <w:left w:val="nil"/>
              <w:bottom w:val="single" w:sz="4" w:space="0" w:color="auto"/>
              <w:right w:val="single" w:sz="4" w:space="0" w:color="auto"/>
            </w:tcBorders>
            <w:shd w:val="clear" w:color="000000" w:fill="F8CBAD"/>
            <w:vAlign w:val="center"/>
            <w:hideMark/>
          </w:tcPr>
          <w:p w14:paraId="3EEAC851"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Aranguren</w:t>
            </w:r>
          </w:p>
        </w:tc>
        <w:tc>
          <w:tcPr>
            <w:tcW w:w="352" w:type="pct"/>
            <w:tcBorders>
              <w:top w:val="nil"/>
              <w:left w:val="nil"/>
              <w:bottom w:val="single" w:sz="4" w:space="0" w:color="auto"/>
              <w:right w:val="single" w:sz="4" w:space="0" w:color="auto"/>
            </w:tcBorders>
            <w:shd w:val="clear" w:color="000000" w:fill="F8CBAD"/>
            <w:vAlign w:val="center"/>
            <w:hideMark/>
          </w:tcPr>
          <w:p w14:paraId="5013AACF"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Berriozar</w:t>
            </w:r>
          </w:p>
        </w:tc>
        <w:tc>
          <w:tcPr>
            <w:tcW w:w="366" w:type="pct"/>
            <w:tcBorders>
              <w:top w:val="nil"/>
              <w:left w:val="nil"/>
              <w:bottom w:val="single" w:sz="4" w:space="0" w:color="auto"/>
              <w:right w:val="single" w:sz="4" w:space="0" w:color="auto"/>
            </w:tcBorders>
            <w:shd w:val="clear" w:color="000000" w:fill="F8CBAD"/>
            <w:vAlign w:val="center"/>
            <w:hideMark/>
          </w:tcPr>
          <w:p w14:paraId="1D8CA9CF"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Burlada</w:t>
            </w:r>
          </w:p>
        </w:tc>
        <w:tc>
          <w:tcPr>
            <w:tcW w:w="367" w:type="pct"/>
            <w:tcBorders>
              <w:top w:val="nil"/>
              <w:left w:val="nil"/>
              <w:bottom w:val="single" w:sz="4" w:space="0" w:color="auto"/>
              <w:right w:val="single" w:sz="4" w:space="0" w:color="auto"/>
            </w:tcBorders>
            <w:shd w:val="clear" w:color="000000" w:fill="F8CBAD"/>
            <w:vAlign w:val="center"/>
            <w:hideMark/>
          </w:tcPr>
          <w:p w14:paraId="385B1F2D"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Estella</w:t>
            </w:r>
          </w:p>
        </w:tc>
        <w:tc>
          <w:tcPr>
            <w:tcW w:w="331" w:type="pct"/>
            <w:tcBorders>
              <w:top w:val="nil"/>
              <w:left w:val="nil"/>
              <w:bottom w:val="single" w:sz="4" w:space="0" w:color="auto"/>
              <w:right w:val="single" w:sz="4" w:space="0" w:color="auto"/>
            </w:tcBorders>
            <w:shd w:val="clear" w:color="000000" w:fill="F8CBAD"/>
            <w:vAlign w:val="center"/>
            <w:hideMark/>
          </w:tcPr>
          <w:p w14:paraId="1AC7C4F0"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Noáin</w:t>
            </w:r>
          </w:p>
        </w:tc>
        <w:tc>
          <w:tcPr>
            <w:tcW w:w="314" w:type="pct"/>
            <w:tcBorders>
              <w:top w:val="nil"/>
              <w:left w:val="nil"/>
              <w:bottom w:val="single" w:sz="4" w:space="0" w:color="auto"/>
              <w:right w:val="single" w:sz="4" w:space="0" w:color="auto"/>
            </w:tcBorders>
            <w:shd w:val="clear" w:color="000000" w:fill="F8CBAD"/>
            <w:vAlign w:val="center"/>
            <w:hideMark/>
          </w:tcPr>
          <w:p w14:paraId="7CDAD884"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Tafalla</w:t>
            </w:r>
          </w:p>
        </w:tc>
        <w:tc>
          <w:tcPr>
            <w:tcW w:w="392" w:type="pct"/>
            <w:gridSpan w:val="2"/>
            <w:tcBorders>
              <w:top w:val="nil"/>
              <w:left w:val="nil"/>
              <w:bottom w:val="single" w:sz="4" w:space="0" w:color="auto"/>
              <w:right w:val="single" w:sz="4" w:space="0" w:color="auto"/>
            </w:tcBorders>
            <w:shd w:val="clear" w:color="000000" w:fill="F8CBAD"/>
            <w:vAlign w:val="center"/>
            <w:hideMark/>
          </w:tcPr>
          <w:p w14:paraId="72B13C08"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Villava</w:t>
            </w:r>
          </w:p>
        </w:tc>
        <w:tc>
          <w:tcPr>
            <w:tcW w:w="309" w:type="pct"/>
            <w:gridSpan w:val="2"/>
            <w:tcBorders>
              <w:top w:val="nil"/>
              <w:left w:val="nil"/>
              <w:bottom w:val="single" w:sz="4" w:space="0" w:color="auto"/>
              <w:right w:val="nil"/>
            </w:tcBorders>
            <w:shd w:val="clear" w:color="000000" w:fill="F8CBAD"/>
            <w:vAlign w:val="center"/>
            <w:hideMark/>
          </w:tcPr>
          <w:p w14:paraId="1458F752" w14:textId="77777777" w:rsidR="00390195" w:rsidRPr="00C938A2" w:rsidRDefault="00390195" w:rsidP="00581F97">
            <w:pPr>
              <w:spacing w:after="0"/>
              <w:ind w:firstLine="0"/>
              <w:jc w:val="center"/>
              <w:rPr>
                <w:rFonts w:ascii="Arial Narrow" w:hAnsi="Arial Narrow" w:cs="Calibri"/>
                <w:b/>
                <w:bCs/>
                <w:color w:val="333F4F"/>
                <w:sz w:val="14"/>
                <w:szCs w:val="14"/>
                <w:lang w:val="es-ES" w:eastAsia="es-ES"/>
              </w:rPr>
            </w:pPr>
            <w:r w:rsidRPr="00C938A2">
              <w:rPr>
                <w:rFonts w:ascii="Arial Narrow" w:hAnsi="Arial Narrow" w:cs="Calibri"/>
                <w:b/>
                <w:bCs/>
                <w:color w:val="333F4F"/>
                <w:sz w:val="14"/>
                <w:szCs w:val="14"/>
                <w:lang w:val="es-ES" w:eastAsia="es-ES"/>
              </w:rPr>
              <w:t>Zizur Mayor</w:t>
            </w:r>
          </w:p>
        </w:tc>
      </w:tr>
      <w:tr w:rsidR="00390195" w:rsidRPr="00C938A2" w14:paraId="586E7945" w14:textId="77777777" w:rsidTr="008355A3">
        <w:trPr>
          <w:gridAfter w:val="1"/>
          <w:wAfter w:w="26" w:type="pct"/>
          <w:trHeight w:val="705"/>
          <w:jc w:val="center"/>
        </w:trPr>
        <w:tc>
          <w:tcPr>
            <w:tcW w:w="1834" w:type="pct"/>
            <w:tcBorders>
              <w:top w:val="nil"/>
              <w:left w:val="nil"/>
              <w:bottom w:val="single" w:sz="4" w:space="0" w:color="auto"/>
              <w:right w:val="single" w:sz="4" w:space="0" w:color="auto"/>
            </w:tcBorders>
            <w:shd w:val="clear" w:color="auto" w:fill="auto"/>
            <w:vAlign w:val="center"/>
            <w:hideMark/>
          </w:tcPr>
          <w:p w14:paraId="1958611A" w14:textId="77777777" w:rsidR="00390195" w:rsidRPr="00C938A2" w:rsidRDefault="00390195" w:rsidP="00086EA3">
            <w:pPr>
              <w:spacing w:after="0"/>
              <w:ind w:firstLine="0"/>
              <w:jc w:val="left"/>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Trámites sobre la</w:t>
            </w:r>
            <w:r w:rsidRPr="00C938A2">
              <w:rPr>
                <w:rFonts w:ascii="Arial Narrow" w:hAnsi="Arial Narrow" w:cs="Calibri"/>
                <w:b/>
                <w:bCs/>
                <w:color w:val="333F4F"/>
                <w:sz w:val="18"/>
                <w:szCs w:val="18"/>
                <w:lang w:val="es-ES" w:eastAsia="es-ES"/>
              </w:rPr>
              <w:t xml:space="preserve"> tasa por utilización privativa o aprovechamiento especial del dominio público local</w:t>
            </w:r>
          </w:p>
        </w:tc>
        <w:tc>
          <w:tcPr>
            <w:tcW w:w="338" w:type="pct"/>
            <w:tcBorders>
              <w:top w:val="nil"/>
              <w:left w:val="nil"/>
              <w:bottom w:val="single" w:sz="4" w:space="0" w:color="auto"/>
              <w:right w:val="single" w:sz="4" w:space="0" w:color="auto"/>
            </w:tcBorders>
            <w:shd w:val="clear" w:color="auto" w:fill="auto"/>
            <w:vAlign w:val="center"/>
            <w:hideMark/>
          </w:tcPr>
          <w:p w14:paraId="6E91EBF3"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71" w:type="pct"/>
            <w:tcBorders>
              <w:top w:val="nil"/>
              <w:left w:val="nil"/>
              <w:bottom w:val="single" w:sz="4" w:space="0" w:color="auto"/>
              <w:right w:val="single" w:sz="4" w:space="0" w:color="auto"/>
            </w:tcBorders>
            <w:shd w:val="clear" w:color="auto" w:fill="auto"/>
            <w:vAlign w:val="center"/>
            <w:hideMark/>
          </w:tcPr>
          <w:p w14:paraId="6F15AA62"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p>
        </w:tc>
        <w:tc>
          <w:tcPr>
            <w:tcW w:w="352" w:type="pct"/>
            <w:tcBorders>
              <w:top w:val="nil"/>
              <w:left w:val="nil"/>
              <w:bottom w:val="single" w:sz="4" w:space="0" w:color="auto"/>
              <w:right w:val="single" w:sz="4" w:space="0" w:color="auto"/>
            </w:tcBorders>
            <w:shd w:val="clear" w:color="auto" w:fill="auto"/>
            <w:vAlign w:val="center"/>
            <w:hideMark/>
          </w:tcPr>
          <w:p w14:paraId="2D365B07"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66" w:type="pct"/>
            <w:tcBorders>
              <w:top w:val="nil"/>
              <w:left w:val="nil"/>
              <w:bottom w:val="single" w:sz="4" w:space="0" w:color="auto"/>
              <w:right w:val="single" w:sz="4" w:space="0" w:color="auto"/>
            </w:tcBorders>
            <w:shd w:val="clear" w:color="auto" w:fill="auto"/>
            <w:vAlign w:val="center"/>
            <w:hideMark/>
          </w:tcPr>
          <w:p w14:paraId="194EE4E7"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4</w:t>
            </w:r>
          </w:p>
        </w:tc>
        <w:tc>
          <w:tcPr>
            <w:tcW w:w="367" w:type="pct"/>
            <w:tcBorders>
              <w:top w:val="nil"/>
              <w:left w:val="nil"/>
              <w:bottom w:val="single" w:sz="4" w:space="0" w:color="auto"/>
              <w:right w:val="single" w:sz="4" w:space="0" w:color="auto"/>
            </w:tcBorders>
            <w:shd w:val="clear" w:color="auto" w:fill="auto"/>
            <w:vAlign w:val="center"/>
            <w:hideMark/>
          </w:tcPr>
          <w:p w14:paraId="02B01EBB"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31" w:type="pct"/>
            <w:tcBorders>
              <w:top w:val="nil"/>
              <w:left w:val="nil"/>
              <w:bottom w:val="single" w:sz="4" w:space="0" w:color="auto"/>
              <w:right w:val="single" w:sz="4" w:space="0" w:color="auto"/>
            </w:tcBorders>
            <w:shd w:val="clear" w:color="auto" w:fill="auto"/>
            <w:vAlign w:val="center"/>
            <w:hideMark/>
          </w:tcPr>
          <w:p w14:paraId="399790E0"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14" w:type="pct"/>
            <w:tcBorders>
              <w:top w:val="nil"/>
              <w:left w:val="nil"/>
              <w:bottom w:val="single" w:sz="4" w:space="0" w:color="auto"/>
              <w:right w:val="single" w:sz="4" w:space="0" w:color="auto"/>
            </w:tcBorders>
            <w:shd w:val="clear" w:color="auto" w:fill="auto"/>
            <w:vAlign w:val="center"/>
            <w:hideMark/>
          </w:tcPr>
          <w:p w14:paraId="069DA9E9"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92" w:type="pct"/>
            <w:gridSpan w:val="2"/>
            <w:tcBorders>
              <w:top w:val="nil"/>
              <w:left w:val="nil"/>
              <w:bottom w:val="single" w:sz="4" w:space="0" w:color="auto"/>
              <w:right w:val="single" w:sz="4" w:space="0" w:color="auto"/>
            </w:tcBorders>
            <w:shd w:val="clear" w:color="auto" w:fill="auto"/>
            <w:vAlign w:val="center"/>
            <w:hideMark/>
          </w:tcPr>
          <w:p w14:paraId="698C1387"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09" w:type="pct"/>
            <w:gridSpan w:val="2"/>
            <w:tcBorders>
              <w:top w:val="nil"/>
              <w:left w:val="nil"/>
              <w:bottom w:val="single" w:sz="4" w:space="0" w:color="auto"/>
              <w:right w:val="nil"/>
            </w:tcBorders>
            <w:shd w:val="clear" w:color="auto" w:fill="auto"/>
            <w:vAlign w:val="center"/>
            <w:hideMark/>
          </w:tcPr>
          <w:p w14:paraId="3DD6119D"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441D8937" w14:textId="77777777" w:rsidTr="008355A3">
        <w:trPr>
          <w:gridAfter w:val="1"/>
          <w:wAfter w:w="26" w:type="pct"/>
          <w:trHeight w:val="375"/>
          <w:jc w:val="center"/>
        </w:trPr>
        <w:tc>
          <w:tcPr>
            <w:tcW w:w="1834" w:type="pct"/>
            <w:tcBorders>
              <w:top w:val="nil"/>
              <w:left w:val="nil"/>
              <w:bottom w:val="single" w:sz="4" w:space="0" w:color="auto"/>
              <w:right w:val="single" w:sz="4" w:space="0" w:color="auto"/>
            </w:tcBorders>
            <w:shd w:val="clear" w:color="auto" w:fill="auto"/>
            <w:vAlign w:val="center"/>
            <w:hideMark/>
          </w:tcPr>
          <w:p w14:paraId="212F1F9D" w14:textId="77777777" w:rsidR="00390195" w:rsidRPr="00C938A2" w:rsidRDefault="00390195" w:rsidP="00086EA3">
            <w:pPr>
              <w:spacing w:after="0"/>
              <w:ind w:firstLine="0"/>
              <w:jc w:val="left"/>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Trámites para la obtención de</w:t>
            </w:r>
            <w:r w:rsidRPr="00C938A2">
              <w:rPr>
                <w:rFonts w:ascii="Arial Narrow" w:hAnsi="Arial Narrow" w:cs="Calibri"/>
                <w:b/>
                <w:bCs/>
                <w:color w:val="333F4F"/>
                <w:sz w:val="18"/>
                <w:szCs w:val="18"/>
                <w:lang w:val="es-ES" w:eastAsia="es-ES"/>
              </w:rPr>
              <w:t xml:space="preserve"> licencias de obras</w:t>
            </w:r>
          </w:p>
        </w:tc>
        <w:tc>
          <w:tcPr>
            <w:tcW w:w="338" w:type="pct"/>
            <w:tcBorders>
              <w:top w:val="nil"/>
              <w:left w:val="nil"/>
              <w:bottom w:val="single" w:sz="4" w:space="0" w:color="auto"/>
              <w:right w:val="single" w:sz="4" w:space="0" w:color="auto"/>
            </w:tcBorders>
            <w:shd w:val="clear" w:color="auto" w:fill="auto"/>
            <w:vAlign w:val="center"/>
            <w:hideMark/>
          </w:tcPr>
          <w:p w14:paraId="27DC91D1"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71" w:type="pct"/>
            <w:tcBorders>
              <w:top w:val="nil"/>
              <w:left w:val="nil"/>
              <w:bottom w:val="single" w:sz="4" w:space="0" w:color="auto"/>
              <w:right w:val="single" w:sz="4" w:space="0" w:color="auto"/>
            </w:tcBorders>
            <w:shd w:val="clear" w:color="auto" w:fill="auto"/>
            <w:vAlign w:val="center"/>
            <w:hideMark/>
          </w:tcPr>
          <w:p w14:paraId="53D2D937"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4</w:t>
            </w:r>
          </w:p>
        </w:tc>
        <w:tc>
          <w:tcPr>
            <w:tcW w:w="352" w:type="pct"/>
            <w:tcBorders>
              <w:top w:val="nil"/>
              <w:left w:val="nil"/>
              <w:bottom w:val="single" w:sz="4" w:space="0" w:color="auto"/>
              <w:right w:val="single" w:sz="4" w:space="0" w:color="auto"/>
            </w:tcBorders>
            <w:shd w:val="clear" w:color="auto" w:fill="auto"/>
            <w:vAlign w:val="center"/>
            <w:hideMark/>
          </w:tcPr>
          <w:p w14:paraId="5AE3E819"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4</w:t>
            </w:r>
          </w:p>
        </w:tc>
        <w:tc>
          <w:tcPr>
            <w:tcW w:w="366" w:type="pct"/>
            <w:tcBorders>
              <w:top w:val="nil"/>
              <w:left w:val="nil"/>
              <w:bottom w:val="single" w:sz="4" w:space="0" w:color="auto"/>
              <w:right w:val="single" w:sz="4" w:space="0" w:color="auto"/>
            </w:tcBorders>
            <w:shd w:val="clear" w:color="auto" w:fill="auto"/>
            <w:vAlign w:val="center"/>
            <w:hideMark/>
          </w:tcPr>
          <w:p w14:paraId="744BEE1B"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67" w:type="pct"/>
            <w:tcBorders>
              <w:top w:val="nil"/>
              <w:left w:val="nil"/>
              <w:bottom w:val="single" w:sz="4" w:space="0" w:color="auto"/>
              <w:right w:val="single" w:sz="4" w:space="0" w:color="auto"/>
            </w:tcBorders>
            <w:shd w:val="clear" w:color="auto" w:fill="auto"/>
            <w:vAlign w:val="center"/>
            <w:hideMark/>
          </w:tcPr>
          <w:p w14:paraId="1FFA78A6"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31" w:type="pct"/>
            <w:tcBorders>
              <w:top w:val="nil"/>
              <w:left w:val="nil"/>
              <w:bottom w:val="single" w:sz="4" w:space="0" w:color="auto"/>
              <w:right w:val="single" w:sz="4" w:space="0" w:color="auto"/>
            </w:tcBorders>
            <w:shd w:val="clear" w:color="auto" w:fill="auto"/>
            <w:vAlign w:val="center"/>
            <w:hideMark/>
          </w:tcPr>
          <w:p w14:paraId="66F32F13"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14" w:type="pct"/>
            <w:tcBorders>
              <w:top w:val="nil"/>
              <w:left w:val="nil"/>
              <w:bottom w:val="single" w:sz="4" w:space="0" w:color="auto"/>
              <w:right w:val="single" w:sz="4" w:space="0" w:color="auto"/>
            </w:tcBorders>
            <w:shd w:val="clear" w:color="auto" w:fill="auto"/>
            <w:vAlign w:val="center"/>
            <w:hideMark/>
          </w:tcPr>
          <w:p w14:paraId="1A61E3A4"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92" w:type="pct"/>
            <w:gridSpan w:val="2"/>
            <w:tcBorders>
              <w:top w:val="nil"/>
              <w:left w:val="nil"/>
              <w:bottom w:val="single" w:sz="4" w:space="0" w:color="auto"/>
              <w:right w:val="single" w:sz="4" w:space="0" w:color="auto"/>
            </w:tcBorders>
            <w:shd w:val="clear" w:color="auto" w:fill="auto"/>
            <w:vAlign w:val="center"/>
            <w:hideMark/>
          </w:tcPr>
          <w:p w14:paraId="3866C818"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09" w:type="pct"/>
            <w:gridSpan w:val="2"/>
            <w:tcBorders>
              <w:top w:val="nil"/>
              <w:left w:val="nil"/>
              <w:bottom w:val="single" w:sz="4" w:space="0" w:color="auto"/>
              <w:right w:val="nil"/>
            </w:tcBorders>
            <w:shd w:val="clear" w:color="auto" w:fill="auto"/>
            <w:vAlign w:val="center"/>
            <w:hideMark/>
          </w:tcPr>
          <w:p w14:paraId="5A171F6D"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39DCC3CD" w14:textId="77777777" w:rsidTr="008355A3">
        <w:trPr>
          <w:gridAfter w:val="1"/>
          <w:wAfter w:w="26" w:type="pct"/>
          <w:trHeight w:val="705"/>
          <w:jc w:val="center"/>
        </w:trPr>
        <w:tc>
          <w:tcPr>
            <w:tcW w:w="1834" w:type="pct"/>
            <w:tcBorders>
              <w:top w:val="nil"/>
              <w:left w:val="nil"/>
              <w:bottom w:val="single" w:sz="4" w:space="0" w:color="auto"/>
              <w:right w:val="single" w:sz="4" w:space="0" w:color="auto"/>
            </w:tcBorders>
            <w:shd w:val="clear" w:color="auto" w:fill="auto"/>
            <w:vAlign w:val="center"/>
            <w:hideMark/>
          </w:tcPr>
          <w:p w14:paraId="3C25DD0B" w14:textId="77777777" w:rsidR="00390195" w:rsidRPr="00C938A2" w:rsidRDefault="00390195" w:rsidP="00086EA3">
            <w:pPr>
              <w:spacing w:after="0"/>
              <w:ind w:firstLine="0"/>
              <w:jc w:val="left"/>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Trámites para la obtención de</w:t>
            </w:r>
            <w:r w:rsidRPr="00C938A2">
              <w:rPr>
                <w:rFonts w:ascii="Arial Narrow" w:hAnsi="Arial Narrow" w:cs="Calibri"/>
                <w:b/>
                <w:bCs/>
                <w:color w:val="333F4F"/>
                <w:sz w:val="18"/>
                <w:szCs w:val="18"/>
                <w:lang w:val="es-ES" w:eastAsia="es-ES"/>
              </w:rPr>
              <w:t xml:space="preserve"> licencias de apertura de establecimientos</w:t>
            </w:r>
          </w:p>
        </w:tc>
        <w:tc>
          <w:tcPr>
            <w:tcW w:w="338" w:type="pct"/>
            <w:tcBorders>
              <w:top w:val="nil"/>
              <w:left w:val="nil"/>
              <w:bottom w:val="single" w:sz="4" w:space="0" w:color="auto"/>
              <w:right w:val="single" w:sz="4" w:space="0" w:color="auto"/>
            </w:tcBorders>
            <w:shd w:val="clear" w:color="auto" w:fill="auto"/>
            <w:vAlign w:val="center"/>
            <w:hideMark/>
          </w:tcPr>
          <w:p w14:paraId="139DD593"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71" w:type="pct"/>
            <w:tcBorders>
              <w:top w:val="nil"/>
              <w:left w:val="nil"/>
              <w:bottom w:val="single" w:sz="4" w:space="0" w:color="auto"/>
              <w:right w:val="single" w:sz="4" w:space="0" w:color="auto"/>
            </w:tcBorders>
            <w:shd w:val="clear" w:color="auto" w:fill="auto"/>
            <w:vAlign w:val="center"/>
            <w:hideMark/>
          </w:tcPr>
          <w:p w14:paraId="2917356E"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4</w:t>
            </w:r>
          </w:p>
        </w:tc>
        <w:tc>
          <w:tcPr>
            <w:tcW w:w="352" w:type="pct"/>
            <w:tcBorders>
              <w:top w:val="nil"/>
              <w:left w:val="nil"/>
              <w:bottom w:val="single" w:sz="4" w:space="0" w:color="auto"/>
              <w:right w:val="single" w:sz="4" w:space="0" w:color="auto"/>
            </w:tcBorders>
            <w:shd w:val="clear" w:color="auto" w:fill="auto"/>
            <w:vAlign w:val="center"/>
            <w:hideMark/>
          </w:tcPr>
          <w:p w14:paraId="7A698C4F"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4</w:t>
            </w:r>
          </w:p>
        </w:tc>
        <w:tc>
          <w:tcPr>
            <w:tcW w:w="366" w:type="pct"/>
            <w:tcBorders>
              <w:top w:val="nil"/>
              <w:left w:val="nil"/>
              <w:bottom w:val="single" w:sz="4" w:space="0" w:color="auto"/>
              <w:right w:val="single" w:sz="4" w:space="0" w:color="auto"/>
            </w:tcBorders>
            <w:shd w:val="clear" w:color="auto" w:fill="auto"/>
            <w:vAlign w:val="center"/>
            <w:hideMark/>
          </w:tcPr>
          <w:p w14:paraId="3E389A40"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67" w:type="pct"/>
            <w:tcBorders>
              <w:top w:val="nil"/>
              <w:left w:val="nil"/>
              <w:bottom w:val="single" w:sz="4" w:space="0" w:color="auto"/>
              <w:right w:val="single" w:sz="4" w:space="0" w:color="auto"/>
            </w:tcBorders>
            <w:shd w:val="clear" w:color="auto" w:fill="auto"/>
            <w:vAlign w:val="center"/>
            <w:hideMark/>
          </w:tcPr>
          <w:p w14:paraId="1C82644A"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31" w:type="pct"/>
            <w:tcBorders>
              <w:top w:val="nil"/>
              <w:left w:val="nil"/>
              <w:bottom w:val="single" w:sz="4" w:space="0" w:color="auto"/>
              <w:right w:val="single" w:sz="4" w:space="0" w:color="auto"/>
            </w:tcBorders>
            <w:shd w:val="clear" w:color="auto" w:fill="auto"/>
            <w:vAlign w:val="center"/>
            <w:hideMark/>
          </w:tcPr>
          <w:p w14:paraId="514E38F5"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14" w:type="pct"/>
            <w:tcBorders>
              <w:top w:val="nil"/>
              <w:left w:val="nil"/>
              <w:bottom w:val="single" w:sz="4" w:space="0" w:color="auto"/>
              <w:right w:val="single" w:sz="4" w:space="0" w:color="auto"/>
            </w:tcBorders>
            <w:shd w:val="clear" w:color="auto" w:fill="auto"/>
            <w:vAlign w:val="center"/>
            <w:hideMark/>
          </w:tcPr>
          <w:p w14:paraId="40EBF32F"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36DD264B"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09" w:type="pct"/>
            <w:gridSpan w:val="2"/>
            <w:tcBorders>
              <w:top w:val="nil"/>
              <w:left w:val="nil"/>
              <w:bottom w:val="single" w:sz="4" w:space="0" w:color="auto"/>
              <w:right w:val="nil"/>
            </w:tcBorders>
            <w:shd w:val="clear" w:color="auto" w:fill="auto"/>
            <w:vAlign w:val="center"/>
            <w:hideMark/>
          </w:tcPr>
          <w:p w14:paraId="5D12EB61"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3B5069E1" w14:textId="77777777" w:rsidTr="008355A3">
        <w:trPr>
          <w:gridAfter w:val="1"/>
          <w:wAfter w:w="26" w:type="pct"/>
          <w:trHeight w:val="420"/>
          <w:jc w:val="center"/>
        </w:trPr>
        <w:tc>
          <w:tcPr>
            <w:tcW w:w="1834" w:type="pct"/>
            <w:tcBorders>
              <w:top w:val="nil"/>
              <w:left w:val="nil"/>
              <w:bottom w:val="single" w:sz="4" w:space="0" w:color="auto"/>
              <w:right w:val="single" w:sz="4" w:space="0" w:color="auto"/>
            </w:tcBorders>
            <w:shd w:val="clear" w:color="auto" w:fill="auto"/>
            <w:vAlign w:val="center"/>
            <w:hideMark/>
          </w:tcPr>
          <w:p w14:paraId="655067F6" w14:textId="77777777" w:rsidR="00390195" w:rsidRPr="00C938A2" w:rsidRDefault="00390195" w:rsidP="00086EA3">
            <w:pPr>
              <w:spacing w:after="0"/>
              <w:ind w:firstLine="0"/>
              <w:jc w:val="left"/>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 xml:space="preserve">Trámites de </w:t>
            </w:r>
            <w:r w:rsidRPr="00C938A2">
              <w:rPr>
                <w:rFonts w:ascii="Arial Narrow" w:hAnsi="Arial Narrow" w:cs="Calibri"/>
                <w:b/>
                <w:bCs/>
                <w:color w:val="333F4F"/>
                <w:sz w:val="18"/>
                <w:szCs w:val="18"/>
                <w:lang w:val="es-ES" w:eastAsia="es-ES"/>
              </w:rPr>
              <w:t>empadronamiento</w:t>
            </w:r>
            <w:r w:rsidRPr="00C938A2">
              <w:rPr>
                <w:rFonts w:ascii="Arial Narrow" w:hAnsi="Arial Narrow" w:cs="Calibri"/>
                <w:color w:val="333F4F"/>
                <w:sz w:val="18"/>
                <w:szCs w:val="18"/>
                <w:lang w:val="es-ES" w:eastAsia="es-ES"/>
              </w:rPr>
              <w:t xml:space="preserve"> (altas, bajas, cambio de domicilio)</w:t>
            </w:r>
          </w:p>
        </w:tc>
        <w:tc>
          <w:tcPr>
            <w:tcW w:w="338" w:type="pct"/>
            <w:tcBorders>
              <w:top w:val="nil"/>
              <w:left w:val="nil"/>
              <w:bottom w:val="single" w:sz="4" w:space="0" w:color="auto"/>
              <w:right w:val="single" w:sz="4" w:space="0" w:color="auto"/>
            </w:tcBorders>
            <w:shd w:val="clear" w:color="auto" w:fill="auto"/>
            <w:vAlign w:val="center"/>
            <w:hideMark/>
          </w:tcPr>
          <w:p w14:paraId="58B13610"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71" w:type="pct"/>
            <w:tcBorders>
              <w:top w:val="nil"/>
              <w:left w:val="nil"/>
              <w:bottom w:val="single" w:sz="4" w:space="0" w:color="auto"/>
              <w:right w:val="single" w:sz="4" w:space="0" w:color="auto"/>
            </w:tcBorders>
            <w:shd w:val="clear" w:color="auto" w:fill="auto"/>
            <w:vAlign w:val="center"/>
            <w:hideMark/>
          </w:tcPr>
          <w:p w14:paraId="2173DAA8"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52" w:type="pct"/>
            <w:tcBorders>
              <w:top w:val="nil"/>
              <w:left w:val="nil"/>
              <w:bottom w:val="single" w:sz="4" w:space="0" w:color="auto"/>
              <w:right w:val="single" w:sz="4" w:space="0" w:color="auto"/>
            </w:tcBorders>
            <w:shd w:val="clear" w:color="auto" w:fill="auto"/>
            <w:vAlign w:val="center"/>
            <w:hideMark/>
          </w:tcPr>
          <w:p w14:paraId="74982683"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66" w:type="pct"/>
            <w:tcBorders>
              <w:top w:val="nil"/>
              <w:left w:val="nil"/>
              <w:bottom w:val="single" w:sz="4" w:space="0" w:color="auto"/>
              <w:right w:val="single" w:sz="4" w:space="0" w:color="auto"/>
            </w:tcBorders>
            <w:shd w:val="clear" w:color="auto" w:fill="auto"/>
            <w:vAlign w:val="center"/>
            <w:hideMark/>
          </w:tcPr>
          <w:p w14:paraId="0C0A545F"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67" w:type="pct"/>
            <w:tcBorders>
              <w:top w:val="nil"/>
              <w:left w:val="nil"/>
              <w:bottom w:val="single" w:sz="4" w:space="0" w:color="auto"/>
              <w:right w:val="single" w:sz="4" w:space="0" w:color="auto"/>
            </w:tcBorders>
            <w:shd w:val="clear" w:color="auto" w:fill="auto"/>
            <w:vAlign w:val="center"/>
            <w:hideMark/>
          </w:tcPr>
          <w:p w14:paraId="03537FD5"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31" w:type="pct"/>
            <w:tcBorders>
              <w:top w:val="nil"/>
              <w:left w:val="nil"/>
              <w:bottom w:val="single" w:sz="4" w:space="0" w:color="auto"/>
              <w:right w:val="single" w:sz="4" w:space="0" w:color="auto"/>
            </w:tcBorders>
            <w:shd w:val="clear" w:color="auto" w:fill="auto"/>
            <w:vAlign w:val="center"/>
            <w:hideMark/>
          </w:tcPr>
          <w:p w14:paraId="355BAE26"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14" w:type="pct"/>
            <w:tcBorders>
              <w:top w:val="nil"/>
              <w:left w:val="nil"/>
              <w:bottom w:val="single" w:sz="4" w:space="0" w:color="auto"/>
              <w:right w:val="single" w:sz="4" w:space="0" w:color="auto"/>
            </w:tcBorders>
            <w:shd w:val="clear" w:color="auto" w:fill="auto"/>
            <w:vAlign w:val="center"/>
            <w:hideMark/>
          </w:tcPr>
          <w:p w14:paraId="1934C240"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92" w:type="pct"/>
            <w:gridSpan w:val="2"/>
            <w:tcBorders>
              <w:top w:val="nil"/>
              <w:left w:val="nil"/>
              <w:bottom w:val="single" w:sz="4" w:space="0" w:color="auto"/>
              <w:right w:val="single" w:sz="4" w:space="0" w:color="auto"/>
            </w:tcBorders>
            <w:shd w:val="clear" w:color="auto" w:fill="auto"/>
            <w:vAlign w:val="center"/>
            <w:hideMark/>
          </w:tcPr>
          <w:p w14:paraId="180CBE96"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09" w:type="pct"/>
            <w:gridSpan w:val="2"/>
            <w:tcBorders>
              <w:top w:val="nil"/>
              <w:left w:val="nil"/>
              <w:bottom w:val="single" w:sz="4" w:space="0" w:color="auto"/>
              <w:right w:val="nil"/>
            </w:tcBorders>
            <w:shd w:val="clear" w:color="auto" w:fill="auto"/>
            <w:vAlign w:val="center"/>
            <w:hideMark/>
          </w:tcPr>
          <w:p w14:paraId="3BF82FD9"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494BA61B" w14:textId="77777777" w:rsidTr="008355A3">
        <w:trPr>
          <w:gridAfter w:val="1"/>
          <w:wAfter w:w="26" w:type="pct"/>
          <w:trHeight w:val="645"/>
          <w:jc w:val="center"/>
        </w:trPr>
        <w:tc>
          <w:tcPr>
            <w:tcW w:w="1834" w:type="pct"/>
            <w:tcBorders>
              <w:top w:val="nil"/>
              <w:left w:val="nil"/>
              <w:bottom w:val="single" w:sz="4" w:space="0" w:color="auto"/>
              <w:right w:val="single" w:sz="4" w:space="0" w:color="auto"/>
            </w:tcBorders>
            <w:shd w:val="clear" w:color="auto" w:fill="auto"/>
            <w:vAlign w:val="center"/>
            <w:hideMark/>
          </w:tcPr>
          <w:p w14:paraId="16FAB29C" w14:textId="77777777" w:rsidR="00390195" w:rsidRPr="00C938A2" w:rsidRDefault="00390195" w:rsidP="00086EA3">
            <w:pPr>
              <w:spacing w:after="0"/>
              <w:ind w:firstLine="0"/>
              <w:jc w:val="left"/>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 xml:space="preserve">Trámites para el acceso a </w:t>
            </w:r>
            <w:r w:rsidRPr="00C938A2">
              <w:rPr>
                <w:rFonts w:ascii="Arial Narrow" w:hAnsi="Arial Narrow" w:cs="Calibri"/>
                <w:b/>
                <w:bCs/>
                <w:color w:val="333F4F"/>
                <w:sz w:val="18"/>
                <w:szCs w:val="18"/>
                <w:lang w:val="es-ES" w:eastAsia="es-ES"/>
              </w:rPr>
              <w:t xml:space="preserve">actividades culturales y formativas </w:t>
            </w:r>
            <w:r w:rsidRPr="00C938A2">
              <w:rPr>
                <w:rFonts w:ascii="Arial Narrow" w:hAnsi="Arial Narrow" w:cs="Calibri"/>
                <w:color w:val="333F4F"/>
                <w:sz w:val="18"/>
                <w:szCs w:val="18"/>
                <w:lang w:val="es-ES" w:eastAsia="es-ES"/>
              </w:rPr>
              <w:t>(talleres, cursos )</w:t>
            </w:r>
          </w:p>
        </w:tc>
        <w:tc>
          <w:tcPr>
            <w:tcW w:w="338" w:type="pct"/>
            <w:tcBorders>
              <w:top w:val="nil"/>
              <w:left w:val="nil"/>
              <w:bottom w:val="single" w:sz="4" w:space="0" w:color="auto"/>
              <w:right w:val="single" w:sz="4" w:space="0" w:color="auto"/>
            </w:tcBorders>
            <w:shd w:val="clear" w:color="auto" w:fill="auto"/>
            <w:vAlign w:val="center"/>
            <w:hideMark/>
          </w:tcPr>
          <w:p w14:paraId="2AA2C44B"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71" w:type="pct"/>
            <w:tcBorders>
              <w:top w:val="nil"/>
              <w:left w:val="nil"/>
              <w:bottom w:val="single" w:sz="4" w:space="0" w:color="auto"/>
              <w:right w:val="single" w:sz="4" w:space="0" w:color="auto"/>
            </w:tcBorders>
            <w:shd w:val="clear" w:color="auto" w:fill="auto"/>
            <w:vAlign w:val="center"/>
            <w:hideMark/>
          </w:tcPr>
          <w:p w14:paraId="41513EDF"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52" w:type="pct"/>
            <w:tcBorders>
              <w:top w:val="nil"/>
              <w:left w:val="nil"/>
              <w:bottom w:val="single" w:sz="4" w:space="0" w:color="auto"/>
              <w:right w:val="single" w:sz="4" w:space="0" w:color="auto"/>
            </w:tcBorders>
            <w:shd w:val="clear" w:color="auto" w:fill="auto"/>
            <w:vAlign w:val="center"/>
            <w:hideMark/>
          </w:tcPr>
          <w:p w14:paraId="64E5D1BE"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66" w:type="pct"/>
            <w:tcBorders>
              <w:top w:val="nil"/>
              <w:left w:val="nil"/>
              <w:bottom w:val="single" w:sz="4" w:space="0" w:color="auto"/>
              <w:right w:val="single" w:sz="4" w:space="0" w:color="auto"/>
            </w:tcBorders>
            <w:shd w:val="clear" w:color="auto" w:fill="auto"/>
            <w:vAlign w:val="center"/>
            <w:hideMark/>
          </w:tcPr>
          <w:p w14:paraId="5FAC52F8"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4</w:t>
            </w:r>
          </w:p>
        </w:tc>
        <w:tc>
          <w:tcPr>
            <w:tcW w:w="367" w:type="pct"/>
            <w:tcBorders>
              <w:top w:val="nil"/>
              <w:left w:val="nil"/>
              <w:bottom w:val="single" w:sz="4" w:space="0" w:color="auto"/>
              <w:right w:val="single" w:sz="4" w:space="0" w:color="auto"/>
            </w:tcBorders>
            <w:shd w:val="clear" w:color="auto" w:fill="auto"/>
            <w:vAlign w:val="center"/>
            <w:hideMark/>
          </w:tcPr>
          <w:p w14:paraId="70F7D1FA"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31" w:type="pct"/>
            <w:tcBorders>
              <w:top w:val="nil"/>
              <w:left w:val="nil"/>
              <w:bottom w:val="single" w:sz="4" w:space="0" w:color="auto"/>
              <w:right w:val="single" w:sz="4" w:space="0" w:color="auto"/>
            </w:tcBorders>
            <w:shd w:val="clear" w:color="auto" w:fill="auto"/>
            <w:vAlign w:val="center"/>
            <w:hideMark/>
          </w:tcPr>
          <w:p w14:paraId="6E3F5483"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4</w:t>
            </w:r>
          </w:p>
        </w:tc>
        <w:tc>
          <w:tcPr>
            <w:tcW w:w="314" w:type="pct"/>
            <w:tcBorders>
              <w:top w:val="nil"/>
              <w:left w:val="nil"/>
              <w:bottom w:val="single" w:sz="4" w:space="0" w:color="auto"/>
              <w:right w:val="single" w:sz="4" w:space="0" w:color="auto"/>
            </w:tcBorders>
            <w:shd w:val="clear" w:color="auto" w:fill="auto"/>
            <w:vAlign w:val="center"/>
            <w:hideMark/>
          </w:tcPr>
          <w:p w14:paraId="0E9A06A0"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92" w:type="pct"/>
            <w:gridSpan w:val="2"/>
            <w:tcBorders>
              <w:top w:val="nil"/>
              <w:left w:val="nil"/>
              <w:bottom w:val="single" w:sz="4" w:space="0" w:color="auto"/>
              <w:right w:val="single" w:sz="4" w:space="0" w:color="auto"/>
            </w:tcBorders>
            <w:shd w:val="clear" w:color="auto" w:fill="auto"/>
            <w:vAlign w:val="center"/>
            <w:hideMark/>
          </w:tcPr>
          <w:p w14:paraId="45FCE44B"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09" w:type="pct"/>
            <w:gridSpan w:val="2"/>
            <w:tcBorders>
              <w:top w:val="nil"/>
              <w:left w:val="nil"/>
              <w:bottom w:val="single" w:sz="4" w:space="0" w:color="auto"/>
              <w:right w:val="nil"/>
            </w:tcBorders>
            <w:shd w:val="clear" w:color="auto" w:fill="auto"/>
            <w:vAlign w:val="center"/>
            <w:hideMark/>
          </w:tcPr>
          <w:p w14:paraId="11CEE59E"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31E8B230" w14:textId="77777777" w:rsidTr="008355A3">
        <w:trPr>
          <w:gridAfter w:val="1"/>
          <w:wAfter w:w="26" w:type="pct"/>
          <w:trHeight w:val="420"/>
          <w:jc w:val="center"/>
        </w:trPr>
        <w:tc>
          <w:tcPr>
            <w:tcW w:w="1834" w:type="pct"/>
            <w:tcBorders>
              <w:top w:val="nil"/>
              <w:left w:val="nil"/>
              <w:bottom w:val="single" w:sz="4" w:space="0" w:color="auto"/>
              <w:right w:val="single" w:sz="4" w:space="0" w:color="auto"/>
            </w:tcBorders>
            <w:shd w:val="clear" w:color="auto" w:fill="auto"/>
            <w:vAlign w:val="center"/>
            <w:hideMark/>
          </w:tcPr>
          <w:p w14:paraId="76302D20" w14:textId="77777777" w:rsidR="00390195" w:rsidRPr="00C938A2" w:rsidRDefault="00390195" w:rsidP="00086EA3">
            <w:pPr>
              <w:spacing w:after="0"/>
              <w:ind w:firstLine="0"/>
              <w:jc w:val="left"/>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 xml:space="preserve">Trámites para el acceso a </w:t>
            </w:r>
            <w:r w:rsidRPr="00C938A2">
              <w:rPr>
                <w:rFonts w:ascii="Arial Narrow" w:hAnsi="Arial Narrow" w:cs="Calibri"/>
                <w:b/>
                <w:bCs/>
                <w:color w:val="333F4F"/>
                <w:sz w:val="18"/>
                <w:szCs w:val="18"/>
                <w:lang w:val="es-ES" w:eastAsia="es-ES"/>
              </w:rPr>
              <w:t>actividades deportivas</w:t>
            </w:r>
          </w:p>
        </w:tc>
        <w:tc>
          <w:tcPr>
            <w:tcW w:w="338" w:type="pct"/>
            <w:tcBorders>
              <w:top w:val="nil"/>
              <w:left w:val="nil"/>
              <w:bottom w:val="single" w:sz="4" w:space="0" w:color="auto"/>
              <w:right w:val="single" w:sz="4" w:space="0" w:color="auto"/>
            </w:tcBorders>
            <w:shd w:val="clear" w:color="auto" w:fill="auto"/>
            <w:vAlign w:val="center"/>
            <w:hideMark/>
          </w:tcPr>
          <w:p w14:paraId="3140243B"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71" w:type="pct"/>
            <w:tcBorders>
              <w:top w:val="nil"/>
              <w:left w:val="nil"/>
              <w:bottom w:val="single" w:sz="4" w:space="0" w:color="auto"/>
              <w:right w:val="single" w:sz="4" w:space="0" w:color="auto"/>
            </w:tcBorders>
            <w:shd w:val="clear" w:color="auto" w:fill="auto"/>
            <w:vAlign w:val="center"/>
            <w:hideMark/>
          </w:tcPr>
          <w:p w14:paraId="04BAABCD"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52" w:type="pct"/>
            <w:tcBorders>
              <w:top w:val="nil"/>
              <w:left w:val="nil"/>
              <w:bottom w:val="single" w:sz="4" w:space="0" w:color="auto"/>
              <w:right w:val="single" w:sz="4" w:space="0" w:color="auto"/>
            </w:tcBorders>
            <w:shd w:val="clear" w:color="auto" w:fill="auto"/>
            <w:vAlign w:val="center"/>
            <w:hideMark/>
          </w:tcPr>
          <w:p w14:paraId="085D8C13"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66" w:type="pct"/>
            <w:tcBorders>
              <w:top w:val="nil"/>
              <w:left w:val="nil"/>
              <w:bottom w:val="single" w:sz="4" w:space="0" w:color="auto"/>
              <w:right w:val="single" w:sz="4" w:space="0" w:color="auto"/>
            </w:tcBorders>
            <w:shd w:val="clear" w:color="auto" w:fill="auto"/>
            <w:vAlign w:val="center"/>
            <w:hideMark/>
          </w:tcPr>
          <w:p w14:paraId="07D37C03"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4</w:t>
            </w:r>
          </w:p>
        </w:tc>
        <w:tc>
          <w:tcPr>
            <w:tcW w:w="367" w:type="pct"/>
            <w:tcBorders>
              <w:top w:val="nil"/>
              <w:left w:val="nil"/>
              <w:bottom w:val="single" w:sz="4" w:space="0" w:color="auto"/>
              <w:right w:val="single" w:sz="4" w:space="0" w:color="auto"/>
            </w:tcBorders>
            <w:shd w:val="clear" w:color="auto" w:fill="auto"/>
            <w:vAlign w:val="center"/>
            <w:hideMark/>
          </w:tcPr>
          <w:p w14:paraId="57494107"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31" w:type="pct"/>
            <w:tcBorders>
              <w:top w:val="nil"/>
              <w:left w:val="nil"/>
              <w:bottom w:val="single" w:sz="4" w:space="0" w:color="auto"/>
              <w:right w:val="single" w:sz="4" w:space="0" w:color="auto"/>
            </w:tcBorders>
            <w:shd w:val="clear" w:color="auto" w:fill="auto"/>
            <w:vAlign w:val="center"/>
            <w:hideMark/>
          </w:tcPr>
          <w:p w14:paraId="30507D64"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c>
          <w:tcPr>
            <w:tcW w:w="314" w:type="pct"/>
            <w:tcBorders>
              <w:top w:val="nil"/>
              <w:left w:val="nil"/>
              <w:bottom w:val="single" w:sz="4" w:space="0" w:color="auto"/>
              <w:right w:val="single" w:sz="4" w:space="0" w:color="auto"/>
            </w:tcBorders>
            <w:shd w:val="clear" w:color="auto" w:fill="auto"/>
            <w:vAlign w:val="center"/>
            <w:hideMark/>
          </w:tcPr>
          <w:p w14:paraId="1AE7229F"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92" w:type="pct"/>
            <w:gridSpan w:val="2"/>
            <w:tcBorders>
              <w:top w:val="nil"/>
              <w:left w:val="nil"/>
              <w:bottom w:val="single" w:sz="4" w:space="0" w:color="auto"/>
              <w:right w:val="single" w:sz="4" w:space="0" w:color="auto"/>
            </w:tcBorders>
            <w:shd w:val="clear" w:color="auto" w:fill="auto"/>
            <w:vAlign w:val="center"/>
            <w:hideMark/>
          </w:tcPr>
          <w:p w14:paraId="3027F791"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09" w:type="pct"/>
            <w:gridSpan w:val="2"/>
            <w:tcBorders>
              <w:top w:val="nil"/>
              <w:left w:val="nil"/>
              <w:bottom w:val="single" w:sz="4" w:space="0" w:color="auto"/>
              <w:right w:val="nil"/>
            </w:tcBorders>
            <w:shd w:val="clear" w:color="auto" w:fill="auto"/>
            <w:vAlign w:val="center"/>
            <w:hideMark/>
          </w:tcPr>
          <w:p w14:paraId="08514C4C"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5F24E78A" w14:textId="77777777" w:rsidTr="008355A3">
        <w:trPr>
          <w:gridAfter w:val="1"/>
          <w:wAfter w:w="26" w:type="pct"/>
          <w:trHeight w:val="420"/>
          <w:jc w:val="center"/>
        </w:trPr>
        <w:tc>
          <w:tcPr>
            <w:tcW w:w="1834" w:type="pct"/>
            <w:tcBorders>
              <w:top w:val="nil"/>
              <w:left w:val="nil"/>
              <w:bottom w:val="single" w:sz="4" w:space="0" w:color="auto"/>
              <w:right w:val="single" w:sz="4" w:space="0" w:color="auto"/>
            </w:tcBorders>
            <w:shd w:val="clear" w:color="auto" w:fill="auto"/>
            <w:vAlign w:val="center"/>
            <w:hideMark/>
          </w:tcPr>
          <w:p w14:paraId="4708A637" w14:textId="77777777" w:rsidR="00390195" w:rsidRPr="00C938A2" w:rsidRDefault="00390195" w:rsidP="00086EA3">
            <w:pPr>
              <w:spacing w:after="0"/>
              <w:ind w:firstLine="0"/>
              <w:jc w:val="left"/>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Trámites relacionados con</w:t>
            </w:r>
            <w:r w:rsidRPr="00C938A2">
              <w:rPr>
                <w:rFonts w:ascii="Arial Narrow" w:hAnsi="Arial Narrow" w:cs="Calibri"/>
                <w:b/>
                <w:bCs/>
                <w:color w:val="333F4F"/>
                <w:sz w:val="18"/>
                <w:szCs w:val="18"/>
                <w:lang w:val="es-ES" w:eastAsia="es-ES"/>
              </w:rPr>
              <w:t xml:space="preserve"> ayudas y subvenciones</w:t>
            </w:r>
          </w:p>
        </w:tc>
        <w:tc>
          <w:tcPr>
            <w:tcW w:w="338" w:type="pct"/>
            <w:tcBorders>
              <w:top w:val="nil"/>
              <w:left w:val="nil"/>
              <w:bottom w:val="single" w:sz="4" w:space="0" w:color="auto"/>
              <w:right w:val="single" w:sz="4" w:space="0" w:color="auto"/>
            </w:tcBorders>
            <w:shd w:val="clear" w:color="auto" w:fill="auto"/>
            <w:vAlign w:val="center"/>
            <w:hideMark/>
          </w:tcPr>
          <w:p w14:paraId="31DD7076"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71" w:type="pct"/>
            <w:tcBorders>
              <w:top w:val="nil"/>
              <w:left w:val="nil"/>
              <w:bottom w:val="single" w:sz="4" w:space="0" w:color="auto"/>
              <w:right w:val="single" w:sz="4" w:space="0" w:color="auto"/>
            </w:tcBorders>
            <w:shd w:val="clear" w:color="auto" w:fill="auto"/>
            <w:vAlign w:val="center"/>
            <w:hideMark/>
          </w:tcPr>
          <w:p w14:paraId="17302899"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52" w:type="pct"/>
            <w:tcBorders>
              <w:top w:val="nil"/>
              <w:left w:val="nil"/>
              <w:bottom w:val="single" w:sz="4" w:space="0" w:color="auto"/>
              <w:right w:val="single" w:sz="4" w:space="0" w:color="auto"/>
            </w:tcBorders>
            <w:shd w:val="clear" w:color="auto" w:fill="auto"/>
            <w:vAlign w:val="center"/>
            <w:hideMark/>
          </w:tcPr>
          <w:p w14:paraId="2D92453B"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66" w:type="pct"/>
            <w:tcBorders>
              <w:top w:val="nil"/>
              <w:left w:val="nil"/>
              <w:bottom w:val="single" w:sz="4" w:space="0" w:color="auto"/>
              <w:right w:val="single" w:sz="4" w:space="0" w:color="auto"/>
            </w:tcBorders>
            <w:shd w:val="clear" w:color="auto" w:fill="auto"/>
            <w:vAlign w:val="center"/>
            <w:hideMark/>
          </w:tcPr>
          <w:p w14:paraId="5F76C57E"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4</w:t>
            </w:r>
          </w:p>
        </w:tc>
        <w:tc>
          <w:tcPr>
            <w:tcW w:w="367" w:type="pct"/>
            <w:tcBorders>
              <w:top w:val="nil"/>
              <w:left w:val="nil"/>
              <w:bottom w:val="single" w:sz="4" w:space="0" w:color="auto"/>
              <w:right w:val="single" w:sz="4" w:space="0" w:color="auto"/>
            </w:tcBorders>
            <w:shd w:val="clear" w:color="auto" w:fill="auto"/>
            <w:vAlign w:val="center"/>
            <w:hideMark/>
          </w:tcPr>
          <w:p w14:paraId="6A83638A"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31" w:type="pct"/>
            <w:tcBorders>
              <w:top w:val="nil"/>
              <w:left w:val="nil"/>
              <w:bottom w:val="single" w:sz="4" w:space="0" w:color="auto"/>
              <w:right w:val="single" w:sz="4" w:space="0" w:color="auto"/>
            </w:tcBorders>
            <w:shd w:val="clear" w:color="auto" w:fill="auto"/>
            <w:vAlign w:val="center"/>
            <w:hideMark/>
          </w:tcPr>
          <w:p w14:paraId="4D8E8D22"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2</w:t>
            </w:r>
          </w:p>
        </w:tc>
        <w:tc>
          <w:tcPr>
            <w:tcW w:w="314" w:type="pct"/>
            <w:tcBorders>
              <w:top w:val="nil"/>
              <w:left w:val="nil"/>
              <w:bottom w:val="single" w:sz="4" w:space="0" w:color="auto"/>
              <w:right w:val="single" w:sz="4" w:space="0" w:color="auto"/>
            </w:tcBorders>
            <w:shd w:val="clear" w:color="auto" w:fill="auto"/>
            <w:vAlign w:val="center"/>
            <w:hideMark/>
          </w:tcPr>
          <w:p w14:paraId="70C92FAF"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0</w:t>
            </w:r>
          </w:p>
        </w:tc>
        <w:tc>
          <w:tcPr>
            <w:tcW w:w="392" w:type="pct"/>
            <w:gridSpan w:val="2"/>
            <w:tcBorders>
              <w:top w:val="nil"/>
              <w:left w:val="nil"/>
              <w:bottom w:val="single" w:sz="4" w:space="0" w:color="auto"/>
              <w:right w:val="single" w:sz="4" w:space="0" w:color="auto"/>
            </w:tcBorders>
            <w:shd w:val="clear" w:color="auto" w:fill="auto"/>
            <w:vAlign w:val="center"/>
            <w:hideMark/>
          </w:tcPr>
          <w:p w14:paraId="713740B6"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3</w:t>
            </w:r>
          </w:p>
        </w:tc>
        <w:tc>
          <w:tcPr>
            <w:tcW w:w="309" w:type="pct"/>
            <w:gridSpan w:val="2"/>
            <w:tcBorders>
              <w:top w:val="nil"/>
              <w:left w:val="nil"/>
              <w:bottom w:val="single" w:sz="4" w:space="0" w:color="auto"/>
              <w:right w:val="nil"/>
            </w:tcBorders>
            <w:shd w:val="clear" w:color="auto" w:fill="auto"/>
            <w:vAlign w:val="center"/>
            <w:hideMark/>
          </w:tcPr>
          <w:p w14:paraId="6FBA74EF"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r w:rsidRPr="00C938A2">
              <w:rPr>
                <w:rFonts w:ascii="Arial Narrow" w:hAnsi="Arial Narrow" w:cs="Calibri"/>
                <w:color w:val="333F4F"/>
                <w:sz w:val="18"/>
                <w:szCs w:val="18"/>
                <w:lang w:val="es-ES" w:eastAsia="es-ES"/>
              </w:rPr>
              <w:t>1</w:t>
            </w:r>
          </w:p>
        </w:tc>
      </w:tr>
      <w:tr w:rsidR="00390195" w:rsidRPr="00C938A2" w14:paraId="32F87E43" w14:textId="77777777" w:rsidTr="008355A3">
        <w:trPr>
          <w:gridAfter w:val="1"/>
          <w:wAfter w:w="26" w:type="pct"/>
          <w:trHeight w:val="315"/>
          <w:jc w:val="center"/>
        </w:trPr>
        <w:tc>
          <w:tcPr>
            <w:tcW w:w="1834" w:type="pct"/>
            <w:tcBorders>
              <w:top w:val="nil"/>
              <w:left w:val="nil"/>
              <w:bottom w:val="nil"/>
              <w:right w:val="nil"/>
            </w:tcBorders>
            <w:shd w:val="clear" w:color="auto" w:fill="auto"/>
            <w:noWrap/>
            <w:vAlign w:val="bottom"/>
            <w:hideMark/>
          </w:tcPr>
          <w:p w14:paraId="25D37692" w14:textId="77777777" w:rsidR="00390195" w:rsidRPr="00C938A2" w:rsidRDefault="00390195" w:rsidP="00086EA3">
            <w:pPr>
              <w:spacing w:after="0"/>
              <w:ind w:firstLine="0"/>
              <w:jc w:val="center"/>
              <w:rPr>
                <w:rFonts w:ascii="Arial Narrow" w:hAnsi="Arial Narrow" w:cs="Calibri"/>
                <w:color w:val="333F4F"/>
                <w:sz w:val="18"/>
                <w:szCs w:val="18"/>
                <w:lang w:val="es-ES" w:eastAsia="es-ES"/>
              </w:rPr>
            </w:pPr>
          </w:p>
        </w:tc>
        <w:tc>
          <w:tcPr>
            <w:tcW w:w="338" w:type="pct"/>
            <w:tcBorders>
              <w:top w:val="nil"/>
              <w:left w:val="nil"/>
              <w:bottom w:val="nil"/>
              <w:right w:val="nil"/>
            </w:tcBorders>
            <w:shd w:val="clear" w:color="auto" w:fill="auto"/>
            <w:noWrap/>
            <w:vAlign w:val="center"/>
            <w:hideMark/>
          </w:tcPr>
          <w:p w14:paraId="3C7885EC" w14:textId="77777777" w:rsidR="00390195" w:rsidRPr="00C938A2" w:rsidRDefault="00390195" w:rsidP="00086EA3">
            <w:pPr>
              <w:spacing w:after="0"/>
              <w:ind w:firstLine="0"/>
              <w:jc w:val="left"/>
              <w:rPr>
                <w:lang w:val="es-ES" w:eastAsia="es-ES"/>
              </w:rPr>
            </w:pPr>
          </w:p>
        </w:tc>
        <w:tc>
          <w:tcPr>
            <w:tcW w:w="371" w:type="pct"/>
            <w:tcBorders>
              <w:top w:val="nil"/>
              <w:left w:val="nil"/>
              <w:bottom w:val="nil"/>
              <w:right w:val="nil"/>
            </w:tcBorders>
            <w:shd w:val="clear" w:color="auto" w:fill="auto"/>
            <w:noWrap/>
            <w:vAlign w:val="center"/>
            <w:hideMark/>
          </w:tcPr>
          <w:p w14:paraId="76B68220" w14:textId="77777777" w:rsidR="00390195" w:rsidRPr="00C938A2" w:rsidRDefault="00390195" w:rsidP="00086EA3">
            <w:pPr>
              <w:spacing w:after="0"/>
              <w:ind w:firstLine="0"/>
              <w:jc w:val="center"/>
              <w:rPr>
                <w:lang w:val="es-ES" w:eastAsia="es-ES"/>
              </w:rPr>
            </w:pPr>
          </w:p>
        </w:tc>
        <w:tc>
          <w:tcPr>
            <w:tcW w:w="352" w:type="pct"/>
            <w:tcBorders>
              <w:top w:val="nil"/>
              <w:left w:val="nil"/>
              <w:bottom w:val="nil"/>
              <w:right w:val="nil"/>
            </w:tcBorders>
            <w:shd w:val="clear" w:color="auto" w:fill="auto"/>
            <w:noWrap/>
            <w:vAlign w:val="center"/>
            <w:hideMark/>
          </w:tcPr>
          <w:p w14:paraId="52AB0C32" w14:textId="77777777" w:rsidR="00390195" w:rsidRPr="00C938A2" w:rsidRDefault="00390195" w:rsidP="00086EA3">
            <w:pPr>
              <w:spacing w:after="0"/>
              <w:ind w:firstLine="0"/>
              <w:jc w:val="center"/>
              <w:rPr>
                <w:lang w:val="es-ES" w:eastAsia="es-ES"/>
              </w:rPr>
            </w:pPr>
          </w:p>
        </w:tc>
        <w:tc>
          <w:tcPr>
            <w:tcW w:w="366" w:type="pct"/>
            <w:tcBorders>
              <w:top w:val="nil"/>
              <w:left w:val="nil"/>
              <w:bottom w:val="nil"/>
              <w:right w:val="nil"/>
            </w:tcBorders>
            <w:shd w:val="clear" w:color="auto" w:fill="auto"/>
            <w:noWrap/>
            <w:vAlign w:val="center"/>
            <w:hideMark/>
          </w:tcPr>
          <w:p w14:paraId="06FFBCB3" w14:textId="77777777" w:rsidR="00390195" w:rsidRPr="00C938A2" w:rsidRDefault="00390195" w:rsidP="00086EA3">
            <w:pPr>
              <w:spacing w:after="0"/>
              <w:ind w:firstLine="0"/>
              <w:jc w:val="center"/>
              <w:rPr>
                <w:lang w:val="es-ES" w:eastAsia="es-ES"/>
              </w:rPr>
            </w:pPr>
          </w:p>
        </w:tc>
        <w:tc>
          <w:tcPr>
            <w:tcW w:w="367" w:type="pct"/>
            <w:tcBorders>
              <w:top w:val="nil"/>
              <w:left w:val="nil"/>
              <w:bottom w:val="nil"/>
              <w:right w:val="nil"/>
            </w:tcBorders>
            <w:shd w:val="clear" w:color="auto" w:fill="auto"/>
            <w:noWrap/>
            <w:vAlign w:val="center"/>
            <w:hideMark/>
          </w:tcPr>
          <w:p w14:paraId="1BF6CD09" w14:textId="77777777" w:rsidR="00390195" w:rsidRPr="00C938A2" w:rsidRDefault="00390195" w:rsidP="00086EA3">
            <w:pPr>
              <w:spacing w:after="0"/>
              <w:ind w:firstLine="0"/>
              <w:jc w:val="center"/>
              <w:rPr>
                <w:lang w:val="es-ES" w:eastAsia="es-ES"/>
              </w:rPr>
            </w:pPr>
          </w:p>
        </w:tc>
        <w:tc>
          <w:tcPr>
            <w:tcW w:w="331" w:type="pct"/>
            <w:tcBorders>
              <w:top w:val="nil"/>
              <w:left w:val="nil"/>
              <w:bottom w:val="nil"/>
              <w:right w:val="nil"/>
            </w:tcBorders>
            <w:shd w:val="clear" w:color="auto" w:fill="auto"/>
            <w:noWrap/>
            <w:vAlign w:val="center"/>
            <w:hideMark/>
          </w:tcPr>
          <w:p w14:paraId="662499F9" w14:textId="77777777" w:rsidR="00390195" w:rsidRPr="00C938A2" w:rsidRDefault="00390195" w:rsidP="00086EA3">
            <w:pPr>
              <w:spacing w:after="0"/>
              <w:ind w:firstLine="0"/>
              <w:jc w:val="center"/>
              <w:rPr>
                <w:lang w:val="es-ES" w:eastAsia="es-ES"/>
              </w:rPr>
            </w:pPr>
          </w:p>
        </w:tc>
        <w:tc>
          <w:tcPr>
            <w:tcW w:w="314" w:type="pct"/>
            <w:tcBorders>
              <w:top w:val="nil"/>
              <w:left w:val="nil"/>
              <w:bottom w:val="nil"/>
              <w:right w:val="nil"/>
            </w:tcBorders>
            <w:shd w:val="clear" w:color="auto" w:fill="auto"/>
            <w:noWrap/>
            <w:vAlign w:val="center"/>
            <w:hideMark/>
          </w:tcPr>
          <w:p w14:paraId="2533DF24" w14:textId="77777777" w:rsidR="00390195" w:rsidRPr="00C938A2" w:rsidRDefault="00390195" w:rsidP="00086EA3">
            <w:pPr>
              <w:spacing w:after="0"/>
              <w:ind w:firstLine="0"/>
              <w:jc w:val="center"/>
              <w:rPr>
                <w:lang w:val="es-ES" w:eastAsia="es-ES"/>
              </w:rPr>
            </w:pPr>
          </w:p>
        </w:tc>
        <w:tc>
          <w:tcPr>
            <w:tcW w:w="392" w:type="pct"/>
            <w:gridSpan w:val="2"/>
            <w:tcBorders>
              <w:top w:val="nil"/>
              <w:left w:val="nil"/>
              <w:bottom w:val="nil"/>
              <w:right w:val="nil"/>
            </w:tcBorders>
            <w:shd w:val="clear" w:color="auto" w:fill="auto"/>
            <w:noWrap/>
            <w:vAlign w:val="center"/>
            <w:hideMark/>
          </w:tcPr>
          <w:p w14:paraId="52044151" w14:textId="77777777" w:rsidR="00390195" w:rsidRPr="00C938A2" w:rsidRDefault="00390195" w:rsidP="00086EA3">
            <w:pPr>
              <w:spacing w:after="0"/>
              <w:ind w:firstLine="0"/>
              <w:jc w:val="center"/>
              <w:rPr>
                <w:lang w:val="es-ES" w:eastAsia="es-ES"/>
              </w:rPr>
            </w:pPr>
          </w:p>
        </w:tc>
        <w:tc>
          <w:tcPr>
            <w:tcW w:w="309" w:type="pct"/>
            <w:gridSpan w:val="2"/>
            <w:tcBorders>
              <w:top w:val="nil"/>
              <w:left w:val="nil"/>
              <w:bottom w:val="nil"/>
              <w:right w:val="nil"/>
            </w:tcBorders>
            <w:shd w:val="clear" w:color="auto" w:fill="auto"/>
            <w:noWrap/>
            <w:vAlign w:val="center"/>
            <w:hideMark/>
          </w:tcPr>
          <w:p w14:paraId="084AA715" w14:textId="77777777" w:rsidR="00390195" w:rsidRPr="00C938A2" w:rsidRDefault="00390195" w:rsidP="00086EA3">
            <w:pPr>
              <w:spacing w:after="0"/>
              <w:ind w:firstLine="0"/>
              <w:jc w:val="center"/>
              <w:rPr>
                <w:lang w:val="es-ES" w:eastAsia="es-ES"/>
              </w:rPr>
            </w:pPr>
          </w:p>
        </w:tc>
      </w:tr>
    </w:tbl>
    <w:p w14:paraId="02109B92" w14:textId="77777777" w:rsidR="00934BF8" w:rsidRDefault="00934BF8" w:rsidP="00390195">
      <w:pPr>
        <w:pStyle w:val="texto"/>
        <w:ind w:firstLine="0"/>
      </w:pPr>
    </w:p>
    <w:p w14:paraId="522CF19A" w14:textId="77777777" w:rsidR="00934BF8" w:rsidRDefault="00934BF8">
      <w:pPr>
        <w:spacing w:after="0"/>
        <w:ind w:firstLine="0"/>
        <w:jc w:val="left"/>
        <w:rPr>
          <w:spacing w:val="6"/>
          <w:sz w:val="26"/>
          <w:szCs w:val="24"/>
        </w:rPr>
      </w:pPr>
      <w:r>
        <w:br w:type="page"/>
      </w:r>
    </w:p>
    <w:p w14:paraId="213D7851" w14:textId="77777777" w:rsidR="00934BF8" w:rsidRDefault="00934BF8" w:rsidP="00934BF8">
      <w:pPr>
        <w:pStyle w:val="texto"/>
        <w:tabs>
          <w:tab w:val="clear" w:pos="2835"/>
          <w:tab w:val="clear" w:pos="3969"/>
          <w:tab w:val="clear" w:pos="5103"/>
          <w:tab w:val="clear" w:pos="6237"/>
          <w:tab w:val="clear" w:pos="7371"/>
          <w:tab w:val="left" w:pos="480"/>
          <w:tab w:val="num" w:pos="600"/>
          <w:tab w:val="num" w:pos="720"/>
          <w:tab w:val="num" w:pos="1320"/>
        </w:tabs>
        <w:rPr>
          <w:sz w:val="24"/>
        </w:rPr>
      </w:pPr>
    </w:p>
    <w:p w14:paraId="7D82D5BD" w14:textId="72B4B04C" w:rsidR="00934BF8" w:rsidRPr="00FD11E4" w:rsidRDefault="00934BF8" w:rsidP="00FD11E4">
      <w:pPr>
        <w:pStyle w:val="atitulo1"/>
        <w:rPr>
          <w:bCs/>
          <w:color w:val="auto"/>
          <w:sz w:val="32"/>
        </w:rPr>
      </w:pPr>
      <w:bookmarkStart w:id="45" w:name="_Toc4671438"/>
      <w:bookmarkStart w:id="46" w:name="_Toc60127698"/>
      <w:bookmarkStart w:id="47" w:name="_Toc60127854"/>
      <w:bookmarkStart w:id="48" w:name="_Toc67302672"/>
      <w:bookmarkStart w:id="49" w:name="_Toc67986924"/>
      <w:bookmarkStart w:id="50" w:name="_Toc95376236"/>
      <w:r w:rsidRPr="00F555B0">
        <w:rPr>
          <w:bCs/>
          <w:color w:val="auto"/>
          <w:sz w:val="32"/>
        </w:rPr>
        <w:t>Alegaciones formuladas al informe provisional</w:t>
      </w:r>
      <w:bookmarkEnd w:id="45"/>
      <w:bookmarkEnd w:id="46"/>
      <w:bookmarkEnd w:id="47"/>
      <w:bookmarkEnd w:id="48"/>
      <w:bookmarkEnd w:id="49"/>
      <w:bookmarkEnd w:id="50"/>
    </w:p>
    <w:p w14:paraId="714647E6" w14:textId="77777777" w:rsidR="00FD11E4" w:rsidRDefault="00FD11E4" w:rsidP="00FD11E4"/>
    <w:p w14:paraId="30414874" w14:textId="77777777" w:rsidR="00FD11E4" w:rsidRDefault="00FD11E4" w:rsidP="00FD11E4">
      <w:r>
        <w:t>Aportaciones al informe provisional elaborado por la Cámara de Comptos sobre “Implantación de la administración electrónica en los Ayuntamientos de Navarra de 8000 a 20000 habitantes</w:t>
      </w:r>
    </w:p>
    <w:p w14:paraId="53855465" w14:textId="77777777" w:rsidR="00FD11E4" w:rsidRDefault="00FD11E4" w:rsidP="00FD11E4">
      <w:r>
        <w:t>Con fecha 2 de febrero de 2022 se dicta Resolución número 2022-0030 por la que se aprueba el informe provisional de fiscalización sobre la “Implantación de la administración electrónica en los Ayuntamientos de Navarra de 8000 a 20000 habitantes”, dando traslado para la formulación de alegaciones hasta el día 8 de febrero.</w:t>
      </w:r>
    </w:p>
    <w:p w14:paraId="3D0380C1" w14:textId="77777777" w:rsidR="00FD11E4" w:rsidRDefault="00FD11E4" w:rsidP="00FD11E4">
      <w:r>
        <w:t>Más allá de la cuantificación de los datos de implantación de la Administración Electrónica en las entidades locales de la referida población, y en relación con las recomendaciones debe señalarse lo siguiente:</w:t>
      </w:r>
    </w:p>
    <w:p w14:paraId="4A6F52B1" w14:textId="77777777" w:rsidR="00FD11E4" w:rsidRDefault="00FD11E4" w:rsidP="00FD11E4">
      <w:r>
        <w:t>En primer lugar, la aportación de datos por parte de la mayoría de las entidades locales resulta difícil de completar con exactitud habida cuenta la ausencia de personal con la cualificación adecuada para explotar dicha información y en consecuencia confeccionarla y aportarla en los términos requeridos, lo que sin duda genera una dificultad para la homogeneización de los datos, máxime cuando hay conceptos o términos que no se utilizan en igual medida o se confeccionan y aportan en la medida del alcance del conocimiento del personal municipal que, como señalamos y reiteramos, no es especialista en una materia tan compleja y con tantas aristas.</w:t>
      </w:r>
    </w:p>
    <w:p w14:paraId="2BC41D54" w14:textId="77777777" w:rsidR="00FD11E4" w:rsidRDefault="00FD11E4" w:rsidP="00FD11E4">
      <w:r>
        <w:t xml:space="preserve">En segundo lugar, los datos no reflejan el coste y desgaste de los empleados públicos que deben abordar este gran cambio sin disponer en la mayoría de los casos de mayor orientación o herramienta que la voluntad individual de abordar el </w:t>
      </w:r>
      <w:proofErr w:type="gramStart"/>
      <w:r>
        <w:t>cambio</w:t>
      </w:r>
      <w:proofErr w:type="gramEnd"/>
      <w:r>
        <w:t xml:space="preserve"> pero con las inseguridades que el desconocimiento de la materia conlleva, generándose situaciones de estrés y tensiones que no ayudan en el logro de su implantación.</w:t>
      </w:r>
    </w:p>
    <w:p w14:paraId="1DA5EEDE" w14:textId="77777777" w:rsidR="00FD11E4" w:rsidRDefault="00FD11E4" w:rsidP="00FD11E4">
      <w:r>
        <w:t>En tercer lugar, más allá de las carencias detectadas y reflejadas en el informe provisional, y que constituyen el objeto de las recomendaciones formuladas, debemos tener en cuenta lo siguiente:</w:t>
      </w:r>
    </w:p>
    <w:p w14:paraId="01C97BD7" w14:textId="77777777" w:rsidR="00FD11E4" w:rsidRDefault="00FD11E4" w:rsidP="00FD11E4">
      <w:r>
        <w:t xml:space="preserve">La Administración Electrónica es una realidad, una obligación y una demanda exigible por parte de las y los ciudadanos </w:t>
      </w:r>
      <w:proofErr w:type="gramStart"/>
      <w:r>
        <w:t>y</w:t>
      </w:r>
      <w:proofErr w:type="gramEnd"/>
      <w:r>
        <w:t xml:space="preserve"> sin embargo, actualmente, es una deuda o cuestión pendiente en la Administración Pública navarra en general, no solo en la local, tal y como refleja para esta última el informe provisional.</w:t>
      </w:r>
    </w:p>
    <w:p w14:paraId="29A09BA2" w14:textId="77777777" w:rsidR="00FD11E4" w:rsidRDefault="00FD11E4" w:rsidP="00FD11E4">
      <w:r>
        <w:t>La implantación de la Administración Electrónica requiere de medios, recursos y conocimientos de los que la mayoría de las administraciones, y en mayor medida, las administraciones locales, carecemos y de los que debíamos habernos dotado e implantado ya, circunstancia que como se refleja en el informe provisional es una materia incipiente.</w:t>
      </w:r>
    </w:p>
    <w:p w14:paraId="117F55FF" w14:textId="77777777" w:rsidR="00FD11E4" w:rsidRDefault="00FD11E4" w:rsidP="00FD11E4">
      <w:r>
        <w:t>Las Administraciones Públicas comparten en esta materia, los mismos problemas, las mismas necesidades, en mayor o en menor medida, y lo que es claro e inevitable es que se tiene que tender a compartir las mismas soluciones y en consecuencia colaborar y poner en común recursos y conocimientos para poder abordar juntas este importante y enorme reto que debe determinar un nuevo modelo de administración pública más ágil, eficiente y accesible.</w:t>
      </w:r>
    </w:p>
    <w:p w14:paraId="5D12CE55" w14:textId="77777777" w:rsidR="00FD11E4" w:rsidRDefault="00FD11E4" w:rsidP="00FD11E4">
      <w:r>
        <w:t>No se trata de las necesidades u objetivos específicos de cada administración o de un proyecto de legislatura propio para cada administración de manera individual, se trata de los mecanismos estructurales de los que hay que dotar a la administración pública para dar respuesta a las y los ciudadanos, con independencia de la escala y objetivos de orden político de sus dirigentes. No se trata de política o interés partidistas, se trata de gestión, de atención a la ciudadanía garantizando sus derechos en la relación con las administraciones públicas.</w:t>
      </w:r>
    </w:p>
    <w:p w14:paraId="358283A6" w14:textId="77777777" w:rsidR="00FD11E4" w:rsidRDefault="00FD11E4" w:rsidP="00FD11E4">
      <w:r>
        <w:t>Se trata en definitiva de dar respuesta a una necesidad apremiante y urgente de carácter estructural de la administración pública.</w:t>
      </w:r>
    </w:p>
    <w:p w14:paraId="6B0138F1" w14:textId="77777777" w:rsidR="00FD11E4" w:rsidRDefault="00FD11E4" w:rsidP="00FD11E4">
      <w:r>
        <w:t xml:space="preserve">En esto no podemos ir de forma individual, necesitamos trabajar juntos y sentar las bases de esta nueva administración, que a estos efectos y atendiendo a la globalización actual es la misma en el Ayuntamiento de Tafalla, el de Cortes, Murillo, Egüés, Burlada, </w:t>
      </w:r>
      <w:proofErr w:type="spellStart"/>
      <w:r>
        <w:t>Ansoain</w:t>
      </w:r>
      <w:proofErr w:type="spellEnd"/>
      <w:r>
        <w:t xml:space="preserve"> o Pamplona, por poner solo algunos ejemplos. La o el </w:t>
      </w:r>
      <w:r>
        <w:lastRenderedPageBreak/>
        <w:t>ciudadano merece, y puede exigir, la misma atención electrónica en cada uno de los ayuntamientos de Navarra sin que pueda ser impeditivo para ello los escasos recursos de la mayoría de nuestros ayuntamientos.</w:t>
      </w:r>
    </w:p>
    <w:p w14:paraId="28F253E3" w14:textId="77777777" w:rsidR="00FD11E4" w:rsidRDefault="00FD11E4" w:rsidP="00FD11E4">
      <w:r>
        <w:t>Las actuales normas consagran el derecho de las personas a relacionarse por medios electrónicos con las administraciones públicas, e instan a reforzar el empleo de las nuevas tecnologías de la información y las comunicaciones (TIC) en las administraciones públicas, pero difícilmente pueden garantizarse dichos derechos, si las administraciones no estamos preparadas para garantizarlos. En ciertos aspectos seguimos como en el siglo dieciocho con manguitos y diciendo “vuelva usted mañana”.</w:t>
      </w:r>
    </w:p>
    <w:p w14:paraId="7388F950" w14:textId="77777777" w:rsidR="00FD11E4" w:rsidRDefault="00FD11E4" w:rsidP="00FD11E4">
      <w:r>
        <w:t>Las y los ciudadanos tienen derecho a relacionarse con las Administraciones Publicas, a hacerlo con seguridad, y a que la Administración Pública le garantice dicho derecho. Asimismo, debemos relacionarnos las Administraciones entre nosotras.</w:t>
      </w:r>
    </w:p>
    <w:p w14:paraId="68D167B3" w14:textId="77777777" w:rsidR="00FD11E4" w:rsidRDefault="00FD11E4" w:rsidP="00FD11E4">
      <w:r>
        <w:t xml:space="preserve">Pretender que las </w:t>
      </w:r>
      <w:proofErr w:type="gramStart"/>
      <w:r>
        <w:t>autoridades públicas</w:t>
      </w:r>
      <w:proofErr w:type="gramEnd"/>
      <w:r>
        <w:t xml:space="preserve"> puedan emprender proyectos sin disponer de recursos, de una maquinaria adecuada y en perfecto estado, es altamente difícil y el fracaso está prácticamente garantizado. Los nuevos retos nos obligan a atender estas necesidades.</w:t>
      </w:r>
    </w:p>
    <w:p w14:paraId="44841EC3" w14:textId="77777777" w:rsidR="00FD11E4" w:rsidRDefault="00FD11E4" w:rsidP="00FD11E4">
      <w:r>
        <w:t>Es necesario disponer de unos servicios digitales utilizables y accesibles para garantizar, por un lado, la eficacia y eficiencia de unas Administraciones electrónicas e interconectadas y, por otro lado, garantizar el cumplimiento de los derechos y obligaciones de las y los ciudadanos a relacionarse digitalmente con la Administración.</w:t>
      </w:r>
    </w:p>
    <w:p w14:paraId="1B9CE56D" w14:textId="77777777" w:rsidR="00FD11E4" w:rsidRDefault="00FD11E4" w:rsidP="00FD11E4">
      <w:r>
        <w:t>Este es sin duda un camino complicado y largo, que no puede transitarse de forma individualizada, cada uno por su lado, con el desgaste y la inseguridad que ello supone porque no somos expertos en estas materias y por tanto el objetivo no está asegurado.</w:t>
      </w:r>
    </w:p>
    <w:p w14:paraId="6D1A3E1E" w14:textId="77777777" w:rsidR="00FD11E4" w:rsidRDefault="00FD11E4" w:rsidP="00FD11E4">
      <w:r>
        <w:t>Consciente de ello, de nuestras carencias y de la envergadura de las obligaciones impuestas, el Gobierno de España aprobó el Real Decreto 203/2021, de 30 de marzo, por el que se aprueba el Reglamento de actuación y funcionamiento del sector público por medios electrónicos. Entre los objetivos de este Real Decreto se encuentra el facilitar la colaboración, transferencia y uso compartido de tecnologías entre Administraciones Publicas. Así insta a las administraciones a poner a disposición de cualquiera de ellas que lo solicite sus aplicaciones, tanto las desarrolladas por sus propios servicios como las que hayan sido objeto de contratación. La Administración General del Estado dispone de un directorio general de aplicaciones para su libre reutilización (por cierto, que debe consultarse con carácter previo a la adquisición de aplicaciones por parte del resto de Administraciones Públicas); la Administración de la Comunidad Foral tiene sus propias aplicaciones, que atienden, la mayoría de ellas, las mismas necesidades que las entidades locales; y las entidades locales en menor medida tiene también alguna.</w:t>
      </w:r>
    </w:p>
    <w:p w14:paraId="22CDF598" w14:textId="77777777" w:rsidR="00FD11E4" w:rsidRDefault="00FD11E4" w:rsidP="00FD11E4">
      <w:r>
        <w:t>Uno de los principios básicos que rige la actuación de todas las Administraciones Públicas es la cooperación, colaboración y coordinación entre ellas, así como la eficacia y eficiencia en el cumplimiento de sus obligaciones y responsabilidades. La Ley Foral de la Administración Local de Navarra establece que “las relaciones entre la Administración de la Comunidad Foral y las entidades locales de Navarra deberán estar basadas en los principios de coordinación, cooperación, asistencial, y en el de información mutua, con respeto a los ámbitos competenciales respectivos”. A tal efecto pueden establecerse los mecanismos necesarios, por ejemplo, la concertación y suscripción de convenios de cooperación adecuados para el cumplimiento de sus objetivos comunes.</w:t>
      </w:r>
    </w:p>
    <w:p w14:paraId="525382E3" w14:textId="77777777" w:rsidR="00FD11E4" w:rsidRDefault="00FD11E4" w:rsidP="00FD11E4">
      <w:r>
        <w:t>La Administración de la Comunidad Foral de Navarra ha establecido como una de sus líneas de legislatura, impulsar desde la Administración Foral mecanismos de asistencia a las entidades locales en los procesos de implantación de la administración electrónica (eje de actuación de acción política de la legislatura 2019-2023 número 3.12.5). Esa labor de asistencia debe contar, como no podría ser de otra manera, con la participación de las propias entidades locales.</w:t>
      </w:r>
    </w:p>
    <w:p w14:paraId="68D120EB" w14:textId="77777777" w:rsidR="00FD11E4" w:rsidRDefault="00FD11E4" w:rsidP="00FD11E4">
      <w:r>
        <w:t xml:space="preserve">El Departamento con competencias en administración local, en cumplimiento de lo anterior, ha liderado dos grupos de trabajo para poner en marcha el apoyo a las entidades locales en la implantación de la Administración Electrónica. Uno de ellos es un grupo compuesto por personal jurídico de las administraciones locales cuyo objetivo es recabar la información de cada entidad, compartir proyectos y trabajar en los procedimientos que faltan por integrar en un sistema de gestión electrónica. Dicha experiencia permitirá ofrecer a las entidades </w:t>
      </w:r>
      <w:r>
        <w:lastRenderedPageBreak/>
        <w:t>con menos recursos el trabajo desarrollado. Ello que es loable y constituye el primer paso en un modelo colaborativo de trabajo, resulta insuficiente</w:t>
      </w:r>
    </w:p>
    <w:p w14:paraId="39E8CB23" w14:textId="77777777" w:rsidR="00FD11E4" w:rsidRDefault="00FD11E4" w:rsidP="00FD11E4">
      <w:r>
        <w:t>Es decir, por razones de interoperabilidad y aprovechamiento de recursos residenciados en diferentes administraciones, estatal, autonómica, en sus diferentes departamentos y competencia, y local, se requiere de una implicación y liderazgo que precisa la incorporación de toda la administración foral, no solo la dirección general con competencias en Administración local, a los efectos de instrucción a todas las consejerías forales para la aportación de recursos, con la debida coordinación. Esta circunstancia se comparte con el informe provisional de la Cámara de Comptos, en el que partiendo de un estudio de necesidades se impulse la implantación de la administración electrónica definiendo una estrategia global y poniendo a disposición los recursos disponibles.</w:t>
      </w:r>
    </w:p>
    <w:p w14:paraId="32C5C98B" w14:textId="34260E99" w:rsidR="00FD11E4" w:rsidRDefault="00FD11E4" w:rsidP="00FD11E4">
      <w:r>
        <w:t>Al igual que ha ocurrido en otras Comunidades Autónomas, con resultados muy satisfactorios, la Comunidad Foral de Navarra, no solamente la dirección general con competencias en administración local, con la colaboración de las entidades locales, ANIMSA y otros proveedores de sistemas informáticos, debe liderar este proceso de transformación tecnología digital, desde la disposición de sus propios medios (dirección general de telecomunicaciones y digitalización, TRACASA como entidad con amplia experiencia en el desarrollo y prestación de soluciones y sistemas digitales para la modernización de las organizaciones y administraciones, NASERTIC, o cualquier otra entidad dependiente con competencia en estas materias), suscripción de convenios de colaboración con organismos o colegios oficiales para el desarrollo de estas nuevas tecnologías como ha hecho el País Vasco, canalización de fondos europeos en un proyecto único, etc</w:t>
      </w:r>
      <w:r>
        <w:t>.</w:t>
      </w:r>
      <w:r>
        <w:t xml:space="preserve"> Debemos ser capaces de disponer de una administración pública electrónica completa, integrada e interoperable con el resto de </w:t>
      </w:r>
      <w:proofErr w:type="gramStart"/>
      <w:r>
        <w:t>sistemas</w:t>
      </w:r>
      <w:proofErr w:type="gramEnd"/>
      <w:r>
        <w:t xml:space="preserve"> y administraciones.</w:t>
      </w:r>
    </w:p>
    <w:p w14:paraId="68D1AC71" w14:textId="77777777" w:rsidR="00FD11E4" w:rsidRDefault="00FD11E4" w:rsidP="00FD11E4">
      <w:r>
        <w:t>Este no es un problema de uno o el problema del otro, es el problema de todos.</w:t>
      </w:r>
    </w:p>
    <w:p w14:paraId="4ED147D0" w14:textId="77777777" w:rsidR="00FD11E4" w:rsidRDefault="00FD11E4" w:rsidP="00FD11E4">
      <w:r>
        <w:t>En definitiva, desde un liderazgo firme, colaborativo y participativo de la Administración de la Comunidad Foral puede abordarse este gran reto.</w:t>
      </w:r>
    </w:p>
    <w:p w14:paraId="4DBCCB75" w14:textId="77777777" w:rsidR="00FD11E4" w:rsidRDefault="00FD11E4" w:rsidP="00FD11E4">
      <w:r>
        <w:t xml:space="preserve">El </w:t>
      </w:r>
      <w:proofErr w:type="gramStart"/>
      <w:r>
        <w:t>Alcalde</w:t>
      </w:r>
      <w:proofErr w:type="gramEnd"/>
      <w:r>
        <w:t xml:space="preserve">, Jesús </w:t>
      </w:r>
      <w:proofErr w:type="spellStart"/>
      <w:r>
        <w:t>Arrizubieta</w:t>
      </w:r>
      <w:proofErr w:type="spellEnd"/>
      <w:r>
        <w:t xml:space="preserve"> Astiz.</w:t>
      </w:r>
    </w:p>
    <w:p w14:paraId="1F4EA51B" w14:textId="77777777" w:rsidR="00934BF8" w:rsidRDefault="00934BF8" w:rsidP="00934BF8">
      <w:pPr>
        <w:pStyle w:val="texto"/>
        <w:tabs>
          <w:tab w:val="clear" w:pos="2835"/>
          <w:tab w:val="clear" w:pos="3969"/>
          <w:tab w:val="clear" w:pos="5103"/>
          <w:tab w:val="clear" w:pos="6237"/>
          <w:tab w:val="clear" w:pos="7371"/>
          <w:tab w:val="left" w:pos="480"/>
          <w:tab w:val="num" w:pos="600"/>
          <w:tab w:val="num" w:pos="720"/>
          <w:tab w:val="num" w:pos="1320"/>
        </w:tabs>
        <w:rPr>
          <w:sz w:val="24"/>
        </w:rPr>
        <w:sectPr w:rsidR="00934BF8" w:rsidSect="00E125EF">
          <w:headerReference w:type="even" r:id="rId24"/>
          <w:footerReference w:type="default" r:id="rId25"/>
          <w:type w:val="oddPage"/>
          <w:pgSz w:w="11907" w:h="16840" w:code="9"/>
          <w:pgMar w:top="2269" w:right="1559" w:bottom="1644" w:left="1559" w:header="369" w:footer="136" w:gutter="0"/>
          <w:pgNumType w:start="3"/>
          <w:cols w:space="720"/>
          <w:docGrid w:linePitch="360"/>
        </w:sectPr>
      </w:pPr>
    </w:p>
    <w:p w14:paraId="2720B096" w14:textId="77777777" w:rsidR="00934BF8" w:rsidRPr="00F555B0" w:rsidRDefault="00934BF8" w:rsidP="00934BF8">
      <w:pPr>
        <w:pStyle w:val="atitulo1"/>
        <w:rPr>
          <w:color w:val="auto"/>
        </w:rPr>
      </w:pPr>
      <w:bookmarkStart w:id="51" w:name="_Toc4671439"/>
      <w:bookmarkStart w:id="52" w:name="_Toc60127699"/>
      <w:bookmarkStart w:id="53" w:name="_Toc60127855"/>
      <w:bookmarkStart w:id="54" w:name="_Toc67302673"/>
      <w:bookmarkStart w:id="55" w:name="_Toc67986925"/>
      <w:bookmarkStart w:id="56" w:name="_Toc95376237"/>
      <w:r w:rsidRPr="00F555B0">
        <w:rPr>
          <w:color w:val="auto"/>
        </w:rPr>
        <w:lastRenderedPageBreak/>
        <w:t>Contestación de la Cámara de Comptos a las alegaciones presentadas al informe provisional</w:t>
      </w:r>
      <w:bookmarkEnd w:id="51"/>
      <w:bookmarkEnd w:id="52"/>
      <w:bookmarkEnd w:id="53"/>
      <w:bookmarkEnd w:id="54"/>
      <w:bookmarkEnd w:id="55"/>
      <w:bookmarkEnd w:id="56"/>
    </w:p>
    <w:p w14:paraId="2C2331AD" w14:textId="77777777" w:rsidR="00174C6B" w:rsidRDefault="00174C6B" w:rsidP="00773569">
      <w:pPr>
        <w:pStyle w:val="texto"/>
        <w:rPr>
          <w:rFonts w:ascii="Arial" w:hAnsi="Arial" w:cs="Arial"/>
          <w:sz w:val="24"/>
        </w:rPr>
      </w:pPr>
      <w:r>
        <w:rPr>
          <w:rFonts w:ascii="Arial" w:hAnsi="Arial" w:cs="Arial"/>
          <w:sz w:val="24"/>
        </w:rPr>
        <w:t xml:space="preserve">En las alegaciones </w:t>
      </w:r>
      <w:r w:rsidR="00934BF8" w:rsidRPr="00174C6B">
        <w:rPr>
          <w:rFonts w:ascii="Arial" w:hAnsi="Arial" w:cs="Arial"/>
          <w:sz w:val="24"/>
        </w:rPr>
        <w:t xml:space="preserve">presentadas por el Alcalde del Ayuntamiento de </w:t>
      </w:r>
      <w:r w:rsidR="00773569" w:rsidRPr="00174C6B">
        <w:rPr>
          <w:rFonts w:ascii="Arial" w:hAnsi="Arial" w:cs="Arial"/>
          <w:sz w:val="24"/>
        </w:rPr>
        <w:t xml:space="preserve">Ansoáin y del Ayuntamiento de </w:t>
      </w:r>
      <w:r w:rsidR="00934BF8" w:rsidRPr="00174C6B">
        <w:rPr>
          <w:rFonts w:ascii="Arial" w:hAnsi="Arial" w:cs="Arial"/>
          <w:sz w:val="24"/>
        </w:rPr>
        <w:t>Noái</w:t>
      </w:r>
      <w:r w:rsidR="00773569" w:rsidRPr="00174C6B">
        <w:rPr>
          <w:rFonts w:ascii="Arial" w:hAnsi="Arial" w:cs="Arial"/>
          <w:sz w:val="24"/>
        </w:rPr>
        <w:t xml:space="preserve">n se </w:t>
      </w:r>
      <w:r>
        <w:rPr>
          <w:rFonts w:ascii="Arial" w:hAnsi="Arial" w:cs="Arial"/>
          <w:sz w:val="24"/>
        </w:rPr>
        <w:t>aportan nuevos</w:t>
      </w:r>
      <w:r w:rsidR="00773569" w:rsidRPr="00174C6B">
        <w:rPr>
          <w:rFonts w:ascii="Arial" w:hAnsi="Arial" w:cs="Arial"/>
          <w:sz w:val="24"/>
        </w:rPr>
        <w:t xml:space="preserve"> </w:t>
      </w:r>
      <w:r w:rsidR="00666377">
        <w:rPr>
          <w:rFonts w:ascii="Arial" w:hAnsi="Arial" w:cs="Arial"/>
          <w:sz w:val="24"/>
        </w:rPr>
        <w:t xml:space="preserve">datos </w:t>
      </w:r>
      <w:r w:rsidR="00773569" w:rsidRPr="00174C6B">
        <w:rPr>
          <w:rFonts w:ascii="Arial" w:hAnsi="Arial" w:cs="Arial"/>
          <w:sz w:val="24"/>
        </w:rPr>
        <w:t>y modificamos el informe provisional conforme a los mismos.</w:t>
      </w:r>
    </w:p>
    <w:p w14:paraId="5D3582C0" w14:textId="77777777" w:rsidR="00934BF8" w:rsidRPr="00174C6B" w:rsidRDefault="00773569" w:rsidP="00773569">
      <w:pPr>
        <w:pStyle w:val="texto"/>
        <w:rPr>
          <w:rFonts w:ascii="Arial" w:hAnsi="Arial" w:cs="Arial"/>
          <w:sz w:val="24"/>
        </w:rPr>
      </w:pPr>
      <w:r w:rsidRPr="00174C6B">
        <w:rPr>
          <w:rFonts w:ascii="Arial" w:hAnsi="Arial" w:cs="Arial"/>
          <w:sz w:val="24"/>
        </w:rPr>
        <w:t>Por otra parte, se incorpora al informe la alegación presentada por el Alcalde del Ayuntamiento de Tafalla al considerar que constituye una observación de la fiscalización realizada y no altera su contenido, y se eleva el informe provisional a definitivo.</w:t>
      </w:r>
    </w:p>
    <w:p w14:paraId="68E5F5D6" w14:textId="77777777" w:rsidR="00934BF8" w:rsidRPr="00174C6B" w:rsidRDefault="00934BF8" w:rsidP="00934BF8">
      <w:pPr>
        <w:pStyle w:val="texto"/>
        <w:tabs>
          <w:tab w:val="clear" w:pos="2835"/>
          <w:tab w:val="clear" w:pos="3969"/>
          <w:tab w:val="clear" w:pos="5103"/>
          <w:tab w:val="clear" w:pos="6237"/>
          <w:tab w:val="clear" w:pos="7371"/>
        </w:tabs>
        <w:spacing w:after="220"/>
        <w:ind w:firstLine="0"/>
        <w:jc w:val="center"/>
        <w:rPr>
          <w:rFonts w:ascii="Arial" w:hAnsi="Arial" w:cs="Arial"/>
          <w:sz w:val="24"/>
        </w:rPr>
      </w:pPr>
      <w:r w:rsidRPr="00174C6B">
        <w:rPr>
          <w:rFonts w:ascii="Arial" w:hAnsi="Arial" w:cs="Arial"/>
          <w:sz w:val="24"/>
        </w:rPr>
        <w:t xml:space="preserve">Pamplona, </w:t>
      </w:r>
      <w:r w:rsidR="00643612">
        <w:rPr>
          <w:rFonts w:ascii="Arial" w:hAnsi="Arial" w:cs="Arial"/>
          <w:sz w:val="24"/>
        </w:rPr>
        <w:t>10</w:t>
      </w:r>
      <w:r w:rsidRPr="00174C6B">
        <w:rPr>
          <w:rFonts w:ascii="Arial" w:hAnsi="Arial" w:cs="Arial"/>
          <w:sz w:val="24"/>
        </w:rPr>
        <w:t xml:space="preserve"> de febrero de 2022</w:t>
      </w:r>
    </w:p>
    <w:p w14:paraId="5914F6C5" w14:textId="77777777" w:rsidR="00934BF8" w:rsidRPr="003D05F9" w:rsidRDefault="00934BF8" w:rsidP="00934BF8">
      <w:pPr>
        <w:pStyle w:val="texto"/>
        <w:spacing w:after="100"/>
        <w:jc w:val="center"/>
        <w:rPr>
          <w:rFonts w:ascii="Arial" w:hAnsi="Arial" w:cs="Arial"/>
          <w:sz w:val="24"/>
        </w:rPr>
      </w:pPr>
      <w:r w:rsidRPr="003D05F9">
        <w:rPr>
          <w:rFonts w:ascii="Arial" w:hAnsi="Arial" w:cs="Arial"/>
          <w:sz w:val="24"/>
        </w:rPr>
        <w:t>La presidenta,</w:t>
      </w:r>
      <w:r>
        <w:rPr>
          <w:rFonts w:ascii="Arial" w:hAnsi="Arial" w:cs="Arial"/>
          <w:sz w:val="24"/>
        </w:rPr>
        <w:t xml:space="preserve"> </w:t>
      </w:r>
    </w:p>
    <w:p w14:paraId="144BD037" w14:textId="77777777" w:rsidR="00934BF8" w:rsidRPr="003D05F9" w:rsidRDefault="00934BF8" w:rsidP="00934BF8">
      <w:pPr>
        <w:pStyle w:val="texto"/>
        <w:jc w:val="center"/>
        <w:rPr>
          <w:rFonts w:ascii="Arial" w:hAnsi="Arial" w:cs="Arial"/>
          <w:sz w:val="24"/>
        </w:rPr>
      </w:pPr>
      <w:r w:rsidRPr="003D05F9">
        <w:rPr>
          <w:rFonts w:ascii="Arial" w:hAnsi="Arial" w:cs="Arial"/>
          <w:sz w:val="24"/>
        </w:rPr>
        <w:t>Asunción Olaechea Estanga</w:t>
      </w:r>
    </w:p>
    <w:p w14:paraId="3B7F8FFE" w14:textId="77777777" w:rsidR="00390195" w:rsidRDefault="00390195" w:rsidP="00390195">
      <w:pPr>
        <w:pStyle w:val="texto"/>
        <w:ind w:firstLine="0"/>
      </w:pPr>
    </w:p>
    <w:sectPr w:rsidR="00390195" w:rsidSect="00D628EA">
      <w:headerReference w:type="even" r:id="rId26"/>
      <w:footerReference w:type="default" r:id="rId27"/>
      <w:type w:val="oddPage"/>
      <w:pgSz w:w="11907" w:h="16840" w:code="9"/>
      <w:pgMar w:top="2247" w:right="1559" w:bottom="1644" w:left="1560"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8C27" w14:textId="77777777" w:rsidR="00DD6C5A" w:rsidRDefault="00DD6C5A">
      <w:r>
        <w:separator/>
      </w:r>
    </w:p>
    <w:p w14:paraId="333F767B" w14:textId="77777777" w:rsidR="00DD6C5A" w:rsidRDefault="00DD6C5A"/>
    <w:p w14:paraId="24B11D02" w14:textId="77777777" w:rsidR="00DD6C5A" w:rsidRDefault="00DD6C5A"/>
    <w:p w14:paraId="39B2A4C7" w14:textId="77777777" w:rsidR="00DD6C5A" w:rsidRDefault="00DD6C5A"/>
  </w:endnote>
  <w:endnote w:type="continuationSeparator" w:id="0">
    <w:p w14:paraId="5951E277" w14:textId="77777777" w:rsidR="00DD6C5A" w:rsidRDefault="00DD6C5A">
      <w:r>
        <w:continuationSeparator/>
      </w:r>
    </w:p>
    <w:p w14:paraId="3569D43C" w14:textId="77777777" w:rsidR="00DD6C5A" w:rsidRDefault="00DD6C5A"/>
    <w:p w14:paraId="37FFD5F1" w14:textId="77777777" w:rsidR="00DD6C5A" w:rsidRDefault="00DD6C5A"/>
    <w:p w14:paraId="6CBF57B7" w14:textId="77777777" w:rsidR="00DD6C5A" w:rsidRDefault="00DD6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46A1" w14:textId="77777777" w:rsidR="00DD6C5A" w:rsidRDefault="00DD6C5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A0784A" w14:textId="77777777" w:rsidR="00DD6C5A" w:rsidRDefault="00DD6C5A"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958A" w14:textId="77777777" w:rsidR="00DD6C5A" w:rsidRPr="00F03814" w:rsidRDefault="00DD6C5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4BE52A5" wp14:editId="44756DBD">
          <wp:extent cx="219075" cy="371475"/>
          <wp:effectExtent l="0" t="0" r="9525" b="9525"/>
          <wp:docPr id="42" name="Imagen 4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3A8BA095" w14:textId="77777777" w:rsidR="00DD6C5A" w:rsidRPr="00F74E38" w:rsidRDefault="00DD6C5A" w:rsidP="00F03814">
    <w:pPr>
      <w:pStyle w:val="Piedepgina"/>
      <w:tabs>
        <w:tab w:val="clear" w:pos="4252"/>
        <w:tab w:val="clear" w:pos="8504"/>
        <w:tab w:val="center" w:pos="4560"/>
      </w:tabs>
      <w:ind w:right="360"/>
      <w:jc w:val="left"/>
      <w:rPr>
        <w:rStyle w:val="Nmerodepgina"/>
      </w:rPr>
    </w:pPr>
  </w:p>
  <w:p w14:paraId="199C389E" w14:textId="77777777" w:rsidR="00DD6C5A" w:rsidRPr="00C13453" w:rsidRDefault="00DD6C5A"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FA02" w14:textId="77777777" w:rsidR="00DD6C5A" w:rsidRDefault="00DD6C5A"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96E2" w14:textId="77777777" w:rsidR="00DD6C5A" w:rsidRPr="00F03814" w:rsidRDefault="00DD6C5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8130BB2" wp14:editId="1DB48894">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A6067">
      <w:rPr>
        <w:rStyle w:val="Nmerodepgina"/>
        <w:noProof/>
        <w:szCs w:val="24"/>
      </w:rPr>
      <w:t>21</w:t>
    </w:r>
    <w:r w:rsidRPr="001D4F09">
      <w:rPr>
        <w:rStyle w:val="Nmerodepgina"/>
        <w:szCs w:val="24"/>
      </w:rPr>
      <w:fldChar w:fldCharType="end"/>
    </w:r>
    <w:r w:rsidRPr="001D4F09">
      <w:rPr>
        <w:rStyle w:val="Nmerodepgina"/>
        <w:szCs w:val="24"/>
      </w:rPr>
      <w:t xml:space="preserve"> -</w:t>
    </w:r>
  </w:p>
  <w:p w14:paraId="2BC418A5" w14:textId="77777777" w:rsidR="00DD6C5A" w:rsidRPr="00C13453" w:rsidRDefault="00DD6C5A" w:rsidP="00D2472C">
    <w:pPr>
      <w:pStyle w:val="BorradorProvisional"/>
      <w:ind w:left="0"/>
      <w:jc w:val="center"/>
    </w:pPr>
  </w:p>
  <w:p w14:paraId="1CF242CB" w14:textId="77777777" w:rsidR="00DD6C5A" w:rsidRDefault="00DD6C5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BC1C" w14:textId="77777777" w:rsidR="00DD6C5A" w:rsidRPr="00F03814" w:rsidRDefault="00DD6C5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1E8523C" wp14:editId="38A791AD">
          <wp:extent cx="213100" cy="3714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2A207815" w14:textId="77777777" w:rsidR="00DD6C5A" w:rsidRPr="00C13453" w:rsidRDefault="00DD6C5A" w:rsidP="00D2472C">
    <w:pPr>
      <w:pStyle w:val="BorradorProvisional"/>
      <w:ind w:left="0"/>
      <w:jc w:val="center"/>
    </w:pPr>
  </w:p>
  <w:p w14:paraId="3AAB8569" w14:textId="77777777" w:rsidR="00DD6C5A" w:rsidRDefault="00DD6C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E048" w14:textId="77777777" w:rsidR="00DD6C5A" w:rsidRDefault="00DD6C5A">
      <w:r>
        <w:separator/>
      </w:r>
    </w:p>
  </w:footnote>
  <w:footnote w:type="continuationSeparator" w:id="0">
    <w:p w14:paraId="1A5632DB" w14:textId="77777777" w:rsidR="00DD6C5A" w:rsidRDefault="00DD6C5A">
      <w:r>
        <w:continuationSeparator/>
      </w:r>
    </w:p>
    <w:p w14:paraId="77E9BDB8" w14:textId="77777777" w:rsidR="00DD6C5A" w:rsidRDefault="00DD6C5A"/>
    <w:p w14:paraId="5D202498" w14:textId="77777777" w:rsidR="00DD6C5A" w:rsidRDefault="00DD6C5A"/>
    <w:p w14:paraId="3528B2A9" w14:textId="77777777" w:rsidR="00DD6C5A" w:rsidRDefault="00DD6C5A"/>
  </w:footnote>
  <w:footnote w:id="1">
    <w:p w14:paraId="0F8C7770" w14:textId="77777777" w:rsidR="00DD6C5A" w:rsidRPr="00BB3143" w:rsidRDefault="00DD6C5A" w:rsidP="00390195">
      <w:pPr>
        <w:pStyle w:val="Default"/>
        <w:rPr>
          <w:sz w:val="32"/>
          <w:szCs w:val="22"/>
        </w:rPr>
      </w:pPr>
      <w:r>
        <w:rPr>
          <w:rStyle w:val="Refdenotaalpie"/>
          <w:rFonts w:eastAsia="Calibri"/>
        </w:rPr>
        <w:footnoteRef/>
      </w:r>
      <w:r>
        <w:t xml:space="preserve"> </w:t>
      </w:r>
      <w:r>
        <w:rPr>
          <w:rFonts w:ascii="Calibri" w:hAnsi="Calibri" w:cs="Calibri"/>
          <w:sz w:val="13"/>
          <w:szCs w:val="13"/>
        </w:rPr>
        <w:t xml:space="preserve"> </w:t>
      </w:r>
      <w:r w:rsidRPr="00BB3143">
        <w:rPr>
          <w:rFonts w:ascii="Calibri" w:hAnsi="Calibri" w:cs="Calibri"/>
          <w:sz w:val="18"/>
          <w:szCs w:val="13"/>
        </w:rPr>
        <w:t>Comunicación de la Comisión al Consejo, al Parlamento Europeo, al Comité Económico y Social Europeo y al Comité de las Regiones, de 26 septiembre 2003, sobre el papel de la administración electrónica en el futuro de Europa. COM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0E74" w14:textId="77777777" w:rsidR="00DD6C5A" w:rsidRDefault="00DD6C5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6ED7013" wp14:editId="3DF17FBD">
          <wp:extent cx="771525" cy="762000"/>
          <wp:effectExtent l="0" t="0" r="9525" b="0"/>
          <wp:docPr id="41" name="Imagen 4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5FB82399" w14:textId="77777777" w:rsidR="00DD6C5A" w:rsidRPr="0059650E" w:rsidRDefault="00DD6C5A" w:rsidP="00891D73">
    <w:pPr>
      <w:pStyle w:val="Encabezado"/>
      <w:pBdr>
        <w:bottom w:val="single" w:sz="4" w:space="1" w:color="auto"/>
      </w:pBdr>
      <w:ind w:firstLine="0"/>
      <w:rPr>
        <w:lang w:val="es-ES"/>
      </w:rPr>
    </w:pPr>
    <w:r>
      <w:rPr>
        <w:lang w:val="es-ES"/>
      </w:rPr>
      <w:t>INFORME DE FISCALIZACIÓN SOBRE LA IMPLANTACIÓN DE LA ADMINISTRACIÓN ELECTRÓNICA EN LOS ayuntamientos de             navarra de 8.000 A 20.000 habitantes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F9C2" w14:textId="77777777" w:rsidR="00DD6C5A" w:rsidRDefault="00DD6C5A" w:rsidP="006A2D41">
    <w:pPr>
      <w:pStyle w:val="Encabezado"/>
      <w:ind w:firstLine="0"/>
      <w:jc w:val="left"/>
    </w:pPr>
    <w:r>
      <w:rPr>
        <w:noProof/>
        <w:lang w:val="es-ES" w:eastAsia="es-ES"/>
      </w:rPr>
      <w:drawing>
        <wp:inline distT="0" distB="0" distL="0" distR="0" wp14:anchorId="67FFD7C8" wp14:editId="5D05F19D">
          <wp:extent cx="771525" cy="762000"/>
          <wp:effectExtent l="0" t="0" r="9525" b="0"/>
          <wp:docPr id="43" name="Imagen 4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3972" w14:textId="77777777" w:rsidR="00DD6C5A" w:rsidRDefault="00DD6C5A"/>
  <w:p w14:paraId="535E97AA" w14:textId="77777777" w:rsidR="00DD6C5A" w:rsidRDefault="00DD6C5A"/>
  <w:p w14:paraId="6EED3902" w14:textId="77777777" w:rsidR="00DD6C5A" w:rsidRDefault="00DD6C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1207" w14:textId="77777777" w:rsidR="00DD6C5A" w:rsidRDefault="00DD6C5A"/>
  <w:p w14:paraId="7C2F5E2C" w14:textId="77777777" w:rsidR="00DD6C5A" w:rsidRDefault="00DD6C5A"/>
  <w:p w14:paraId="403CB0B3" w14:textId="77777777" w:rsidR="00DD6C5A" w:rsidRDefault="00DD6C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A42"/>
    <w:multiLevelType w:val="hybridMultilevel"/>
    <w:tmpl w:val="E6BA26A0"/>
    <w:lvl w:ilvl="0" w:tplc="2A462E34">
      <w:start w:val="1"/>
      <w:numFmt w:val="decimal"/>
      <w:lvlText w:val="(%1)"/>
      <w:lvlJc w:val="left"/>
      <w:pPr>
        <w:ind w:left="644" w:hanging="360"/>
      </w:pPr>
      <w:rPr>
        <w:rFonts w:hint="default"/>
        <w:i/>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7944E2C"/>
    <w:multiLevelType w:val="hybridMultilevel"/>
    <w:tmpl w:val="5BE0063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9" w15:restartNumberingAfterBreak="0">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0"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3"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7003001F"/>
    <w:multiLevelType w:val="hybridMultilevel"/>
    <w:tmpl w:val="4F781162"/>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5" w15:restartNumberingAfterBreak="0">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6" w15:restartNumberingAfterBreak="0">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9"/>
  </w:num>
  <w:num w:numId="2">
    <w:abstractNumId w:val="12"/>
  </w:num>
  <w:num w:numId="3">
    <w:abstractNumId w:val="3"/>
  </w:num>
  <w:num w:numId="4">
    <w:abstractNumId w:val="10"/>
  </w:num>
  <w:num w:numId="5">
    <w:abstractNumId w:val="13"/>
  </w:num>
  <w:num w:numId="6">
    <w:abstractNumId w:val="3"/>
  </w:num>
  <w:num w:numId="7">
    <w:abstractNumId w:val="3"/>
  </w:num>
  <w:num w:numId="8">
    <w:abstractNumId w:val="3"/>
  </w:num>
  <w:num w:numId="9">
    <w:abstractNumId w:val="11"/>
  </w:num>
  <w:num w:numId="10">
    <w:abstractNumId w:val="6"/>
  </w:num>
  <w:num w:numId="11">
    <w:abstractNumId w:val="8"/>
  </w:num>
  <w:num w:numId="12">
    <w:abstractNumId w:val="14"/>
  </w:num>
  <w:num w:numId="13">
    <w:abstractNumId w:val="9"/>
  </w:num>
  <w:num w:numId="14">
    <w:abstractNumId w:val="17"/>
  </w:num>
  <w:num w:numId="15">
    <w:abstractNumId w:val="7"/>
  </w:num>
  <w:num w:numId="16">
    <w:abstractNumId w:val="2"/>
  </w:num>
  <w:num w:numId="17">
    <w:abstractNumId w:val="18"/>
  </w:num>
  <w:num w:numId="18">
    <w:abstractNumId w:val="1"/>
  </w:num>
  <w:num w:numId="19">
    <w:abstractNumId w:val="4"/>
  </w:num>
  <w:num w:numId="20">
    <w:abstractNumId w:val="16"/>
  </w:num>
  <w:num w:numId="21">
    <w:abstractNumId w:val="15"/>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3C"/>
    <w:rsid w:val="000019D8"/>
    <w:rsid w:val="00006736"/>
    <w:rsid w:val="00006A97"/>
    <w:rsid w:val="00006AC9"/>
    <w:rsid w:val="0001123A"/>
    <w:rsid w:val="0001123B"/>
    <w:rsid w:val="00012A7F"/>
    <w:rsid w:val="00017A3A"/>
    <w:rsid w:val="00021F1F"/>
    <w:rsid w:val="0002424E"/>
    <w:rsid w:val="000333D5"/>
    <w:rsid w:val="00036E42"/>
    <w:rsid w:val="0004373B"/>
    <w:rsid w:val="000448FA"/>
    <w:rsid w:val="00053A42"/>
    <w:rsid w:val="0005517D"/>
    <w:rsid w:val="000571B9"/>
    <w:rsid w:val="0006133D"/>
    <w:rsid w:val="00063585"/>
    <w:rsid w:val="00067CB8"/>
    <w:rsid w:val="00071CD0"/>
    <w:rsid w:val="00075677"/>
    <w:rsid w:val="00075692"/>
    <w:rsid w:val="00081185"/>
    <w:rsid w:val="000844F6"/>
    <w:rsid w:val="00086DA7"/>
    <w:rsid w:val="00086EA3"/>
    <w:rsid w:val="00087B8D"/>
    <w:rsid w:val="00093D67"/>
    <w:rsid w:val="00093E60"/>
    <w:rsid w:val="000A18B7"/>
    <w:rsid w:val="000A2C1E"/>
    <w:rsid w:val="000A4697"/>
    <w:rsid w:val="000B2728"/>
    <w:rsid w:val="000B3943"/>
    <w:rsid w:val="000B4477"/>
    <w:rsid w:val="000B6954"/>
    <w:rsid w:val="000C0704"/>
    <w:rsid w:val="000C2B07"/>
    <w:rsid w:val="000C39CC"/>
    <w:rsid w:val="000C6766"/>
    <w:rsid w:val="000C7566"/>
    <w:rsid w:val="000D188E"/>
    <w:rsid w:val="000D30E6"/>
    <w:rsid w:val="000D5335"/>
    <w:rsid w:val="000E489D"/>
    <w:rsid w:val="000E7B86"/>
    <w:rsid w:val="000F2B66"/>
    <w:rsid w:val="000F3D83"/>
    <w:rsid w:val="00100F12"/>
    <w:rsid w:val="00103589"/>
    <w:rsid w:val="001045C9"/>
    <w:rsid w:val="00107CC1"/>
    <w:rsid w:val="0011133C"/>
    <w:rsid w:val="00111A92"/>
    <w:rsid w:val="001145C3"/>
    <w:rsid w:val="001161D2"/>
    <w:rsid w:val="001277DC"/>
    <w:rsid w:val="00131D98"/>
    <w:rsid w:val="00131DF1"/>
    <w:rsid w:val="00132C38"/>
    <w:rsid w:val="00133984"/>
    <w:rsid w:val="001365C4"/>
    <w:rsid w:val="0014147D"/>
    <w:rsid w:val="00141D29"/>
    <w:rsid w:val="0014506A"/>
    <w:rsid w:val="0014728F"/>
    <w:rsid w:val="001521A2"/>
    <w:rsid w:val="00152358"/>
    <w:rsid w:val="00155BFF"/>
    <w:rsid w:val="00160F66"/>
    <w:rsid w:val="00162C10"/>
    <w:rsid w:val="001633AF"/>
    <w:rsid w:val="00166A6C"/>
    <w:rsid w:val="00166B83"/>
    <w:rsid w:val="00170AEE"/>
    <w:rsid w:val="00170DFA"/>
    <w:rsid w:val="001728D0"/>
    <w:rsid w:val="00173247"/>
    <w:rsid w:val="00173EDD"/>
    <w:rsid w:val="0017402B"/>
    <w:rsid w:val="00174C6B"/>
    <w:rsid w:val="00176177"/>
    <w:rsid w:val="001770C4"/>
    <w:rsid w:val="00181D37"/>
    <w:rsid w:val="001835B7"/>
    <w:rsid w:val="00184203"/>
    <w:rsid w:val="0018426B"/>
    <w:rsid w:val="00185A37"/>
    <w:rsid w:val="00194309"/>
    <w:rsid w:val="0019660E"/>
    <w:rsid w:val="001A6067"/>
    <w:rsid w:val="001B39E2"/>
    <w:rsid w:val="001B6D9A"/>
    <w:rsid w:val="001C04B6"/>
    <w:rsid w:val="001C2B26"/>
    <w:rsid w:val="001C3A32"/>
    <w:rsid w:val="001C6F14"/>
    <w:rsid w:val="001D1603"/>
    <w:rsid w:val="001D3471"/>
    <w:rsid w:val="001D4F09"/>
    <w:rsid w:val="001E4D98"/>
    <w:rsid w:val="001F1482"/>
    <w:rsid w:val="001F20D7"/>
    <w:rsid w:val="001F7744"/>
    <w:rsid w:val="002014EB"/>
    <w:rsid w:val="00202B1A"/>
    <w:rsid w:val="00204979"/>
    <w:rsid w:val="002119F0"/>
    <w:rsid w:val="00211D69"/>
    <w:rsid w:val="002137C0"/>
    <w:rsid w:val="002179DB"/>
    <w:rsid w:val="002201A8"/>
    <w:rsid w:val="00227E48"/>
    <w:rsid w:val="00230577"/>
    <w:rsid w:val="00230F64"/>
    <w:rsid w:val="0023159D"/>
    <w:rsid w:val="0023209D"/>
    <w:rsid w:val="002333F8"/>
    <w:rsid w:val="00233D79"/>
    <w:rsid w:val="00237657"/>
    <w:rsid w:val="00242BA7"/>
    <w:rsid w:val="002437B5"/>
    <w:rsid w:val="00244EF1"/>
    <w:rsid w:val="00246F21"/>
    <w:rsid w:val="00253E78"/>
    <w:rsid w:val="00262C3C"/>
    <w:rsid w:val="00264C88"/>
    <w:rsid w:val="0026532C"/>
    <w:rsid w:val="0026575D"/>
    <w:rsid w:val="00265E68"/>
    <w:rsid w:val="002705B0"/>
    <w:rsid w:val="002714A1"/>
    <w:rsid w:val="002717A6"/>
    <w:rsid w:val="00272015"/>
    <w:rsid w:val="00273C10"/>
    <w:rsid w:val="00274B4C"/>
    <w:rsid w:val="00274F6C"/>
    <w:rsid w:val="00276264"/>
    <w:rsid w:val="00281051"/>
    <w:rsid w:val="00281DCA"/>
    <w:rsid w:val="00297B04"/>
    <w:rsid w:val="002A056C"/>
    <w:rsid w:val="002A08E7"/>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4868"/>
    <w:rsid w:val="002F53B4"/>
    <w:rsid w:val="002F5649"/>
    <w:rsid w:val="002F76D6"/>
    <w:rsid w:val="00303506"/>
    <w:rsid w:val="00307057"/>
    <w:rsid w:val="00312819"/>
    <w:rsid w:val="00312E9C"/>
    <w:rsid w:val="00313875"/>
    <w:rsid w:val="003200DF"/>
    <w:rsid w:val="003203BF"/>
    <w:rsid w:val="00321369"/>
    <w:rsid w:val="00324526"/>
    <w:rsid w:val="003252FB"/>
    <w:rsid w:val="00325CCE"/>
    <w:rsid w:val="00330787"/>
    <w:rsid w:val="00333286"/>
    <w:rsid w:val="00337493"/>
    <w:rsid w:val="0034285F"/>
    <w:rsid w:val="00345798"/>
    <w:rsid w:val="003464A4"/>
    <w:rsid w:val="00351684"/>
    <w:rsid w:val="00353E59"/>
    <w:rsid w:val="00354458"/>
    <w:rsid w:val="00363653"/>
    <w:rsid w:val="0036509D"/>
    <w:rsid w:val="00365C7F"/>
    <w:rsid w:val="00367767"/>
    <w:rsid w:val="0037228C"/>
    <w:rsid w:val="00372F4C"/>
    <w:rsid w:val="003738FD"/>
    <w:rsid w:val="003810BE"/>
    <w:rsid w:val="00382B74"/>
    <w:rsid w:val="00384330"/>
    <w:rsid w:val="00386F6C"/>
    <w:rsid w:val="00387709"/>
    <w:rsid w:val="00387794"/>
    <w:rsid w:val="00390195"/>
    <w:rsid w:val="0039574A"/>
    <w:rsid w:val="00397120"/>
    <w:rsid w:val="00397162"/>
    <w:rsid w:val="003A01C9"/>
    <w:rsid w:val="003A0409"/>
    <w:rsid w:val="003A04BA"/>
    <w:rsid w:val="003A2A0F"/>
    <w:rsid w:val="003A335E"/>
    <w:rsid w:val="003A3DD2"/>
    <w:rsid w:val="003A782C"/>
    <w:rsid w:val="003B012C"/>
    <w:rsid w:val="003B3573"/>
    <w:rsid w:val="003B3C38"/>
    <w:rsid w:val="003B5813"/>
    <w:rsid w:val="003C03EA"/>
    <w:rsid w:val="003C196B"/>
    <w:rsid w:val="003C251C"/>
    <w:rsid w:val="003C6E1D"/>
    <w:rsid w:val="003D058C"/>
    <w:rsid w:val="003D47E7"/>
    <w:rsid w:val="003D76B1"/>
    <w:rsid w:val="003E17A6"/>
    <w:rsid w:val="003E4AA5"/>
    <w:rsid w:val="003F1CEC"/>
    <w:rsid w:val="003F43BF"/>
    <w:rsid w:val="003F443F"/>
    <w:rsid w:val="003F6BE4"/>
    <w:rsid w:val="00403CF8"/>
    <w:rsid w:val="00407459"/>
    <w:rsid w:val="004115AE"/>
    <w:rsid w:val="00414D01"/>
    <w:rsid w:val="004170FE"/>
    <w:rsid w:val="004209E6"/>
    <w:rsid w:val="0042324B"/>
    <w:rsid w:val="004234E8"/>
    <w:rsid w:val="00426805"/>
    <w:rsid w:val="004276E3"/>
    <w:rsid w:val="00430150"/>
    <w:rsid w:val="004302F9"/>
    <w:rsid w:val="00431501"/>
    <w:rsid w:val="0043229B"/>
    <w:rsid w:val="00435287"/>
    <w:rsid w:val="00440355"/>
    <w:rsid w:val="00440A22"/>
    <w:rsid w:val="00450173"/>
    <w:rsid w:val="0045550E"/>
    <w:rsid w:val="00456456"/>
    <w:rsid w:val="00460750"/>
    <w:rsid w:val="00462367"/>
    <w:rsid w:val="0046490C"/>
    <w:rsid w:val="004678D3"/>
    <w:rsid w:val="00470287"/>
    <w:rsid w:val="00470733"/>
    <w:rsid w:val="00477C53"/>
    <w:rsid w:val="004804C0"/>
    <w:rsid w:val="00485380"/>
    <w:rsid w:val="00493D87"/>
    <w:rsid w:val="004950D4"/>
    <w:rsid w:val="004A0506"/>
    <w:rsid w:val="004A2342"/>
    <w:rsid w:val="004A2F62"/>
    <w:rsid w:val="004A6AAA"/>
    <w:rsid w:val="004B08B6"/>
    <w:rsid w:val="004B1DB8"/>
    <w:rsid w:val="004B2F01"/>
    <w:rsid w:val="004B4182"/>
    <w:rsid w:val="004B4538"/>
    <w:rsid w:val="004B6FB6"/>
    <w:rsid w:val="004C07BE"/>
    <w:rsid w:val="004C3423"/>
    <w:rsid w:val="004C571D"/>
    <w:rsid w:val="004D1003"/>
    <w:rsid w:val="004D35A2"/>
    <w:rsid w:val="004D5FD1"/>
    <w:rsid w:val="004F1E5A"/>
    <w:rsid w:val="004F65EA"/>
    <w:rsid w:val="004F7C93"/>
    <w:rsid w:val="00506105"/>
    <w:rsid w:val="00506588"/>
    <w:rsid w:val="00513162"/>
    <w:rsid w:val="00513B13"/>
    <w:rsid w:val="005153DA"/>
    <w:rsid w:val="00520CF9"/>
    <w:rsid w:val="00525809"/>
    <w:rsid w:val="00526CDD"/>
    <w:rsid w:val="00535130"/>
    <w:rsid w:val="00537302"/>
    <w:rsid w:val="005464F5"/>
    <w:rsid w:val="00555509"/>
    <w:rsid w:val="00561C5B"/>
    <w:rsid w:val="00564F2D"/>
    <w:rsid w:val="00566CDA"/>
    <w:rsid w:val="0056727E"/>
    <w:rsid w:val="00567BA6"/>
    <w:rsid w:val="00570033"/>
    <w:rsid w:val="00570147"/>
    <w:rsid w:val="005704BD"/>
    <w:rsid w:val="0057307E"/>
    <w:rsid w:val="00573A4C"/>
    <w:rsid w:val="00574B79"/>
    <w:rsid w:val="00574D12"/>
    <w:rsid w:val="00576784"/>
    <w:rsid w:val="005800B4"/>
    <w:rsid w:val="0058070B"/>
    <w:rsid w:val="00581F97"/>
    <w:rsid w:val="0058296F"/>
    <w:rsid w:val="00585BCF"/>
    <w:rsid w:val="0058650E"/>
    <w:rsid w:val="0058775A"/>
    <w:rsid w:val="00592061"/>
    <w:rsid w:val="00595E80"/>
    <w:rsid w:val="0059650E"/>
    <w:rsid w:val="00596953"/>
    <w:rsid w:val="0059794F"/>
    <w:rsid w:val="005A24B1"/>
    <w:rsid w:val="005A6030"/>
    <w:rsid w:val="005B57AD"/>
    <w:rsid w:val="005B60AC"/>
    <w:rsid w:val="005B722E"/>
    <w:rsid w:val="005C02FE"/>
    <w:rsid w:val="005C04BE"/>
    <w:rsid w:val="005C16FE"/>
    <w:rsid w:val="005C45AD"/>
    <w:rsid w:val="005C50AC"/>
    <w:rsid w:val="005C6406"/>
    <w:rsid w:val="005C6804"/>
    <w:rsid w:val="005D69D1"/>
    <w:rsid w:val="005E0FDA"/>
    <w:rsid w:val="005E210D"/>
    <w:rsid w:val="005F2425"/>
    <w:rsid w:val="005F5EC7"/>
    <w:rsid w:val="005F7207"/>
    <w:rsid w:val="005F7FCF"/>
    <w:rsid w:val="00607691"/>
    <w:rsid w:val="0061062C"/>
    <w:rsid w:val="006125AA"/>
    <w:rsid w:val="00613183"/>
    <w:rsid w:val="006133F0"/>
    <w:rsid w:val="00615359"/>
    <w:rsid w:val="00616888"/>
    <w:rsid w:val="006176BE"/>
    <w:rsid w:val="006212CB"/>
    <w:rsid w:val="006279F9"/>
    <w:rsid w:val="0063349A"/>
    <w:rsid w:val="006369EE"/>
    <w:rsid w:val="00641039"/>
    <w:rsid w:val="00643612"/>
    <w:rsid w:val="0064700E"/>
    <w:rsid w:val="00650183"/>
    <w:rsid w:val="00650677"/>
    <w:rsid w:val="00657832"/>
    <w:rsid w:val="00661B19"/>
    <w:rsid w:val="00666377"/>
    <w:rsid w:val="006736A9"/>
    <w:rsid w:val="006739B1"/>
    <w:rsid w:val="00673BC7"/>
    <w:rsid w:val="00674975"/>
    <w:rsid w:val="00675D39"/>
    <w:rsid w:val="0067621F"/>
    <w:rsid w:val="0068560B"/>
    <w:rsid w:val="006904FB"/>
    <w:rsid w:val="00697115"/>
    <w:rsid w:val="006A1277"/>
    <w:rsid w:val="006A21A7"/>
    <w:rsid w:val="006A2602"/>
    <w:rsid w:val="006A2D41"/>
    <w:rsid w:val="006A67E1"/>
    <w:rsid w:val="006C36FB"/>
    <w:rsid w:val="006C47CF"/>
    <w:rsid w:val="006C5638"/>
    <w:rsid w:val="006C7855"/>
    <w:rsid w:val="006C7D62"/>
    <w:rsid w:val="006D0B23"/>
    <w:rsid w:val="006D2ED6"/>
    <w:rsid w:val="006D5685"/>
    <w:rsid w:val="006D6EF6"/>
    <w:rsid w:val="006E05AD"/>
    <w:rsid w:val="006E1987"/>
    <w:rsid w:val="006E23B2"/>
    <w:rsid w:val="006E5207"/>
    <w:rsid w:val="006F5C70"/>
    <w:rsid w:val="006F6A20"/>
    <w:rsid w:val="00702585"/>
    <w:rsid w:val="007036F8"/>
    <w:rsid w:val="007047B2"/>
    <w:rsid w:val="00704DE7"/>
    <w:rsid w:val="00706868"/>
    <w:rsid w:val="007078B8"/>
    <w:rsid w:val="00712CEA"/>
    <w:rsid w:val="00715E32"/>
    <w:rsid w:val="007162D1"/>
    <w:rsid w:val="00716463"/>
    <w:rsid w:val="0071706E"/>
    <w:rsid w:val="007217BD"/>
    <w:rsid w:val="00727292"/>
    <w:rsid w:val="00727B0B"/>
    <w:rsid w:val="007323B1"/>
    <w:rsid w:val="00742F6A"/>
    <w:rsid w:val="007446E8"/>
    <w:rsid w:val="00751553"/>
    <w:rsid w:val="0075165E"/>
    <w:rsid w:val="00754E10"/>
    <w:rsid w:val="00762A29"/>
    <w:rsid w:val="0076327D"/>
    <w:rsid w:val="00764AF6"/>
    <w:rsid w:val="00765BDE"/>
    <w:rsid w:val="00767745"/>
    <w:rsid w:val="007707FC"/>
    <w:rsid w:val="00770BE3"/>
    <w:rsid w:val="0077177A"/>
    <w:rsid w:val="007728A8"/>
    <w:rsid w:val="00773569"/>
    <w:rsid w:val="0078559F"/>
    <w:rsid w:val="00785A76"/>
    <w:rsid w:val="00787852"/>
    <w:rsid w:val="00787B4A"/>
    <w:rsid w:val="007915BC"/>
    <w:rsid w:val="007967FA"/>
    <w:rsid w:val="00797E7A"/>
    <w:rsid w:val="007A07BC"/>
    <w:rsid w:val="007A0EA6"/>
    <w:rsid w:val="007A2D9E"/>
    <w:rsid w:val="007A59D6"/>
    <w:rsid w:val="007A651C"/>
    <w:rsid w:val="007A69D3"/>
    <w:rsid w:val="007B0381"/>
    <w:rsid w:val="007B0F3D"/>
    <w:rsid w:val="007B148D"/>
    <w:rsid w:val="007B18C8"/>
    <w:rsid w:val="007B28DE"/>
    <w:rsid w:val="007B7A5F"/>
    <w:rsid w:val="007C36BE"/>
    <w:rsid w:val="007C615A"/>
    <w:rsid w:val="007D0DCC"/>
    <w:rsid w:val="007D274E"/>
    <w:rsid w:val="007D53ED"/>
    <w:rsid w:val="007D5923"/>
    <w:rsid w:val="007D6001"/>
    <w:rsid w:val="007D7F94"/>
    <w:rsid w:val="007E1355"/>
    <w:rsid w:val="007E1B76"/>
    <w:rsid w:val="007E219A"/>
    <w:rsid w:val="007E2423"/>
    <w:rsid w:val="007E37BF"/>
    <w:rsid w:val="007E6593"/>
    <w:rsid w:val="007F1101"/>
    <w:rsid w:val="007F2CB1"/>
    <w:rsid w:val="007F54DF"/>
    <w:rsid w:val="00801D73"/>
    <w:rsid w:val="00803560"/>
    <w:rsid w:val="00803D20"/>
    <w:rsid w:val="008112A0"/>
    <w:rsid w:val="00813D15"/>
    <w:rsid w:val="0081696D"/>
    <w:rsid w:val="00816E01"/>
    <w:rsid w:val="008173D0"/>
    <w:rsid w:val="00823235"/>
    <w:rsid w:val="00823255"/>
    <w:rsid w:val="008249F1"/>
    <w:rsid w:val="00824AF2"/>
    <w:rsid w:val="00826686"/>
    <w:rsid w:val="00830AB5"/>
    <w:rsid w:val="00835563"/>
    <w:rsid w:val="008355A3"/>
    <w:rsid w:val="00836511"/>
    <w:rsid w:val="00836B02"/>
    <w:rsid w:val="00836EC6"/>
    <w:rsid w:val="0083741E"/>
    <w:rsid w:val="00837985"/>
    <w:rsid w:val="00840E3D"/>
    <w:rsid w:val="00841D8C"/>
    <w:rsid w:val="00842082"/>
    <w:rsid w:val="00842220"/>
    <w:rsid w:val="00844111"/>
    <w:rsid w:val="00844F74"/>
    <w:rsid w:val="00846382"/>
    <w:rsid w:val="00850F57"/>
    <w:rsid w:val="0085284E"/>
    <w:rsid w:val="008536C2"/>
    <w:rsid w:val="00855F8F"/>
    <w:rsid w:val="00855FCA"/>
    <w:rsid w:val="008600C7"/>
    <w:rsid w:val="008617D0"/>
    <w:rsid w:val="00861A60"/>
    <w:rsid w:val="00862357"/>
    <w:rsid w:val="00862D02"/>
    <w:rsid w:val="008631E1"/>
    <w:rsid w:val="008637B9"/>
    <w:rsid w:val="00864194"/>
    <w:rsid w:val="00870399"/>
    <w:rsid w:val="008711EC"/>
    <w:rsid w:val="008714B6"/>
    <w:rsid w:val="008718FE"/>
    <w:rsid w:val="00872946"/>
    <w:rsid w:val="0087454A"/>
    <w:rsid w:val="00876193"/>
    <w:rsid w:val="00883887"/>
    <w:rsid w:val="00883928"/>
    <w:rsid w:val="00883DDE"/>
    <w:rsid w:val="00884078"/>
    <w:rsid w:val="00891D73"/>
    <w:rsid w:val="00892A44"/>
    <w:rsid w:val="008A1AB6"/>
    <w:rsid w:val="008A2DE8"/>
    <w:rsid w:val="008A312D"/>
    <w:rsid w:val="008A3E09"/>
    <w:rsid w:val="008A3E57"/>
    <w:rsid w:val="008A77A7"/>
    <w:rsid w:val="008B3F34"/>
    <w:rsid w:val="008C56B9"/>
    <w:rsid w:val="008C59A7"/>
    <w:rsid w:val="008D05E0"/>
    <w:rsid w:val="008D2600"/>
    <w:rsid w:val="008D390F"/>
    <w:rsid w:val="008D5CE9"/>
    <w:rsid w:val="008E0AC0"/>
    <w:rsid w:val="008E221A"/>
    <w:rsid w:val="008E3FFE"/>
    <w:rsid w:val="008E60BE"/>
    <w:rsid w:val="008E651D"/>
    <w:rsid w:val="008E6B74"/>
    <w:rsid w:val="008F0FAF"/>
    <w:rsid w:val="008F46CD"/>
    <w:rsid w:val="008F6480"/>
    <w:rsid w:val="008F6D7D"/>
    <w:rsid w:val="008F7740"/>
    <w:rsid w:val="00900CA2"/>
    <w:rsid w:val="00902C4D"/>
    <w:rsid w:val="00903653"/>
    <w:rsid w:val="00905FC9"/>
    <w:rsid w:val="00910A52"/>
    <w:rsid w:val="00911479"/>
    <w:rsid w:val="0091484D"/>
    <w:rsid w:val="0092558D"/>
    <w:rsid w:val="00925E71"/>
    <w:rsid w:val="00930841"/>
    <w:rsid w:val="0093329F"/>
    <w:rsid w:val="00934BF8"/>
    <w:rsid w:val="00937043"/>
    <w:rsid w:val="009430FD"/>
    <w:rsid w:val="009445D3"/>
    <w:rsid w:val="009460DB"/>
    <w:rsid w:val="00955A8A"/>
    <w:rsid w:val="00961761"/>
    <w:rsid w:val="0096400D"/>
    <w:rsid w:val="00964097"/>
    <w:rsid w:val="00965268"/>
    <w:rsid w:val="00966600"/>
    <w:rsid w:val="00966649"/>
    <w:rsid w:val="009671D9"/>
    <w:rsid w:val="00971352"/>
    <w:rsid w:val="00974D02"/>
    <w:rsid w:val="00975E5B"/>
    <w:rsid w:val="00977C8F"/>
    <w:rsid w:val="00977F94"/>
    <w:rsid w:val="009863E9"/>
    <w:rsid w:val="00992E20"/>
    <w:rsid w:val="009936FC"/>
    <w:rsid w:val="00993925"/>
    <w:rsid w:val="00993977"/>
    <w:rsid w:val="0099702C"/>
    <w:rsid w:val="009A05D1"/>
    <w:rsid w:val="009A28AC"/>
    <w:rsid w:val="009A3A5B"/>
    <w:rsid w:val="009A3F2A"/>
    <w:rsid w:val="009B2AAC"/>
    <w:rsid w:val="009B3521"/>
    <w:rsid w:val="009B541C"/>
    <w:rsid w:val="009C146C"/>
    <w:rsid w:val="009C4460"/>
    <w:rsid w:val="009C714F"/>
    <w:rsid w:val="009D7192"/>
    <w:rsid w:val="009E0E38"/>
    <w:rsid w:val="009E1A35"/>
    <w:rsid w:val="009F09AA"/>
    <w:rsid w:val="009F0D46"/>
    <w:rsid w:val="009F2C16"/>
    <w:rsid w:val="009F2C1B"/>
    <w:rsid w:val="009F335C"/>
    <w:rsid w:val="00A002B5"/>
    <w:rsid w:val="00A0260C"/>
    <w:rsid w:val="00A041B5"/>
    <w:rsid w:val="00A04F8C"/>
    <w:rsid w:val="00A05158"/>
    <w:rsid w:val="00A1267E"/>
    <w:rsid w:val="00A13BF5"/>
    <w:rsid w:val="00A14837"/>
    <w:rsid w:val="00A225E3"/>
    <w:rsid w:val="00A23A26"/>
    <w:rsid w:val="00A24A8F"/>
    <w:rsid w:val="00A25708"/>
    <w:rsid w:val="00A25BF0"/>
    <w:rsid w:val="00A27E11"/>
    <w:rsid w:val="00A3026E"/>
    <w:rsid w:val="00A322EB"/>
    <w:rsid w:val="00A35CC8"/>
    <w:rsid w:val="00A41941"/>
    <w:rsid w:val="00A4576A"/>
    <w:rsid w:val="00A45AD0"/>
    <w:rsid w:val="00A45EE9"/>
    <w:rsid w:val="00A508FB"/>
    <w:rsid w:val="00A53C14"/>
    <w:rsid w:val="00A61410"/>
    <w:rsid w:val="00A6198A"/>
    <w:rsid w:val="00A65108"/>
    <w:rsid w:val="00A653F7"/>
    <w:rsid w:val="00A7067F"/>
    <w:rsid w:val="00A707A7"/>
    <w:rsid w:val="00A718FD"/>
    <w:rsid w:val="00A72341"/>
    <w:rsid w:val="00A74763"/>
    <w:rsid w:val="00A7508C"/>
    <w:rsid w:val="00A776ED"/>
    <w:rsid w:val="00A80E50"/>
    <w:rsid w:val="00A8137F"/>
    <w:rsid w:val="00A83663"/>
    <w:rsid w:val="00A83B0F"/>
    <w:rsid w:val="00A84216"/>
    <w:rsid w:val="00A90BFA"/>
    <w:rsid w:val="00A92BF3"/>
    <w:rsid w:val="00A943C8"/>
    <w:rsid w:val="00A949AD"/>
    <w:rsid w:val="00A950A4"/>
    <w:rsid w:val="00A9520D"/>
    <w:rsid w:val="00A95F02"/>
    <w:rsid w:val="00A96672"/>
    <w:rsid w:val="00A9747D"/>
    <w:rsid w:val="00AA00A6"/>
    <w:rsid w:val="00AA0222"/>
    <w:rsid w:val="00AA2104"/>
    <w:rsid w:val="00AA6BA8"/>
    <w:rsid w:val="00AA7F5A"/>
    <w:rsid w:val="00AB2340"/>
    <w:rsid w:val="00AB3F88"/>
    <w:rsid w:val="00AB5FE4"/>
    <w:rsid w:val="00AB659D"/>
    <w:rsid w:val="00AC229F"/>
    <w:rsid w:val="00AC75F5"/>
    <w:rsid w:val="00AD0B00"/>
    <w:rsid w:val="00AD7110"/>
    <w:rsid w:val="00AD7671"/>
    <w:rsid w:val="00AE53E8"/>
    <w:rsid w:val="00AE6FE4"/>
    <w:rsid w:val="00AF2059"/>
    <w:rsid w:val="00AF3D84"/>
    <w:rsid w:val="00AF4161"/>
    <w:rsid w:val="00AF580B"/>
    <w:rsid w:val="00AF5C97"/>
    <w:rsid w:val="00B007C8"/>
    <w:rsid w:val="00B0640D"/>
    <w:rsid w:val="00B13EDA"/>
    <w:rsid w:val="00B14410"/>
    <w:rsid w:val="00B15E61"/>
    <w:rsid w:val="00B1771D"/>
    <w:rsid w:val="00B24423"/>
    <w:rsid w:val="00B24F35"/>
    <w:rsid w:val="00B32C88"/>
    <w:rsid w:val="00B34747"/>
    <w:rsid w:val="00B358C3"/>
    <w:rsid w:val="00B405A3"/>
    <w:rsid w:val="00B426AF"/>
    <w:rsid w:val="00B42E49"/>
    <w:rsid w:val="00B50903"/>
    <w:rsid w:val="00B54283"/>
    <w:rsid w:val="00B57923"/>
    <w:rsid w:val="00B62FFE"/>
    <w:rsid w:val="00B65013"/>
    <w:rsid w:val="00B7123A"/>
    <w:rsid w:val="00B7435C"/>
    <w:rsid w:val="00B7531C"/>
    <w:rsid w:val="00B76F38"/>
    <w:rsid w:val="00B77942"/>
    <w:rsid w:val="00B8085D"/>
    <w:rsid w:val="00B81C64"/>
    <w:rsid w:val="00B81EFF"/>
    <w:rsid w:val="00B836BB"/>
    <w:rsid w:val="00B84122"/>
    <w:rsid w:val="00B84270"/>
    <w:rsid w:val="00B862B0"/>
    <w:rsid w:val="00BA2B7C"/>
    <w:rsid w:val="00BA55FD"/>
    <w:rsid w:val="00BB142A"/>
    <w:rsid w:val="00BB34B9"/>
    <w:rsid w:val="00BB35C2"/>
    <w:rsid w:val="00BB553B"/>
    <w:rsid w:val="00BC28D7"/>
    <w:rsid w:val="00BC291F"/>
    <w:rsid w:val="00BC376C"/>
    <w:rsid w:val="00BC6321"/>
    <w:rsid w:val="00BC7817"/>
    <w:rsid w:val="00BD3819"/>
    <w:rsid w:val="00BD642D"/>
    <w:rsid w:val="00BD653C"/>
    <w:rsid w:val="00BD6988"/>
    <w:rsid w:val="00BE030E"/>
    <w:rsid w:val="00BE1A77"/>
    <w:rsid w:val="00BE4742"/>
    <w:rsid w:val="00BE7383"/>
    <w:rsid w:val="00BE754D"/>
    <w:rsid w:val="00BF1DB9"/>
    <w:rsid w:val="00BF55B6"/>
    <w:rsid w:val="00BF6D10"/>
    <w:rsid w:val="00BF6E79"/>
    <w:rsid w:val="00C03F6C"/>
    <w:rsid w:val="00C12108"/>
    <w:rsid w:val="00C121D9"/>
    <w:rsid w:val="00C13453"/>
    <w:rsid w:val="00C13515"/>
    <w:rsid w:val="00C220F9"/>
    <w:rsid w:val="00C23417"/>
    <w:rsid w:val="00C24983"/>
    <w:rsid w:val="00C2541C"/>
    <w:rsid w:val="00C26862"/>
    <w:rsid w:val="00C30458"/>
    <w:rsid w:val="00C31DA6"/>
    <w:rsid w:val="00C33260"/>
    <w:rsid w:val="00C40332"/>
    <w:rsid w:val="00C4598F"/>
    <w:rsid w:val="00C4644A"/>
    <w:rsid w:val="00C50360"/>
    <w:rsid w:val="00C5158F"/>
    <w:rsid w:val="00C54E12"/>
    <w:rsid w:val="00C55468"/>
    <w:rsid w:val="00C622C3"/>
    <w:rsid w:val="00C63BD5"/>
    <w:rsid w:val="00C64CEC"/>
    <w:rsid w:val="00C667C9"/>
    <w:rsid w:val="00C74906"/>
    <w:rsid w:val="00C7581D"/>
    <w:rsid w:val="00C81B40"/>
    <w:rsid w:val="00C81FEA"/>
    <w:rsid w:val="00C83893"/>
    <w:rsid w:val="00C83969"/>
    <w:rsid w:val="00C86C95"/>
    <w:rsid w:val="00C91885"/>
    <w:rsid w:val="00C92756"/>
    <w:rsid w:val="00C97ECE"/>
    <w:rsid w:val="00CA05EB"/>
    <w:rsid w:val="00CA3515"/>
    <w:rsid w:val="00CA3A05"/>
    <w:rsid w:val="00CB14E9"/>
    <w:rsid w:val="00CB5E1A"/>
    <w:rsid w:val="00CB6D90"/>
    <w:rsid w:val="00CB72C3"/>
    <w:rsid w:val="00CC007C"/>
    <w:rsid w:val="00CC45E4"/>
    <w:rsid w:val="00CD019F"/>
    <w:rsid w:val="00CD27C5"/>
    <w:rsid w:val="00CE4169"/>
    <w:rsid w:val="00CE6CE5"/>
    <w:rsid w:val="00CE7894"/>
    <w:rsid w:val="00CF0518"/>
    <w:rsid w:val="00CF06A1"/>
    <w:rsid w:val="00CF1467"/>
    <w:rsid w:val="00CF48D6"/>
    <w:rsid w:val="00CF57D6"/>
    <w:rsid w:val="00CF6C1B"/>
    <w:rsid w:val="00D005C9"/>
    <w:rsid w:val="00D019D5"/>
    <w:rsid w:val="00D040FE"/>
    <w:rsid w:val="00D05CB5"/>
    <w:rsid w:val="00D06548"/>
    <w:rsid w:val="00D168FD"/>
    <w:rsid w:val="00D16F64"/>
    <w:rsid w:val="00D231D6"/>
    <w:rsid w:val="00D2472C"/>
    <w:rsid w:val="00D25404"/>
    <w:rsid w:val="00D279BA"/>
    <w:rsid w:val="00D404B5"/>
    <w:rsid w:val="00D447CB"/>
    <w:rsid w:val="00D47D16"/>
    <w:rsid w:val="00D505F4"/>
    <w:rsid w:val="00D51CE1"/>
    <w:rsid w:val="00D562F2"/>
    <w:rsid w:val="00D61B93"/>
    <w:rsid w:val="00D628EA"/>
    <w:rsid w:val="00D65ACA"/>
    <w:rsid w:val="00D67E4A"/>
    <w:rsid w:val="00D75BB0"/>
    <w:rsid w:val="00D75C5C"/>
    <w:rsid w:val="00D763FD"/>
    <w:rsid w:val="00D90AD1"/>
    <w:rsid w:val="00D941F7"/>
    <w:rsid w:val="00D9659E"/>
    <w:rsid w:val="00DA0A24"/>
    <w:rsid w:val="00DA2568"/>
    <w:rsid w:val="00DA4DDF"/>
    <w:rsid w:val="00DA550D"/>
    <w:rsid w:val="00DA73BB"/>
    <w:rsid w:val="00DB0804"/>
    <w:rsid w:val="00DB2FC4"/>
    <w:rsid w:val="00DC382A"/>
    <w:rsid w:val="00DD454C"/>
    <w:rsid w:val="00DD46F5"/>
    <w:rsid w:val="00DD60A5"/>
    <w:rsid w:val="00DD6C5A"/>
    <w:rsid w:val="00DE1923"/>
    <w:rsid w:val="00DE2B33"/>
    <w:rsid w:val="00DE3DDB"/>
    <w:rsid w:val="00DE638B"/>
    <w:rsid w:val="00DE72EE"/>
    <w:rsid w:val="00DF37E5"/>
    <w:rsid w:val="00E034FE"/>
    <w:rsid w:val="00E041E5"/>
    <w:rsid w:val="00E04888"/>
    <w:rsid w:val="00E0763B"/>
    <w:rsid w:val="00E10302"/>
    <w:rsid w:val="00E125EF"/>
    <w:rsid w:val="00E161CE"/>
    <w:rsid w:val="00E17EC5"/>
    <w:rsid w:val="00E20D38"/>
    <w:rsid w:val="00E26BFD"/>
    <w:rsid w:val="00E27E90"/>
    <w:rsid w:val="00E30D79"/>
    <w:rsid w:val="00E31C83"/>
    <w:rsid w:val="00E33D02"/>
    <w:rsid w:val="00E34F2C"/>
    <w:rsid w:val="00E35D79"/>
    <w:rsid w:val="00E36872"/>
    <w:rsid w:val="00E45EFA"/>
    <w:rsid w:val="00E4641E"/>
    <w:rsid w:val="00E50020"/>
    <w:rsid w:val="00E519AE"/>
    <w:rsid w:val="00E57AF7"/>
    <w:rsid w:val="00E6241B"/>
    <w:rsid w:val="00E64FCC"/>
    <w:rsid w:val="00E703B6"/>
    <w:rsid w:val="00E72200"/>
    <w:rsid w:val="00E72B1B"/>
    <w:rsid w:val="00E75D47"/>
    <w:rsid w:val="00E766F5"/>
    <w:rsid w:val="00E82948"/>
    <w:rsid w:val="00E836A5"/>
    <w:rsid w:val="00E85563"/>
    <w:rsid w:val="00E857FA"/>
    <w:rsid w:val="00E866D0"/>
    <w:rsid w:val="00E90218"/>
    <w:rsid w:val="00E913BB"/>
    <w:rsid w:val="00E95F2E"/>
    <w:rsid w:val="00EA0DBA"/>
    <w:rsid w:val="00EA1508"/>
    <w:rsid w:val="00EA1541"/>
    <w:rsid w:val="00EA1DEB"/>
    <w:rsid w:val="00EA32E4"/>
    <w:rsid w:val="00EA7E36"/>
    <w:rsid w:val="00EB0898"/>
    <w:rsid w:val="00EB627B"/>
    <w:rsid w:val="00EB6D94"/>
    <w:rsid w:val="00EC0934"/>
    <w:rsid w:val="00EC2362"/>
    <w:rsid w:val="00EC4183"/>
    <w:rsid w:val="00EC57FC"/>
    <w:rsid w:val="00EC6468"/>
    <w:rsid w:val="00EC6708"/>
    <w:rsid w:val="00ED207C"/>
    <w:rsid w:val="00ED325A"/>
    <w:rsid w:val="00ED3F41"/>
    <w:rsid w:val="00ED5615"/>
    <w:rsid w:val="00ED5971"/>
    <w:rsid w:val="00ED692E"/>
    <w:rsid w:val="00ED69AF"/>
    <w:rsid w:val="00EE1847"/>
    <w:rsid w:val="00EE240E"/>
    <w:rsid w:val="00EE688E"/>
    <w:rsid w:val="00EE6A6D"/>
    <w:rsid w:val="00EF03E2"/>
    <w:rsid w:val="00EF36E2"/>
    <w:rsid w:val="00EF7F8B"/>
    <w:rsid w:val="00F03814"/>
    <w:rsid w:val="00F07A09"/>
    <w:rsid w:val="00F12076"/>
    <w:rsid w:val="00F1390C"/>
    <w:rsid w:val="00F14D98"/>
    <w:rsid w:val="00F1571A"/>
    <w:rsid w:val="00F20C5E"/>
    <w:rsid w:val="00F30C2D"/>
    <w:rsid w:val="00F313B2"/>
    <w:rsid w:val="00F318C0"/>
    <w:rsid w:val="00F36A1D"/>
    <w:rsid w:val="00F44278"/>
    <w:rsid w:val="00F44E82"/>
    <w:rsid w:val="00F453A0"/>
    <w:rsid w:val="00F51B65"/>
    <w:rsid w:val="00F52AAB"/>
    <w:rsid w:val="00F52EB6"/>
    <w:rsid w:val="00F537D7"/>
    <w:rsid w:val="00F55260"/>
    <w:rsid w:val="00F6185C"/>
    <w:rsid w:val="00F6316B"/>
    <w:rsid w:val="00F65AE0"/>
    <w:rsid w:val="00F74E38"/>
    <w:rsid w:val="00F75782"/>
    <w:rsid w:val="00F76D6F"/>
    <w:rsid w:val="00F778B0"/>
    <w:rsid w:val="00F83BC2"/>
    <w:rsid w:val="00F92EC1"/>
    <w:rsid w:val="00F94C47"/>
    <w:rsid w:val="00F96BDD"/>
    <w:rsid w:val="00FA0421"/>
    <w:rsid w:val="00FA3389"/>
    <w:rsid w:val="00FA3476"/>
    <w:rsid w:val="00FA495F"/>
    <w:rsid w:val="00FB0C10"/>
    <w:rsid w:val="00FB3C36"/>
    <w:rsid w:val="00FB4280"/>
    <w:rsid w:val="00FB71F6"/>
    <w:rsid w:val="00FB7500"/>
    <w:rsid w:val="00FB7CCE"/>
    <w:rsid w:val="00FC01C8"/>
    <w:rsid w:val="00FC5027"/>
    <w:rsid w:val="00FC50C7"/>
    <w:rsid w:val="00FC511D"/>
    <w:rsid w:val="00FC5374"/>
    <w:rsid w:val="00FC68BC"/>
    <w:rsid w:val="00FC6B30"/>
    <w:rsid w:val="00FD11D4"/>
    <w:rsid w:val="00FD11E4"/>
    <w:rsid w:val="00FD225D"/>
    <w:rsid w:val="00FD2384"/>
    <w:rsid w:val="00FD37EB"/>
    <w:rsid w:val="00FD43AC"/>
    <w:rsid w:val="00FD793E"/>
    <w:rsid w:val="00FE3E5B"/>
    <w:rsid w:val="00FE452E"/>
    <w:rsid w:val="00FE4890"/>
    <w:rsid w:val="00FE4E40"/>
    <w:rsid w:val="00FE6FB7"/>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3DAE623"/>
  <w15:docId w15:val="{E3FCACED-8CD1-415C-A2FF-B1104C00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3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390195"/>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390195"/>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390195"/>
    <w:pPr>
      <w:spacing w:after="0"/>
      <w:ind w:left="720" w:firstLine="0"/>
      <w:contextualSpacing/>
      <w:jc w:val="left"/>
    </w:pPr>
  </w:style>
  <w:style w:type="character" w:customStyle="1" w:styleId="PiedepginaCar">
    <w:name w:val="Pie de página Car"/>
    <w:basedOn w:val="Fuentedeprrafopredeter"/>
    <w:link w:val="Piedepgina"/>
    <w:uiPriority w:val="99"/>
    <w:rsid w:val="00390195"/>
    <w:rPr>
      <w:spacing w:val="6"/>
      <w:lang w:val="es-ES_tradnl" w:eastAsia="en-US"/>
    </w:rPr>
  </w:style>
  <w:style w:type="character" w:customStyle="1" w:styleId="Ttulo5Car">
    <w:name w:val="Título 5 Car"/>
    <w:basedOn w:val="Fuentedeprrafopredeter"/>
    <w:link w:val="Ttulo5"/>
    <w:rsid w:val="00390195"/>
    <w:rPr>
      <w:b/>
      <w:sz w:val="28"/>
      <w:lang w:eastAsia="en-US"/>
    </w:rPr>
  </w:style>
  <w:style w:type="character" w:customStyle="1" w:styleId="markedcontent">
    <w:name w:val="markedcontent"/>
    <w:basedOn w:val="Fuentedeprrafopredeter"/>
    <w:rsid w:val="00390195"/>
  </w:style>
  <w:style w:type="paragraph" w:styleId="Textonotapie">
    <w:name w:val="footnote text"/>
    <w:basedOn w:val="Normal"/>
    <w:link w:val="TextonotapieCar"/>
    <w:semiHidden/>
    <w:unhideWhenUsed/>
    <w:rsid w:val="00390195"/>
    <w:pPr>
      <w:spacing w:after="0"/>
    </w:pPr>
  </w:style>
  <w:style w:type="character" w:customStyle="1" w:styleId="TextonotapieCar">
    <w:name w:val="Texto nota pie Car"/>
    <w:basedOn w:val="Fuentedeprrafopredeter"/>
    <w:link w:val="Textonotapie"/>
    <w:semiHidden/>
    <w:rsid w:val="00390195"/>
    <w:rPr>
      <w:lang w:val="es-ES_tradnl" w:eastAsia="en-US"/>
    </w:rPr>
  </w:style>
  <w:style w:type="character" w:styleId="Refdenotaalpie">
    <w:name w:val="footnote reference"/>
    <w:basedOn w:val="Fuentedeprrafopredeter"/>
    <w:uiPriority w:val="99"/>
    <w:unhideWhenUsed/>
    <w:rsid w:val="00390195"/>
    <w:rPr>
      <w:vertAlign w:val="superscript"/>
    </w:rPr>
  </w:style>
  <w:style w:type="paragraph" w:customStyle="1" w:styleId="Default">
    <w:name w:val="Default"/>
    <w:rsid w:val="00390195"/>
    <w:pPr>
      <w:autoSpaceDE w:val="0"/>
      <w:autoSpaceDN w:val="0"/>
      <w:adjustRightInd w:val="0"/>
    </w:pPr>
    <w:rPr>
      <w:color w:val="000000"/>
      <w:sz w:val="24"/>
      <w:szCs w:val="24"/>
    </w:rPr>
  </w:style>
  <w:style w:type="paragraph" w:styleId="NormalWeb">
    <w:name w:val="Normal (Web)"/>
    <w:basedOn w:val="Normal"/>
    <w:uiPriority w:val="99"/>
    <w:rsid w:val="00390195"/>
    <w:pPr>
      <w:spacing w:before="100" w:beforeAutospacing="1" w:after="100" w:afterAutospacing="1"/>
      <w:ind w:firstLine="0"/>
      <w:jc w:val="left"/>
    </w:pPr>
    <w:rPr>
      <w:rFonts w:eastAsia="Calibri"/>
      <w:sz w:val="24"/>
      <w:szCs w:val="24"/>
      <w:lang w:val="es-ES" w:eastAsia="es-ES"/>
    </w:rPr>
  </w:style>
  <w:style w:type="character" w:customStyle="1" w:styleId="Ttulo1Car">
    <w:name w:val="Título 1 Car"/>
    <w:basedOn w:val="Fuentedeprrafopredeter"/>
    <w:link w:val="Ttulo1"/>
    <w:uiPriority w:val="9"/>
    <w:rsid w:val="00390195"/>
    <w:rPr>
      <w:rFonts w:ascii="Arial" w:hAnsi="Arial" w:cs="Arial"/>
      <w:b/>
      <w:bCs/>
      <w:kern w:val="32"/>
      <w:sz w:val="32"/>
      <w:szCs w:val="32"/>
      <w:lang w:val="es-ES_tradnl" w:eastAsia="en-US"/>
    </w:rPr>
  </w:style>
  <w:style w:type="character" w:styleId="nfasis">
    <w:name w:val="Emphasis"/>
    <w:basedOn w:val="Fuentedeprrafopredeter"/>
    <w:uiPriority w:val="20"/>
    <w:qFormat/>
    <w:rsid w:val="001D1603"/>
    <w:rPr>
      <w:i/>
      <w:iCs/>
    </w:rPr>
  </w:style>
  <w:style w:type="character" w:customStyle="1" w:styleId="atitulo3Car">
    <w:name w:val="atitulo3 Car"/>
    <w:link w:val="atitulo3"/>
    <w:rsid w:val="00367767"/>
    <w:rPr>
      <w:rFonts w:ascii="Arial" w:hAnsi="Arial"/>
      <w:i/>
      <w:iCs/>
      <w:color w:val="000000"/>
      <w:spacing w:val="10"/>
      <w:kern w:val="28"/>
      <w:sz w:val="25"/>
      <w:szCs w:val="26"/>
      <w:lang w:val="es-ES_tradnl" w:eastAsia="en-US"/>
    </w:rPr>
  </w:style>
  <w:style w:type="character" w:customStyle="1" w:styleId="negrita">
    <w:name w:val="negrita"/>
    <w:basedOn w:val="Fuentedeprrafopredeter"/>
    <w:rsid w:val="00D6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25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437671\appdata\local\temp\tm_temp\TM_3\B.1.4%20-%20IMPLANT.%20ADM&#211;N%20ELECTR&#211;NICA%20EN%20AYTOS%209.000-20.000%20HAB.%20-%2016-02-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437671\appdata\local\temp\tm_temp\TM_2\B.1.14%20-%20IMPLANT.%20ADM&#211;N%20ELECTR&#211;NICA%20EN%20AYTOS%209.000-20.000%20HAB.%20-%2016-02-202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437671\appdata\local\temp\tm_temp\TM_2\B.1.14%20-%20IMPLANT.%20ADM&#211;N%20ELECTR&#211;NICA%20EN%20AYTOS%209.000-20.000%20HAB.%20-%2016-02-202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437671\appdata\local\temp\tm_temp\TM_2\B.1.4%20-%20IMPLANT.%20ADM&#211;N%20ELECTR&#211;NICA%20EN%20AYTOS%209.000-20.000%20HAB.%20-%2016-02-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437671\appdata\local\temp\tm_temp\TM_3\B.1.4%20-%20IMPLANT.%20ADM&#211;N%20ELECTR&#211;NICA%20EN%20AYTOS%209.000-20.000%20HAB.%20-%2016-02-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437671\appdata\local\temp\tm_temp\TM_3\B.1.4%20-%20IMPLANT.%20ADM&#211;N%20ELECTR&#211;NICA%20EN%20AYTOS%209.000-20.000%20HAB.%20-%2016-02-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437671\appdata\local\temp\tm_temp\TM_2\B.1.4%20-%20IMPLANT.%20ADM&#211;N%20ELECTR&#211;NICA%20EN%20AYTOS%209.000-20.000%20HAB.%20-%2016-02-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437671\appdata\local\temp\tm_temp\TM_3\B.1.4%20-%20IMPLANT.%20ADM&#211;N%20ELECTR&#211;NICA%20EN%20AYTOS%209.000-20.000%20HAB.%20-%2016-02-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437671\appdata\local\temp\tm_temp\TM_2\B.1.4%20-%20IMPLANT.%20ADM&#211;N%20ELECTR&#211;NICA%20EN%20AYTOS%209.000-20.000%20HAB.%20-%2016-02-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437671\appdata\local\temp\tm_temp\TM_2\B.1.4%20-%20IMPLANT.%20ADM&#211;N%20ELECTR&#211;NICA%20EN%20AYTOS%209.000-20.000%20HAB.%20-%2016-02-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437671\appdata\local\temp\tm_temp\TM_2\B.1.14%20-%20IMPLANT.%20ADM&#211;N%20ELECTR&#211;NICA%20EN%20AYTOS%209.000-20.000%20HAB.%20-%2016-02-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Nº accesos a Sede Electrónica</a:t>
            </a:r>
            <a:r>
              <a:rPr lang="es-ES" baseline="0"/>
              <a:t> por cada  habitante</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4.4758811753268644E-2"/>
          <c:y val="1.4976983148295901E-2"/>
          <c:w val="0.94717534410261128"/>
          <c:h val="0.7646479060922472"/>
        </c:manualLayout>
      </c:layout>
      <c:barChart>
        <c:barDir val="col"/>
        <c:grouping val="clustered"/>
        <c:varyColors val="0"/>
        <c:ser>
          <c:idx val="0"/>
          <c:order val="0"/>
          <c:tx>
            <c:strRef>
              <c:f>'2 - Sede electrónica'!$A$22</c:f>
              <c:strCache>
                <c:ptCount val="1"/>
                <c:pt idx="0">
                  <c:v>Nº accesos a Sede Electrónica 2018 / población 2020</c:v>
                </c:pt>
              </c:strCache>
            </c:strRef>
          </c:tx>
          <c:spPr>
            <a:solidFill>
              <a:schemeClr val="accent6"/>
            </a:solidFill>
            <a:ln>
              <a:noFill/>
            </a:ln>
            <a:effectLst/>
          </c:spPr>
          <c:invertIfNegative val="0"/>
          <c:cat>
            <c:strRef>
              <c:f>'2 - Sede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'2 - Sede electrónica'!$B$22:$J$22</c:f>
              <c:numCache>
                <c:formatCode>_(* #,##0.00_);_(* \(#,##0.00\);_(* "-"??_);_(@_)</c:formatCode>
                <c:ptCount val="9"/>
                <c:pt idx="0">
                  <c:v>0</c:v>
                </c:pt>
                <c:pt idx="1">
                  <c:v>0</c:v>
                </c:pt>
                <c:pt idx="2">
                  <c:v>0</c:v>
                </c:pt>
                <c:pt idx="3">
                  <c:v>0</c:v>
                </c:pt>
                <c:pt idx="4">
                  <c:v>0</c:v>
                </c:pt>
                <c:pt idx="5">
                  <c:v>0</c:v>
                </c:pt>
                <c:pt idx="6">
                  <c:v>6.1481969682704078E-2</c:v>
                </c:pt>
                <c:pt idx="7">
                  <c:v>2.7232796486090775E-2</c:v>
                </c:pt>
                <c:pt idx="8">
                  <c:v>0</c:v>
                </c:pt>
              </c:numCache>
            </c:numRef>
          </c:val>
          <c:extLst>
            <c:ext xmlns:c16="http://schemas.microsoft.com/office/drawing/2014/chart" uri="{C3380CC4-5D6E-409C-BE32-E72D297353CC}">
              <c16:uniqueId val="{00000000-055C-481F-BF88-5E36CACF5BD1}"/>
            </c:ext>
          </c:extLst>
        </c:ser>
        <c:ser>
          <c:idx val="1"/>
          <c:order val="1"/>
          <c:tx>
            <c:strRef>
              <c:f>'2 - Sede electrónica'!$A$23</c:f>
              <c:strCache>
                <c:ptCount val="1"/>
                <c:pt idx="0">
                  <c:v>Nº accesos a Sede Electrónica 2019 / población 2020</c:v>
                </c:pt>
              </c:strCache>
            </c:strRef>
          </c:tx>
          <c:spPr>
            <a:solidFill>
              <a:schemeClr val="accent5"/>
            </a:solidFill>
            <a:ln>
              <a:noFill/>
            </a:ln>
            <a:effectLst/>
          </c:spPr>
          <c:invertIfNegative val="0"/>
          <c:cat>
            <c:strRef>
              <c:f>'2 - Sede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'2 - Sede electrónica'!$B$23:$J$23</c:f>
              <c:numCache>
                <c:formatCode>_(* #,##0.00_);_(* \(#,##0.00\);_(* "-"??_);_(@_)</c:formatCode>
                <c:ptCount val="9"/>
                <c:pt idx="0">
                  <c:v>0</c:v>
                </c:pt>
                <c:pt idx="1">
                  <c:v>0</c:v>
                </c:pt>
                <c:pt idx="2">
                  <c:v>0.56980565205145062</c:v>
                </c:pt>
                <c:pt idx="3">
                  <c:v>0.34599048155160944</c:v>
                </c:pt>
                <c:pt idx="4">
                  <c:v>0</c:v>
                </c:pt>
                <c:pt idx="5">
                  <c:v>0.13658127842949486</c:v>
                </c:pt>
                <c:pt idx="6">
                  <c:v>0.7165991902834008</c:v>
                </c:pt>
                <c:pt idx="7">
                  <c:v>0.42723279648609075</c:v>
                </c:pt>
                <c:pt idx="8">
                  <c:v>0.27041357370095442</c:v>
                </c:pt>
              </c:numCache>
            </c:numRef>
          </c:val>
          <c:extLst>
            <c:ext xmlns:c16="http://schemas.microsoft.com/office/drawing/2014/chart" uri="{C3380CC4-5D6E-409C-BE32-E72D297353CC}">
              <c16:uniqueId val="{00000001-055C-481F-BF88-5E36CACF5BD1}"/>
            </c:ext>
          </c:extLst>
        </c:ser>
        <c:ser>
          <c:idx val="2"/>
          <c:order val="2"/>
          <c:tx>
            <c:strRef>
              <c:f>'2 - Sede electrónica'!$A$24</c:f>
              <c:strCache>
                <c:ptCount val="1"/>
                <c:pt idx="0">
                  <c:v>Nº accesos a Sede Electrónica 2020 / población 2020</c:v>
                </c:pt>
              </c:strCache>
            </c:strRef>
          </c:tx>
          <c:spPr>
            <a:solidFill>
              <a:schemeClr val="accent4"/>
            </a:solidFill>
            <a:ln>
              <a:noFill/>
            </a:ln>
            <a:effectLst/>
          </c:spPr>
          <c:invertIfNegative val="0"/>
          <c:cat>
            <c:strRef>
              <c:f>'2 - Sede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'2 - Sede electrónica'!$B$24:$J$24</c:f>
              <c:numCache>
                <c:formatCode>_(* #,##0.00_);_(* \(#,##0.00\);_(* "-"??_);_(@_)</c:formatCode>
                <c:ptCount val="9"/>
                <c:pt idx="0">
                  <c:v>0.28774455518641567</c:v>
                </c:pt>
                <c:pt idx="1">
                  <c:v>0.53192994869980537</c:v>
                </c:pt>
                <c:pt idx="2">
                  <c:v>0.6074546990892874</c:v>
                </c:pt>
                <c:pt idx="3">
                  <c:v>0.79079883322245537</c:v>
                </c:pt>
                <c:pt idx="4">
                  <c:v>0.78600528911443068</c:v>
                </c:pt>
                <c:pt idx="5">
                  <c:v>0.47103184103423512</c:v>
                </c:pt>
                <c:pt idx="6">
                  <c:v>0.64805573863101407</c:v>
                </c:pt>
                <c:pt idx="7">
                  <c:v>0.54543679843826254</c:v>
                </c:pt>
                <c:pt idx="8">
                  <c:v>0.49953605514316013</c:v>
                </c:pt>
              </c:numCache>
            </c:numRef>
          </c:val>
          <c:extLst>
            <c:ext xmlns:c16="http://schemas.microsoft.com/office/drawing/2014/chart" uri="{C3380CC4-5D6E-409C-BE32-E72D297353CC}">
              <c16:uniqueId val="{00000002-055C-481F-BF88-5E36CACF5BD1}"/>
            </c:ext>
          </c:extLst>
        </c:ser>
        <c:dLbls>
          <c:showLegendKey val="0"/>
          <c:showVal val="0"/>
          <c:showCatName val="0"/>
          <c:showSerName val="0"/>
          <c:showPercent val="0"/>
          <c:showBubbleSize val="0"/>
        </c:dLbls>
        <c:gapWidth val="219"/>
        <c:overlap val="-27"/>
        <c:axId val="696947760"/>
        <c:axId val="696948088"/>
      </c:barChart>
      <c:catAx>
        <c:axId val="69694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60" b="0" i="0" u="none" strike="noStrike" kern="1200" baseline="0">
                <a:solidFill>
                  <a:schemeClr val="tx1">
                    <a:lumMod val="65000"/>
                    <a:lumOff val="35000"/>
                  </a:schemeClr>
                </a:solidFill>
                <a:latin typeface="+mn-lt"/>
                <a:ea typeface="+mn-ea"/>
                <a:cs typeface="+mn-cs"/>
              </a:defRPr>
            </a:pPr>
            <a:endParaRPr lang="es-ES"/>
          </a:p>
        </c:txPr>
        <c:crossAx val="696948088"/>
        <c:crosses val="autoZero"/>
        <c:auto val="1"/>
        <c:lblAlgn val="ctr"/>
        <c:lblOffset val="100"/>
        <c:noMultiLvlLbl val="0"/>
      </c:catAx>
      <c:valAx>
        <c:axId val="69694808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6947760"/>
        <c:crosses val="autoZero"/>
        <c:crossBetween val="between"/>
      </c:valAx>
      <c:spPr>
        <a:noFill/>
        <a:ln>
          <a:noFill/>
        </a:ln>
        <a:effectLst/>
      </c:spPr>
    </c:plotArea>
    <c:legend>
      <c:legendPos val="b"/>
      <c:layout>
        <c:manualLayout>
          <c:xMode val="edge"/>
          <c:yMode val="edge"/>
          <c:x val="9.1443223141310315E-2"/>
          <c:y val="0.88206946884317616"/>
          <c:w val="0.84442023538729083"/>
          <c:h val="8.9984560034327338E-2"/>
        </c:manualLayout>
      </c:layout>
      <c:overlay val="0"/>
      <c:spPr>
        <a:noFill/>
        <a:ln>
          <a:noFill/>
        </a:ln>
        <a:effectLst/>
      </c:spPr>
      <c:txPr>
        <a:bodyPr rot="0" spcFirstLastPara="1" vertOverflow="ellipsis" vert="horz" wrap="square" anchor="ctr" anchorCtr="1"/>
        <a:lstStyle/>
        <a:p>
          <a:pPr>
            <a:defRPr sz="82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Gasto en tóner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'9 - Cuestiones ambientales'!$A$38</c:f>
              <c:strCache>
                <c:ptCount val="1"/>
                <c:pt idx="0">
                  <c:v>2018</c:v>
                </c:pt>
              </c:strCache>
            </c:strRef>
          </c:tx>
          <c:spPr>
            <a:solidFill>
              <a:schemeClr val="accent6"/>
            </a:solidFill>
            <a:ln>
              <a:noFill/>
            </a:ln>
            <a:effectLst/>
          </c:spPr>
          <c:invertIfNegative val="0"/>
          <c:cat>
            <c:strRef>
              <c:f>'9 - Cuestiones ambientales'!$B$37:$J$37</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ambientales'!$B$38:$J$38</c:f>
              <c:numCache>
                <c:formatCode>_(* #,##0.00_);_(* \(#,##0.00\);_(* "-"??_);_(@_)</c:formatCode>
                <c:ptCount val="9"/>
                <c:pt idx="0">
                  <c:v>10360.33</c:v>
                </c:pt>
                <c:pt idx="1">
                  <c:v>1020.53</c:v>
                </c:pt>
                <c:pt idx="2">
                  <c:v>248.51</c:v>
                </c:pt>
                <c:pt idx="3">
                  <c:v>4821.74</c:v>
                </c:pt>
                <c:pt idx="4">
                  <c:v>4016.96</c:v>
                </c:pt>
                <c:pt idx="5">
                  <c:v>1147.1199999999999</c:v>
                </c:pt>
                <c:pt idx="6">
                  <c:v>11362.66</c:v>
                </c:pt>
                <c:pt idx="7">
                  <c:v>3715.25</c:v>
                </c:pt>
                <c:pt idx="8">
                  <c:v>5314.57</c:v>
                </c:pt>
              </c:numCache>
            </c:numRef>
          </c:val>
          <c:extLst>
            <c:ext xmlns:c16="http://schemas.microsoft.com/office/drawing/2014/chart" uri="{C3380CC4-5D6E-409C-BE32-E72D297353CC}">
              <c16:uniqueId val="{00000000-2DB6-46EB-A0C4-9DC2D98F54BC}"/>
            </c:ext>
          </c:extLst>
        </c:ser>
        <c:ser>
          <c:idx val="1"/>
          <c:order val="1"/>
          <c:tx>
            <c:strRef>
              <c:f>'9 - Cuestiones ambientales'!$A$39</c:f>
              <c:strCache>
                <c:ptCount val="1"/>
                <c:pt idx="0">
                  <c:v>2019</c:v>
                </c:pt>
              </c:strCache>
            </c:strRef>
          </c:tx>
          <c:spPr>
            <a:solidFill>
              <a:schemeClr val="accent5"/>
            </a:solidFill>
            <a:ln>
              <a:noFill/>
            </a:ln>
            <a:effectLst/>
          </c:spPr>
          <c:invertIfNegative val="0"/>
          <c:cat>
            <c:strRef>
              <c:f>'9 - Cuestiones ambientales'!$B$37:$J$37</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ambientales'!$B$39:$J$39</c:f>
              <c:numCache>
                <c:formatCode>_(* #,##0.00_);_(* \(#,##0.00\);_(* "-"??_);_(@_)</c:formatCode>
                <c:ptCount val="9"/>
                <c:pt idx="0">
                  <c:v>9864.98</c:v>
                </c:pt>
                <c:pt idx="1">
                  <c:v>645.78</c:v>
                </c:pt>
                <c:pt idx="2">
                  <c:v>518.70000000000005</c:v>
                </c:pt>
                <c:pt idx="3">
                  <c:v>3787.06</c:v>
                </c:pt>
                <c:pt idx="4">
                  <c:v>715.91</c:v>
                </c:pt>
                <c:pt idx="5">
                  <c:v>1914.51</c:v>
                </c:pt>
                <c:pt idx="6">
                  <c:v>13652.31</c:v>
                </c:pt>
                <c:pt idx="7">
                  <c:v>2004.55</c:v>
                </c:pt>
                <c:pt idx="8">
                  <c:v>3290.92</c:v>
                </c:pt>
              </c:numCache>
            </c:numRef>
          </c:val>
          <c:extLst>
            <c:ext xmlns:c16="http://schemas.microsoft.com/office/drawing/2014/chart" uri="{C3380CC4-5D6E-409C-BE32-E72D297353CC}">
              <c16:uniqueId val="{00000001-2DB6-46EB-A0C4-9DC2D98F54BC}"/>
            </c:ext>
          </c:extLst>
        </c:ser>
        <c:ser>
          <c:idx val="2"/>
          <c:order val="2"/>
          <c:tx>
            <c:strRef>
              <c:f>'9 - Cuestiones ambientales'!$A$40</c:f>
              <c:strCache>
                <c:ptCount val="1"/>
                <c:pt idx="0">
                  <c:v>2020</c:v>
                </c:pt>
              </c:strCache>
            </c:strRef>
          </c:tx>
          <c:spPr>
            <a:solidFill>
              <a:schemeClr val="accent4"/>
            </a:solidFill>
            <a:ln>
              <a:noFill/>
            </a:ln>
            <a:effectLst/>
          </c:spPr>
          <c:invertIfNegative val="0"/>
          <c:cat>
            <c:strRef>
              <c:f>'9 - Cuestiones ambientales'!$B$37:$J$37</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ambientales'!$B$40:$J$40</c:f>
              <c:numCache>
                <c:formatCode>_(* #,##0.00_);_(* \(#,##0.00\);_(* "-"??_);_(@_)</c:formatCode>
                <c:ptCount val="9"/>
                <c:pt idx="0">
                  <c:v>9781.83</c:v>
                </c:pt>
                <c:pt idx="1">
                  <c:v>1739.45</c:v>
                </c:pt>
                <c:pt idx="2">
                  <c:v>68.97</c:v>
                </c:pt>
                <c:pt idx="3">
                  <c:v>2696.11</c:v>
                </c:pt>
                <c:pt idx="4">
                  <c:v>3354.42</c:v>
                </c:pt>
                <c:pt idx="5">
                  <c:v>1121.03</c:v>
                </c:pt>
                <c:pt idx="6">
                  <c:v>11620.61</c:v>
                </c:pt>
                <c:pt idx="7">
                  <c:v>3660.89</c:v>
                </c:pt>
                <c:pt idx="8">
                  <c:v>2514.09</c:v>
                </c:pt>
              </c:numCache>
            </c:numRef>
          </c:val>
          <c:extLst>
            <c:ext xmlns:c16="http://schemas.microsoft.com/office/drawing/2014/chart" uri="{C3380CC4-5D6E-409C-BE32-E72D297353CC}">
              <c16:uniqueId val="{00000002-2DB6-46EB-A0C4-9DC2D98F54BC}"/>
            </c:ext>
          </c:extLst>
        </c:ser>
        <c:dLbls>
          <c:showLegendKey val="0"/>
          <c:showVal val="0"/>
          <c:showCatName val="0"/>
          <c:showSerName val="0"/>
          <c:showPercent val="0"/>
          <c:showBubbleSize val="0"/>
        </c:dLbls>
        <c:gapWidth val="219"/>
        <c:overlap val="-27"/>
        <c:axId val="636966088"/>
        <c:axId val="624068456"/>
      </c:barChart>
      <c:catAx>
        <c:axId val="636966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70" b="0" i="0" u="none" strike="noStrike" kern="1200" baseline="0">
                <a:solidFill>
                  <a:schemeClr val="tx1">
                    <a:lumMod val="65000"/>
                    <a:lumOff val="35000"/>
                  </a:schemeClr>
                </a:solidFill>
                <a:latin typeface="+mn-lt"/>
                <a:ea typeface="+mn-ea"/>
                <a:cs typeface="+mn-cs"/>
              </a:defRPr>
            </a:pPr>
            <a:endParaRPr lang="es-ES"/>
          </a:p>
        </c:txPr>
        <c:crossAx val="624068456"/>
        <c:crosses val="autoZero"/>
        <c:auto val="1"/>
        <c:lblAlgn val="ctr"/>
        <c:lblOffset val="100"/>
        <c:noMultiLvlLbl val="0"/>
      </c:catAx>
      <c:valAx>
        <c:axId val="62406845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36966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Gast</a:t>
            </a:r>
            <a:r>
              <a:rPr lang="es-ES" baseline="0"/>
              <a:t>o en correo postal</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'9 - Cuestiones ambientales'!$A$45</c:f>
              <c:strCache>
                <c:ptCount val="1"/>
                <c:pt idx="0">
                  <c:v>2018</c:v>
                </c:pt>
              </c:strCache>
            </c:strRef>
          </c:tx>
          <c:spPr>
            <a:solidFill>
              <a:schemeClr val="accent6"/>
            </a:solidFill>
            <a:ln>
              <a:noFill/>
            </a:ln>
            <a:effectLst/>
          </c:spPr>
          <c:invertIfNegative val="0"/>
          <c:cat>
            <c:strRef>
              <c:f>'9 - Cuestiones ambientales'!$B$44:$J$44</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ambientales'!$B$45:$J$45</c:f>
              <c:numCache>
                <c:formatCode>_(* #,##0.00_);_(* \(#,##0.00\);_(* "-"??_);_(@_)</c:formatCode>
                <c:ptCount val="9"/>
                <c:pt idx="0">
                  <c:v>17924.97</c:v>
                </c:pt>
                <c:pt idx="1">
                  <c:v>26469.06</c:v>
                </c:pt>
                <c:pt idx="2">
                  <c:v>9770.64</c:v>
                </c:pt>
                <c:pt idx="3">
                  <c:v>14761.89</c:v>
                </c:pt>
                <c:pt idx="4">
                  <c:v>17956.37</c:v>
                </c:pt>
                <c:pt idx="5">
                  <c:v>19232.419999999998</c:v>
                </c:pt>
                <c:pt idx="6">
                  <c:v>28496.97</c:v>
                </c:pt>
                <c:pt idx="7">
                  <c:v>7147.59</c:v>
                </c:pt>
                <c:pt idx="8">
                  <c:v>22364.07</c:v>
                </c:pt>
              </c:numCache>
            </c:numRef>
          </c:val>
          <c:extLst>
            <c:ext xmlns:c16="http://schemas.microsoft.com/office/drawing/2014/chart" uri="{C3380CC4-5D6E-409C-BE32-E72D297353CC}">
              <c16:uniqueId val="{00000000-3D57-42F8-956F-792AFBC4FF9E}"/>
            </c:ext>
          </c:extLst>
        </c:ser>
        <c:ser>
          <c:idx val="1"/>
          <c:order val="1"/>
          <c:tx>
            <c:strRef>
              <c:f>'9 - Cuestiones ambientales'!$A$46</c:f>
              <c:strCache>
                <c:ptCount val="1"/>
                <c:pt idx="0">
                  <c:v>2019</c:v>
                </c:pt>
              </c:strCache>
            </c:strRef>
          </c:tx>
          <c:spPr>
            <a:solidFill>
              <a:schemeClr val="accent5"/>
            </a:solidFill>
            <a:ln>
              <a:noFill/>
            </a:ln>
            <a:effectLst/>
          </c:spPr>
          <c:invertIfNegative val="0"/>
          <c:cat>
            <c:strRef>
              <c:f>'9 - Cuestiones ambientales'!$B$44:$J$44</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ambientales'!$B$46:$J$46</c:f>
              <c:numCache>
                <c:formatCode>_(* #,##0.00_);_(* \(#,##0.00\);_(* "-"??_);_(@_)</c:formatCode>
                <c:ptCount val="9"/>
                <c:pt idx="0">
                  <c:v>22202.58</c:v>
                </c:pt>
                <c:pt idx="1">
                  <c:v>25907.43</c:v>
                </c:pt>
                <c:pt idx="2">
                  <c:v>9052.93</c:v>
                </c:pt>
                <c:pt idx="3">
                  <c:v>15059.990000000002</c:v>
                </c:pt>
                <c:pt idx="4">
                  <c:v>25665.17</c:v>
                </c:pt>
                <c:pt idx="5">
                  <c:v>42909.7</c:v>
                </c:pt>
                <c:pt idx="6">
                  <c:v>31110.03</c:v>
                </c:pt>
                <c:pt idx="7">
                  <c:v>8854.2199999999993</c:v>
                </c:pt>
                <c:pt idx="8">
                  <c:v>24684.82</c:v>
                </c:pt>
              </c:numCache>
            </c:numRef>
          </c:val>
          <c:extLst>
            <c:ext xmlns:c16="http://schemas.microsoft.com/office/drawing/2014/chart" uri="{C3380CC4-5D6E-409C-BE32-E72D297353CC}">
              <c16:uniqueId val="{00000001-3D57-42F8-956F-792AFBC4FF9E}"/>
            </c:ext>
          </c:extLst>
        </c:ser>
        <c:ser>
          <c:idx val="2"/>
          <c:order val="2"/>
          <c:tx>
            <c:strRef>
              <c:f>'9 - Cuestiones ambientales'!$A$47</c:f>
              <c:strCache>
                <c:ptCount val="1"/>
                <c:pt idx="0">
                  <c:v>2020</c:v>
                </c:pt>
              </c:strCache>
            </c:strRef>
          </c:tx>
          <c:spPr>
            <a:solidFill>
              <a:schemeClr val="accent4"/>
            </a:solidFill>
            <a:ln>
              <a:noFill/>
            </a:ln>
            <a:effectLst/>
          </c:spPr>
          <c:invertIfNegative val="0"/>
          <c:cat>
            <c:strRef>
              <c:f>'9 - Cuestiones ambientales'!$B$44:$J$44</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ambientales'!$B$47:$J$47</c:f>
              <c:numCache>
                <c:formatCode>_(* #,##0.00_);_(* \(#,##0.00\);_(* "-"??_);_(@_)</c:formatCode>
                <c:ptCount val="9"/>
                <c:pt idx="0">
                  <c:v>21373.35</c:v>
                </c:pt>
                <c:pt idx="1">
                  <c:v>32276.61</c:v>
                </c:pt>
                <c:pt idx="2">
                  <c:v>8061.52</c:v>
                </c:pt>
                <c:pt idx="3">
                  <c:v>13064.9</c:v>
                </c:pt>
                <c:pt idx="4">
                  <c:v>27429.919999999998</c:v>
                </c:pt>
                <c:pt idx="5">
                  <c:v>30098.68</c:v>
                </c:pt>
                <c:pt idx="6">
                  <c:v>43892.61</c:v>
                </c:pt>
                <c:pt idx="7">
                  <c:v>9895.2000000000007</c:v>
                </c:pt>
                <c:pt idx="8">
                  <c:v>10859</c:v>
                </c:pt>
              </c:numCache>
            </c:numRef>
          </c:val>
          <c:extLst>
            <c:ext xmlns:c16="http://schemas.microsoft.com/office/drawing/2014/chart" uri="{C3380CC4-5D6E-409C-BE32-E72D297353CC}">
              <c16:uniqueId val="{00000002-3D57-42F8-956F-792AFBC4FF9E}"/>
            </c:ext>
          </c:extLst>
        </c:ser>
        <c:dLbls>
          <c:showLegendKey val="0"/>
          <c:showVal val="0"/>
          <c:showCatName val="0"/>
          <c:showSerName val="0"/>
          <c:showPercent val="0"/>
          <c:showBubbleSize val="0"/>
        </c:dLbls>
        <c:gapWidth val="219"/>
        <c:overlap val="-27"/>
        <c:axId val="635426688"/>
        <c:axId val="635427016"/>
      </c:barChart>
      <c:catAx>
        <c:axId val="63542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70" b="0" i="0" u="none" strike="noStrike" kern="1200" baseline="0">
                <a:solidFill>
                  <a:schemeClr val="tx1">
                    <a:lumMod val="65000"/>
                    <a:lumOff val="35000"/>
                  </a:schemeClr>
                </a:solidFill>
                <a:latin typeface="+mn-lt"/>
                <a:ea typeface="+mn-ea"/>
                <a:cs typeface="+mn-cs"/>
              </a:defRPr>
            </a:pPr>
            <a:endParaRPr lang="es-ES"/>
          </a:p>
        </c:txPr>
        <c:crossAx val="635427016"/>
        <c:crosses val="autoZero"/>
        <c:auto val="1"/>
        <c:lblAlgn val="ctr"/>
        <c:lblOffset val="100"/>
        <c:noMultiLvlLbl val="0"/>
      </c:catAx>
      <c:valAx>
        <c:axId val="63542701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3542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Empleados que disponen de firma o certificado electrónico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'3 - Identificación y firma'!$A$13</c:f>
              <c:strCache>
                <c:ptCount val="1"/>
                <c:pt idx="0">
                  <c:v>Número de empleados del Ayuntamiento que disponen de firma o certificado electrónico para el desarrollo de sus competencias en 2018</c:v>
                </c:pt>
              </c:strCache>
            </c:strRef>
          </c:tx>
          <c:spPr>
            <a:solidFill>
              <a:schemeClr val="accent6"/>
            </a:solidFill>
            <a:ln>
              <a:noFill/>
            </a:ln>
            <a:effectLst/>
          </c:spPr>
          <c:invertIfNegative val="0"/>
          <c:cat>
            <c:strRef>
              <c:f>'3 - Identificación y firma'!$B$2:$J$2</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'3 - Identificación y firma'!$B$13:$J$13</c:f>
              <c:numCache>
                <c:formatCode>General</c:formatCode>
                <c:ptCount val="9"/>
                <c:pt idx="0">
                  <c:v>15</c:v>
                </c:pt>
                <c:pt idx="1">
                  <c:v>10</c:v>
                </c:pt>
                <c:pt idx="2">
                  <c:v>18</c:v>
                </c:pt>
                <c:pt idx="3">
                  <c:v>22</c:v>
                </c:pt>
                <c:pt idx="4">
                  <c:v>5</c:v>
                </c:pt>
                <c:pt idx="5">
                  <c:v>12</c:v>
                </c:pt>
                <c:pt idx="6">
                  <c:v>0</c:v>
                </c:pt>
                <c:pt idx="7">
                  <c:v>11</c:v>
                </c:pt>
                <c:pt idx="8">
                  <c:v>17</c:v>
                </c:pt>
              </c:numCache>
            </c:numRef>
          </c:val>
          <c:extLst>
            <c:ext xmlns:c16="http://schemas.microsoft.com/office/drawing/2014/chart" uri="{C3380CC4-5D6E-409C-BE32-E72D297353CC}">
              <c16:uniqueId val="{00000000-B4E2-42FF-9B2F-D52DEA462433}"/>
            </c:ext>
          </c:extLst>
        </c:ser>
        <c:ser>
          <c:idx val="1"/>
          <c:order val="1"/>
          <c:tx>
            <c:strRef>
              <c:f>'3 - Identificación y firma'!$A$14</c:f>
              <c:strCache>
                <c:ptCount val="1"/>
                <c:pt idx="0">
                  <c:v>Número de empleados del Ayuntamiento que disponen de firma o certificado electrónico para el desarrollo de sus competencias en 2019</c:v>
                </c:pt>
              </c:strCache>
            </c:strRef>
          </c:tx>
          <c:spPr>
            <a:solidFill>
              <a:schemeClr val="accent5"/>
            </a:solidFill>
            <a:ln>
              <a:solidFill>
                <a:schemeClr val="accent4"/>
              </a:solidFill>
            </a:ln>
            <a:effectLst/>
          </c:spPr>
          <c:invertIfNegative val="0"/>
          <c:cat>
            <c:strRef>
              <c:f>'3 - Identificación y firma'!$B$2:$J$2</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'3 - Identificación y firma'!$B$14:$J$14</c:f>
              <c:numCache>
                <c:formatCode>General</c:formatCode>
                <c:ptCount val="9"/>
                <c:pt idx="0">
                  <c:v>18</c:v>
                </c:pt>
                <c:pt idx="1">
                  <c:v>13</c:v>
                </c:pt>
                <c:pt idx="2">
                  <c:v>19</c:v>
                </c:pt>
                <c:pt idx="3">
                  <c:v>22</c:v>
                </c:pt>
                <c:pt idx="4">
                  <c:v>5</c:v>
                </c:pt>
                <c:pt idx="5">
                  <c:v>35</c:v>
                </c:pt>
                <c:pt idx="6">
                  <c:v>40</c:v>
                </c:pt>
                <c:pt idx="7">
                  <c:v>12</c:v>
                </c:pt>
                <c:pt idx="8">
                  <c:v>21</c:v>
                </c:pt>
              </c:numCache>
            </c:numRef>
          </c:val>
          <c:extLst>
            <c:ext xmlns:c16="http://schemas.microsoft.com/office/drawing/2014/chart" uri="{C3380CC4-5D6E-409C-BE32-E72D297353CC}">
              <c16:uniqueId val="{00000001-B4E2-42FF-9B2F-D52DEA462433}"/>
            </c:ext>
          </c:extLst>
        </c:ser>
        <c:ser>
          <c:idx val="2"/>
          <c:order val="2"/>
          <c:tx>
            <c:strRef>
              <c:f>'3 - Identificación y firma'!$A$15</c:f>
              <c:strCache>
                <c:ptCount val="1"/>
                <c:pt idx="0">
                  <c:v>Número de empleados del Ayuntamiento que disponen de firma o certificado electrónico para el desarrollo de sus competencias en 2020</c:v>
                </c:pt>
              </c:strCache>
            </c:strRef>
          </c:tx>
          <c:spPr>
            <a:solidFill>
              <a:schemeClr val="accent4"/>
            </a:solidFill>
            <a:ln>
              <a:noFill/>
            </a:ln>
            <a:effectLst/>
          </c:spPr>
          <c:invertIfNegative val="0"/>
          <c:cat>
            <c:strRef>
              <c:f>'3 - Identificación y firma'!$B$2:$J$2</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'3 - Identificación y firma'!$B$15:$J$15</c:f>
              <c:numCache>
                <c:formatCode>General</c:formatCode>
                <c:ptCount val="9"/>
                <c:pt idx="0">
                  <c:v>22</c:v>
                </c:pt>
                <c:pt idx="1">
                  <c:v>23</c:v>
                </c:pt>
                <c:pt idx="2">
                  <c:v>20</c:v>
                </c:pt>
                <c:pt idx="3">
                  <c:v>22</c:v>
                </c:pt>
                <c:pt idx="4">
                  <c:v>5</c:v>
                </c:pt>
                <c:pt idx="5">
                  <c:v>37</c:v>
                </c:pt>
                <c:pt idx="6">
                  <c:v>40</c:v>
                </c:pt>
                <c:pt idx="7">
                  <c:v>13</c:v>
                </c:pt>
                <c:pt idx="8">
                  <c:v>30</c:v>
                </c:pt>
              </c:numCache>
            </c:numRef>
          </c:val>
          <c:extLst>
            <c:ext xmlns:c16="http://schemas.microsoft.com/office/drawing/2014/chart" uri="{C3380CC4-5D6E-409C-BE32-E72D297353CC}">
              <c16:uniqueId val="{00000002-B4E2-42FF-9B2F-D52DEA462433}"/>
            </c:ext>
          </c:extLst>
        </c:ser>
        <c:dLbls>
          <c:showLegendKey val="0"/>
          <c:showVal val="0"/>
          <c:showCatName val="0"/>
          <c:showSerName val="0"/>
          <c:showPercent val="0"/>
          <c:showBubbleSize val="0"/>
        </c:dLbls>
        <c:gapWidth val="219"/>
        <c:overlap val="-27"/>
        <c:axId val="506787296"/>
        <c:axId val="506787624"/>
      </c:barChart>
      <c:catAx>
        <c:axId val="50678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s-ES"/>
          </a:p>
        </c:txPr>
        <c:crossAx val="506787624"/>
        <c:crosses val="autoZero"/>
        <c:auto val="1"/>
        <c:lblAlgn val="ctr"/>
        <c:lblOffset val="100"/>
        <c:noMultiLvlLbl val="0"/>
      </c:catAx>
      <c:valAx>
        <c:axId val="506787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06787296"/>
        <c:crosses val="autoZero"/>
        <c:crossBetween val="between"/>
      </c:valAx>
      <c:spPr>
        <a:noFill/>
        <a:ln>
          <a:noFill/>
        </a:ln>
        <a:effectLst/>
      </c:spPr>
    </c:plotArea>
    <c:legend>
      <c:legendPos val="b"/>
      <c:layout>
        <c:manualLayout>
          <c:xMode val="edge"/>
          <c:yMode val="edge"/>
          <c:x val="8.8624201870089944E-2"/>
          <c:y val="0.83353932024319743"/>
          <c:w val="0.82730273973461821"/>
          <c:h val="0.16646067975680257"/>
        </c:manualLayout>
      </c:layout>
      <c:overlay val="0"/>
      <c:spPr>
        <a:noFill/>
        <a:ln>
          <a:noFill/>
        </a:ln>
        <a:effectLst/>
      </c:spPr>
      <c:txPr>
        <a:bodyPr rot="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 de notificaciones realizadas</a:t>
            </a:r>
            <a:r>
              <a:rPr lang="es-ES" baseline="0"/>
              <a:t> por medios electrónicos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1"/>
          <c:order val="0"/>
          <c:tx>
            <c:strRef>
              <c:f>'4 - Notificación electrónica'!$A$12</c:f>
              <c:strCache>
                <c:ptCount val="1"/>
                <c:pt idx="0">
                  <c:v> Año 2018</c:v>
                </c:pt>
              </c:strCache>
            </c:strRef>
          </c:tx>
          <c:spPr>
            <a:solidFill>
              <a:schemeClr val="accent6"/>
            </a:solidFill>
            <a:ln>
              <a:noFill/>
            </a:ln>
            <a:effectLst/>
          </c:spPr>
          <c:invertIfNegative val="0"/>
          <c:cat>
            <c:strRef>
              <c:f>'4 - Notificación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'4 - Notificación electrónica'!$B$12:$J$12</c:f>
              <c:numCache>
                <c:formatCode>0%</c:formatCode>
                <c:ptCount val="9"/>
                <c:pt idx="0">
                  <c:v>8.5000000000000006E-2</c:v>
                </c:pt>
                <c:pt idx="1">
                  <c:v>0.04</c:v>
                </c:pt>
                <c:pt idx="2">
                  <c:v>0.06</c:v>
                </c:pt>
                <c:pt idx="3">
                  <c:v>0</c:v>
                </c:pt>
                <c:pt idx="4" formatCode="General">
                  <c:v>0</c:v>
                </c:pt>
                <c:pt idx="5">
                  <c:v>0</c:v>
                </c:pt>
                <c:pt idx="6">
                  <c:v>0</c:v>
                </c:pt>
                <c:pt idx="7">
                  <c:v>0.04</c:v>
                </c:pt>
                <c:pt idx="8">
                  <c:v>0</c:v>
                </c:pt>
              </c:numCache>
            </c:numRef>
          </c:val>
          <c:extLst>
            <c:ext xmlns:c16="http://schemas.microsoft.com/office/drawing/2014/chart" uri="{C3380CC4-5D6E-409C-BE32-E72D297353CC}">
              <c16:uniqueId val="{00000000-7501-44A2-AAA9-E763AE57F2B5}"/>
            </c:ext>
          </c:extLst>
        </c:ser>
        <c:ser>
          <c:idx val="2"/>
          <c:order val="1"/>
          <c:tx>
            <c:strRef>
              <c:f>'4 - Notificación electrónica'!$A$13</c:f>
              <c:strCache>
                <c:ptCount val="1"/>
                <c:pt idx="0">
                  <c:v> Año 2019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 Notificación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'4 - Notificación electrónica'!$B$13:$J$13</c:f>
              <c:numCache>
                <c:formatCode>0%</c:formatCode>
                <c:ptCount val="9"/>
                <c:pt idx="0">
                  <c:v>0.13500000000000001</c:v>
                </c:pt>
                <c:pt idx="1">
                  <c:v>0.12</c:v>
                </c:pt>
                <c:pt idx="2">
                  <c:v>0.1</c:v>
                </c:pt>
                <c:pt idx="3">
                  <c:v>0.04</c:v>
                </c:pt>
                <c:pt idx="4" formatCode="General">
                  <c:v>0</c:v>
                </c:pt>
                <c:pt idx="5">
                  <c:v>0.34</c:v>
                </c:pt>
                <c:pt idx="6">
                  <c:v>0</c:v>
                </c:pt>
                <c:pt idx="7">
                  <c:v>0.04</c:v>
                </c:pt>
                <c:pt idx="8">
                  <c:v>0.12</c:v>
                </c:pt>
              </c:numCache>
            </c:numRef>
          </c:val>
          <c:extLst>
            <c:ext xmlns:c16="http://schemas.microsoft.com/office/drawing/2014/chart" uri="{C3380CC4-5D6E-409C-BE32-E72D297353CC}">
              <c16:uniqueId val="{00000001-7501-44A2-AAA9-E763AE57F2B5}"/>
            </c:ext>
          </c:extLst>
        </c:ser>
        <c:ser>
          <c:idx val="3"/>
          <c:order val="2"/>
          <c:tx>
            <c:strRef>
              <c:f>'4 - Notificación electrónica'!$A$14</c:f>
              <c:strCache>
                <c:ptCount val="1"/>
                <c:pt idx="0">
                  <c:v> Año 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 Notificación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'4 - Notificación electrónica'!$B$14:$J$14</c:f>
              <c:numCache>
                <c:formatCode>0%</c:formatCode>
                <c:ptCount val="9"/>
                <c:pt idx="0">
                  <c:v>0.215</c:v>
                </c:pt>
                <c:pt idx="1">
                  <c:v>0.04</c:v>
                </c:pt>
                <c:pt idx="2">
                  <c:v>0.09</c:v>
                </c:pt>
                <c:pt idx="3">
                  <c:v>0.11</c:v>
                </c:pt>
                <c:pt idx="4">
                  <c:v>0.6</c:v>
                </c:pt>
                <c:pt idx="5">
                  <c:v>0.5</c:v>
                </c:pt>
                <c:pt idx="6">
                  <c:v>0.13</c:v>
                </c:pt>
                <c:pt idx="7">
                  <c:v>0.05</c:v>
                </c:pt>
                <c:pt idx="8">
                  <c:v>0.53</c:v>
                </c:pt>
              </c:numCache>
            </c:numRef>
          </c:val>
          <c:extLst>
            <c:ext xmlns:c16="http://schemas.microsoft.com/office/drawing/2014/chart" uri="{C3380CC4-5D6E-409C-BE32-E72D297353CC}">
              <c16:uniqueId val="{00000002-7501-44A2-AAA9-E763AE57F2B5}"/>
            </c:ext>
          </c:extLst>
        </c:ser>
        <c:dLbls>
          <c:showLegendKey val="0"/>
          <c:showVal val="0"/>
          <c:showCatName val="0"/>
          <c:showSerName val="0"/>
          <c:showPercent val="0"/>
          <c:showBubbleSize val="0"/>
        </c:dLbls>
        <c:gapWidth val="219"/>
        <c:overlap val="-27"/>
        <c:axId val="688427360"/>
        <c:axId val="688425064"/>
      </c:barChart>
      <c:catAx>
        <c:axId val="68842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60" b="0" i="0" u="none" strike="noStrike" kern="1200" baseline="0">
                <a:solidFill>
                  <a:schemeClr val="tx1">
                    <a:lumMod val="65000"/>
                    <a:lumOff val="35000"/>
                  </a:schemeClr>
                </a:solidFill>
                <a:latin typeface="+mn-lt"/>
                <a:ea typeface="+mn-ea"/>
                <a:cs typeface="+mn-cs"/>
              </a:defRPr>
            </a:pPr>
            <a:endParaRPr lang="es-ES"/>
          </a:p>
        </c:txPr>
        <c:crossAx val="688425064"/>
        <c:crosses val="autoZero"/>
        <c:auto val="1"/>
        <c:lblAlgn val="ctr"/>
        <c:lblOffset val="100"/>
        <c:noMultiLvlLbl val="0"/>
      </c:catAx>
      <c:valAx>
        <c:axId val="688425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8427360"/>
        <c:crosses val="autoZero"/>
        <c:crossBetween val="between"/>
      </c:valAx>
      <c:spPr>
        <a:noFill/>
        <a:ln>
          <a:noFill/>
        </a:ln>
        <a:effectLst/>
      </c:spPr>
    </c:plotArea>
    <c:legend>
      <c:legendPos val="b"/>
      <c:layout>
        <c:manualLayout>
          <c:xMode val="edge"/>
          <c:yMode val="edge"/>
          <c:x val="4.3269117073079032E-2"/>
          <c:y val="0.93015837743929519"/>
          <c:w val="0.89292541557305338"/>
          <c:h val="6.92598278857420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Nº</a:t>
            </a:r>
            <a:r>
              <a:rPr lang="es-ES" baseline="0"/>
              <a:t> accesos a Carpeta Ciudadana por cada 1.000 habitantes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7.3368376851261574E-2"/>
          <c:y val="0.10803079260481575"/>
          <c:w val="0.90514039285195391"/>
          <c:h val="0.70503760924334391"/>
        </c:manualLayout>
      </c:layout>
      <c:barChart>
        <c:barDir val="col"/>
        <c:grouping val="clustered"/>
        <c:varyColors val="0"/>
        <c:ser>
          <c:idx val="0"/>
          <c:order val="0"/>
          <c:tx>
            <c:strRef>
              <c:f>'7 - Carpeta'!$A$25</c:f>
              <c:strCache>
                <c:ptCount val="1"/>
                <c:pt idx="0">
                  <c:v>Nº accesos a Carpeta Ciudadana 2018 / población 2020</c:v>
                </c:pt>
              </c:strCache>
            </c:strRef>
          </c:tx>
          <c:spPr>
            <a:solidFill>
              <a:schemeClr val="accent6"/>
            </a:solidFill>
            <a:ln>
              <a:noFill/>
            </a:ln>
            <a:effectLst/>
          </c:spPr>
          <c:invertIfNegative val="0"/>
          <c:cat>
            <c:strRef>
              <c:f>'7 - Carpeta'!$B$23:$J$23</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'7 - Carpeta'!$B$25:$J$25</c:f>
              <c:numCache>
                <c:formatCode>_(* #,##0.00_);_(* \(#,##0.00\);_(* "-"??_);_(@_)</c:formatCode>
                <c:ptCount val="9"/>
                <c:pt idx="0">
                  <c:v>0</c:v>
                </c:pt>
                <c:pt idx="1">
                  <c:v>0</c:v>
                </c:pt>
                <c:pt idx="2">
                  <c:v>0</c:v>
                </c:pt>
                <c:pt idx="3">
                  <c:v>0</c:v>
                </c:pt>
                <c:pt idx="4">
                  <c:v>0</c:v>
                </c:pt>
                <c:pt idx="5">
                  <c:v>0</c:v>
                </c:pt>
                <c:pt idx="6">
                  <c:v>27.398550042368893</c:v>
                </c:pt>
                <c:pt idx="7">
                  <c:v>14.153245485602733</c:v>
                </c:pt>
                <c:pt idx="8">
                  <c:v>0</c:v>
                </c:pt>
              </c:numCache>
            </c:numRef>
          </c:val>
          <c:extLst>
            <c:ext xmlns:c16="http://schemas.microsoft.com/office/drawing/2014/chart" uri="{C3380CC4-5D6E-409C-BE32-E72D297353CC}">
              <c16:uniqueId val="{00000000-F29F-4B04-8FA7-095891A65A72}"/>
            </c:ext>
          </c:extLst>
        </c:ser>
        <c:ser>
          <c:idx val="1"/>
          <c:order val="1"/>
          <c:tx>
            <c:strRef>
              <c:f>'7 - Carpeta'!$A$26</c:f>
              <c:strCache>
                <c:ptCount val="1"/>
                <c:pt idx="0">
                  <c:v>Nº accesos a Carpeta Ciudadana 2019 / población 2020</c:v>
                </c:pt>
              </c:strCache>
            </c:strRef>
          </c:tx>
          <c:spPr>
            <a:solidFill>
              <a:schemeClr val="accent5"/>
            </a:solidFill>
            <a:ln>
              <a:noFill/>
            </a:ln>
            <a:effectLst/>
          </c:spPr>
          <c:invertIfNegative val="0"/>
          <c:cat>
            <c:strRef>
              <c:f>'7 - Carpeta'!$B$23:$J$23</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'7 - Carpeta'!$B$26:$J$26</c:f>
              <c:numCache>
                <c:formatCode>_(* #,##0.00_);_(* \(#,##0.00\);_(* "-"??_);_(@_)</c:formatCode>
                <c:ptCount val="9"/>
                <c:pt idx="0">
                  <c:v>0</c:v>
                </c:pt>
                <c:pt idx="1">
                  <c:v>0</c:v>
                </c:pt>
                <c:pt idx="2">
                  <c:v>232.27865928081872</c:v>
                </c:pt>
                <c:pt idx="3">
                  <c:v>0</c:v>
                </c:pt>
                <c:pt idx="4">
                  <c:v>0</c:v>
                </c:pt>
                <c:pt idx="5">
                  <c:v>136.58127842949486</c:v>
                </c:pt>
                <c:pt idx="6">
                  <c:v>6013.1814330100742</c:v>
                </c:pt>
                <c:pt idx="7">
                  <c:v>146.60810151293313</c:v>
                </c:pt>
                <c:pt idx="8">
                  <c:v>1170.4003181336161</c:v>
                </c:pt>
              </c:numCache>
            </c:numRef>
          </c:val>
          <c:extLst>
            <c:ext xmlns:c16="http://schemas.microsoft.com/office/drawing/2014/chart" uri="{C3380CC4-5D6E-409C-BE32-E72D297353CC}">
              <c16:uniqueId val="{00000001-F29F-4B04-8FA7-095891A65A72}"/>
            </c:ext>
          </c:extLst>
        </c:ser>
        <c:ser>
          <c:idx val="2"/>
          <c:order val="2"/>
          <c:tx>
            <c:strRef>
              <c:f>'7 - Carpeta'!$A$27</c:f>
              <c:strCache>
                <c:ptCount val="1"/>
                <c:pt idx="0">
                  <c:v>Nº accesos a Carpeta Ciudadana 2020 / población 2020</c:v>
                </c:pt>
              </c:strCache>
            </c:strRef>
          </c:tx>
          <c:spPr>
            <a:solidFill>
              <a:schemeClr val="accent4"/>
            </a:solidFill>
            <a:ln>
              <a:noFill/>
            </a:ln>
            <a:effectLst/>
          </c:spPr>
          <c:invertIfNegative val="0"/>
          <c:cat>
            <c:strRef>
              <c:f>'7 - Carpeta'!$B$23:$J$23</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'7 - Carpeta'!$B$27:$J$27</c:f>
              <c:numCache>
                <c:formatCode>_(* #,##0.00_);_(* \(#,##0.00\);_(* "-"??_);_(@_)</c:formatCode>
                <c:ptCount val="9"/>
                <c:pt idx="0">
                  <c:v>283.68401624215579</c:v>
                </c:pt>
                <c:pt idx="1">
                  <c:v>160.26888377852467</c:v>
                </c:pt>
                <c:pt idx="2">
                  <c:v>352.36128063092667</c:v>
                </c:pt>
                <c:pt idx="3">
                  <c:v>279.05429609538919</c:v>
                </c:pt>
                <c:pt idx="4">
                  <c:v>92.845400614680869</c:v>
                </c:pt>
                <c:pt idx="5">
                  <c:v>471.03184103423507</c:v>
                </c:pt>
                <c:pt idx="6">
                  <c:v>738.7251671217399</c:v>
                </c:pt>
                <c:pt idx="7">
                  <c:v>184.08979990239141</c:v>
                </c:pt>
                <c:pt idx="8">
                  <c:v>302.82343584305409</c:v>
                </c:pt>
              </c:numCache>
            </c:numRef>
          </c:val>
          <c:extLst>
            <c:ext xmlns:c16="http://schemas.microsoft.com/office/drawing/2014/chart" uri="{C3380CC4-5D6E-409C-BE32-E72D297353CC}">
              <c16:uniqueId val="{00000002-F29F-4B04-8FA7-095891A65A72}"/>
            </c:ext>
          </c:extLst>
        </c:ser>
        <c:dLbls>
          <c:showLegendKey val="0"/>
          <c:showVal val="0"/>
          <c:showCatName val="0"/>
          <c:showSerName val="0"/>
          <c:showPercent val="0"/>
          <c:showBubbleSize val="0"/>
        </c:dLbls>
        <c:gapWidth val="219"/>
        <c:overlap val="-27"/>
        <c:axId val="527159000"/>
        <c:axId val="527156704"/>
      </c:barChart>
      <c:catAx>
        <c:axId val="52715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70" b="0" i="0" u="none" strike="noStrike" kern="1200" baseline="0">
                <a:solidFill>
                  <a:schemeClr val="tx1">
                    <a:lumMod val="65000"/>
                    <a:lumOff val="35000"/>
                  </a:schemeClr>
                </a:solidFill>
                <a:latin typeface="+mn-lt"/>
                <a:ea typeface="+mn-ea"/>
                <a:cs typeface="+mn-cs"/>
              </a:defRPr>
            </a:pPr>
            <a:endParaRPr lang="es-ES"/>
          </a:p>
        </c:txPr>
        <c:crossAx val="527156704"/>
        <c:crosses val="autoZero"/>
        <c:auto val="1"/>
        <c:lblAlgn val="ctr"/>
        <c:lblOffset val="100"/>
        <c:noMultiLvlLbl val="0"/>
      </c:catAx>
      <c:valAx>
        <c:axId val="52715670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7159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6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Nº verificaciones</a:t>
            </a:r>
            <a:r>
              <a:rPr lang="es-ES" baseline="0"/>
              <a:t> realizadas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'8 - Verificación de datos CSV'!$A$6</c:f>
              <c:strCache>
                <c:ptCount val="1"/>
                <c:pt idx="0">
                  <c:v>Número de verificaciones realizadas en 2018</c:v>
                </c:pt>
              </c:strCache>
            </c:strRef>
          </c:tx>
          <c:spPr>
            <a:solidFill>
              <a:schemeClr val="accent6"/>
            </a:solidFill>
            <a:ln>
              <a:noFill/>
            </a:ln>
            <a:effectLst/>
          </c:spPr>
          <c:invertIfNegative val="0"/>
          <c:cat>
            <c:strRef>
              <c:f>'8 - Verificación de datos CSV'!$B$1:$J$1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'8 - Verificación de datos CSV'!$B$6:$J$6</c:f>
              <c:numCache>
                <c:formatCode>General</c:formatCode>
                <c:ptCount val="9"/>
                <c:pt idx="0">
                  <c:v>0</c:v>
                </c:pt>
                <c:pt idx="1">
                  <c:v>0</c:v>
                </c:pt>
                <c:pt idx="2">
                  <c:v>0</c:v>
                </c:pt>
                <c:pt idx="3">
                  <c:v>0</c:v>
                </c:pt>
                <c:pt idx="4">
                  <c:v>0</c:v>
                </c:pt>
                <c:pt idx="5">
                  <c:v>0</c:v>
                </c:pt>
                <c:pt idx="6">
                  <c:v>6</c:v>
                </c:pt>
                <c:pt idx="7">
                  <c:v>16</c:v>
                </c:pt>
                <c:pt idx="8">
                  <c:v>0</c:v>
                </c:pt>
              </c:numCache>
            </c:numRef>
          </c:val>
          <c:extLst>
            <c:ext xmlns:c16="http://schemas.microsoft.com/office/drawing/2014/chart" uri="{C3380CC4-5D6E-409C-BE32-E72D297353CC}">
              <c16:uniqueId val="{00000000-242A-46C5-B3BC-6D3C6355F0C1}"/>
            </c:ext>
          </c:extLst>
        </c:ser>
        <c:ser>
          <c:idx val="1"/>
          <c:order val="1"/>
          <c:tx>
            <c:strRef>
              <c:f>'8 - Verificación de datos CSV'!$A$7</c:f>
              <c:strCache>
                <c:ptCount val="1"/>
                <c:pt idx="0">
                  <c:v>Número de verificaciones realizadas en 2019</c:v>
                </c:pt>
              </c:strCache>
            </c:strRef>
          </c:tx>
          <c:spPr>
            <a:solidFill>
              <a:schemeClr val="accent5"/>
            </a:solidFill>
            <a:ln>
              <a:noFill/>
            </a:ln>
            <a:effectLst/>
          </c:spPr>
          <c:invertIfNegative val="0"/>
          <c:cat>
            <c:strRef>
              <c:f>'8 - Verificación de datos CSV'!$B$1:$J$1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'8 - Verificación de datos CSV'!$B$7:$J$7</c:f>
              <c:numCache>
                <c:formatCode>General</c:formatCode>
                <c:ptCount val="9"/>
                <c:pt idx="0">
                  <c:v>0</c:v>
                </c:pt>
                <c:pt idx="1">
                  <c:v>0</c:v>
                </c:pt>
                <c:pt idx="2">
                  <c:v>55</c:v>
                </c:pt>
                <c:pt idx="3">
                  <c:v>193</c:v>
                </c:pt>
                <c:pt idx="4">
                  <c:v>0</c:v>
                </c:pt>
                <c:pt idx="5">
                  <c:v>0</c:v>
                </c:pt>
                <c:pt idx="6">
                  <c:v>81</c:v>
                </c:pt>
                <c:pt idx="7">
                  <c:v>58</c:v>
                </c:pt>
                <c:pt idx="8">
                  <c:v>39</c:v>
                </c:pt>
              </c:numCache>
            </c:numRef>
          </c:val>
          <c:extLst>
            <c:ext xmlns:c16="http://schemas.microsoft.com/office/drawing/2014/chart" uri="{C3380CC4-5D6E-409C-BE32-E72D297353CC}">
              <c16:uniqueId val="{00000001-242A-46C5-B3BC-6D3C6355F0C1}"/>
            </c:ext>
          </c:extLst>
        </c:ser>
        <c:ser>
          <c:idx val="2"/>
          <c:order val="2"/>
          <c:tx>
            <c:strRef>
              <c:f>'8 - Verificación de datos CSV'!$A$8</c:f>
              <c:strCache>
                <c:ptCount val="1"/>
                <c:pt idx="0">
                  <c:v>Número de verificaciones realizadas en 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 Verificación de datos CSV'!$B$1:$J$1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'8 - Verificación de datos CSV'!$B$8:$J$8</c:f>
              <c:numCache>
                <c:formatCode>General</c:formatCode>
                <c:ptCount val="9"/>
                <c:pt idx="0">
                  <c:v>72</c:v>
                </c:pt>
                <c:pt idx="1">
                  <c:v>206</c:v>
                </c:pt>
                <c:pt idx="2">
                  <c:v>88</c:v>
                </c:pt>
                <c:pt idx="3">
                  <c:v>367</c:v>
                </c:pt>
                <c:pt idx="4">
                  <c:v>171</c:v>
                </c:pt>
                <c:pt idx="5">
                  <c:v>0</c:v>
                </c:pt>
                <c:pt idx="6">
                  <c:v>207</c:v>
                </c:pt>
                <c:pt idx="7">
                  <c:v>94</c:v>
                </c:pt>
                <c:pt idx="8">
                  <c:v>244</c:v>
                </c:pt>
              </c:numCache>
            </c:numRef>
          </c:val>
          <c:extLst>
            <c:ext xmlns:c16="http://schemas.microsoft.com/office/drawing/2014/chart" uri="{C3380CC4-5D6E-409C-BE32-E72D297353CC}">
              <c16:uniqueId val="{00000002-242A-46C5-B3BC-6D3C6355F0C1}"/>
            </c:ext>
          </c:extLst>
        </c:ser>
        <c:dLbls>
          <c:showLegendKey val="0"/>
          <c:showVal val="0"/>
          <c:showCatName val="0"/>
          <c:showSerName val="0"/>
          <c:showPercent val="0"/>
          <c:showBubbleSize val="0"/>
        </c:dLbls>
        <c:gapWidth val="219"/>
        <c:overlap val="-27"/>
        <c:axId val="528478120"/>
        <c:axId val="528474184"/>
      </c:barChart>
      <c:catAx>
        <c:axId val="52847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90" b="0" i="0" u="none" strike="noStrike" kern="1200" baseline="0">
                <a:solidFill>
                  <a:schemeClr val="tx1">
                    <a:lumMod val="65000"/>
                    <a:lumOff val="35000"/>
                  </a:schemeClr>
                </a:solidFill>
                <a:latin typeface="+mn-lt"/>
                <a:ea typeface="+mn-ea"/>
                <a:cs typeface="+mn-cs"/>
              </a:defRPr>
            </a:pPr>
            <a:endParaRPr lang="es-ES"/>
          </a:p>
        </c:txPr>
        <c:crossAx val="528474184"/>
        <c:crosses val="autoZero"/>
        <c:auto val="1"/>
        <c:lblAlgn val="ctr"/>
        <c:lblOffset val="100"/>
        <c:noMultiLvlLbl val="0"/>
      </c:catAx>
      <c:valAx>
        <c:axId val="528474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8478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Punto</a:t>
            </a:r>
            <a:r>
              <a:rPr lang="es-ES" baseline="0"/>
              <a:t> General de Acceso Electrónico (visitas por cada 1.000 hab) </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2"/>
          <c:order val="0"/>
          <c:tx>
            <c:strRef>
              <c:f>'11 - Punto General'!$A$12</c:f>
              <c:strCache>
                <c:ptCount val="1"/>
                <c:pt idx="0">
                  <c:v>Visitas 2018 por cada 1000 hab</c:v>
                </c:pt>
              </c:strCache>
            </c:strRef>
          </c:tx>
          <c:spPr>
            <a:solidFill>
              <a:schemeClr val="accent6"/>
            </a:solidFill>
            <a:ln>
              <a:noFill/>
            </a:ln>
            <a:effectLst/>
          </c:spPr>
          <c:invertIfNegative val="0"/>
          <c:val>
            <c:numRef>
              <c:f>'11 - Punto General'!$B$12:$J$12</c:f>
              <c:numCache>
                <c:formatCode>_(* #,##0_);_(* \(#,##0\);_(* "-"??_);_(@_)</c:formatCode>
                <c:ptCount val="9"/>
                <c:pt idx="0">
                  <c:v>0</c:v>
                </c:pt>
                <c:pt idx="1">
                  <c:v>0</c:v>
                </c:pt>
                <c:pt idx="2">
                  <c:v>0</c:v>
                </c:pt>
                <c:pt idx="3">
                  <c:v>0</c:v>
                </c:pt>
                <c:pt idx="4">
                  <c:v>0</c:v>
                </c:pt>
                <c:pt idx="5">
                  <c:v>0</c:v>
                </c:pt>
                <c:pt idx="6">
                  <c:v>60.262089331856771</c:v>
                </c:pt>
                <c:pt idx="7">
                  <c:v>16.611295681063122</c:v>
                </c:pt>
                <c:pt idx="8">
                  <c:v>0</c:v>
                </c:pt>
              </c:numCache>
            </c:numRef>
          </c:val>
          <c:extLst>
            <c:ext xmlns:c16="http://schemas.microsoft.com/office/drawing/2014/chart" uri="{C3380CC4-5D6E-409C-BE32-E72D297353CC}">
              <c16:uniqueId val="{00000000-4BB1-4958-BD31-BD8C10807921}"/>
            </c:ext>
          </c:extLst>
        </c:ser>
        <c:ser>
          <c:idx val="0"/>
          <c:order val="1"/>
          <c:tx>
            <c:strRef>
              <c:f>'11 - Punto General'!$A$13</c:f>
              <c:strCache>
                <c:ptCount val="1"/>
                <c:pt idx="0">
                  <c:v>Visitas 2019 por cada 1000 hab</c:v>
                </c:pt>
              </c:strCache>
            </c:strRef>
          </c:tx>
          <c:spPr>
            <a:solidFill>
              <a:schemeClr val="accent5"/>
            </a:solidFill>
            <a:ln>
              <a:noFill/>
            </a:ln>
            <a:effectLst/>
          </c:spPr>
          <c:invertIfNegative val="0"/>
          <c:cat>
            <c:strRef>
              <c:f>'11 - Punto General'!$B$1:$J$1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'11 - Punto General'!$B$13:$J$13</c:f>
              <c:numCache>
                <c:formatCode>_(* #,##0_);_(* \(#,##0\);_(* "-"??_);_(@_)</c:formatCode>
                <c:ptCount val="9"/>
                <c:pt idx="0">
                  <c:v>0</c:v>
                </c:pt>
                <c:pt idx="1">
                  <c:v>0</c:v>
                </c:pt>
                <c:pt idx="2">
                  <c:v>569.80565205145058</c:v>
                </c:pt>
                <c:pt idx="3">
                  <c:v>1176.0912952254234</c:v>
                </c:pt>
                <c:pt idx="4">
                  <c:v>0</c:v>
                </c:pt>
                <c:pt idx="5">
                  <c:v>136.58127842949486</c:v>
                </c:pt>
                <c:pt idx="6">
                  <c:v>716.59919028340084</c:v>
                </c:pt>
                <c:pt idx="7">
                  <c:v>161.34699853587117</c:v>
                </c:pt>
                <c:pt idx="8">
                  <c:v>270.41357370095437</c:v>
                </c:pt>
              </c:numCache>
            </c:numRef>
          </c:val>
          <c:extLst>
            <c:ext xmlns:c16="http://schemas.microsoft.com/office/drawing/2014/chart" uri="{C3380CC4-5D6E-409C-BE32-E72D297353CC}">
              <c16:uniqueId val="{00000001-4BB1-4958-BD31-BD8C10807921}"/>
            </c:ext>
          </c:extLst>
        </c:ser>
        <c:ser>
          <c:idx val="1"/>
          <c:order val="2"/>
          <c:tx>
            <c:strRef>
              <c:f>'11 - Punto General'!$A$14</c:f>
              <c:strCache>
                <c:ptCount val="1"/>
                <c:pt idx="0">
                  <c:v>Visitas 2020/Población INE 2020</c:v>
                </c:pt>
              </c:strCache>
            </c:strRef>
          </c:tx>
          <c:spPr>
            <a:solidFill>
              <a:schemeClr val="accent4"/>
            </a:solidFill>
            <a:ln>
              <a:noFill/>
            </a:ln>
            <a:effectLst/>
          </c:spPr>
          <c:invertIfNegative val="0"/>
          <c:dPt>
            <c:idx val="2"/>
            <c:invertIfNegative val="0"/>
            <c:bubble3D val="0"/>
            <c:extLst>
              <c:ext xmlns:c16="http://schemas.microsoft.com/office/drawing/2014/chart" uri="{C3380CC4-5D6E-409C-BE32-E72D297353CC}">
                <c16:uniqueId val="{00000002-4BB1-4958-BD31-BD8C10807921}"/>
              </c:ext>
            </c:extLst>
          </c:dPt>
          <c:dPt>
            <c:idx val="3"/>
            <c:invertIfNegative val="0"/>
            <c:bubble3D val="0"/>
            <c:extLst>
              <c:ext xmlns:c16="http://schemas.microsoft.com/office/drawing/2014/chart" uri="{C3380CC4-5D6E-409C-BE32-E72D297353CC}">
                <c16:uniqueId val="{00000003-4BB1-4958-BD31-BD8C10807921}"/>
              </c:ext>
            </c:extLst>
          </c:dPt>
          <c:dPt>
            <c:idx val="4"/>
            <c:invertIfNegative val="0"/>
            <c:bubble3D val="0"/>
            <c:extLst>
              <c:ext xmlns:c16="http://schemas.microsoft.com/office/drawing/2014/chart" uri="{C3380CC4-5D6E-409C-BE32-E72D297353CC}">
                <c16:uniqueId val="{00000004-4BB1-4958-BD31-BD8C10807921}"/>
              </c:ext>
            </c:extLst>
          </c:dPt>
          <c:dPt>
            <c:idx val="6"/>
            <c:invertIfNegative val="0"/>
            <c:bubble3D val="0"/>
            <c:extLst>
              <c:ext xmlns:c16="http://schemas.microsoft.com/office/drawing/2014/chart" uri="{C3380CC4-5D6E-409C-BE32-E72D297353CC}">
                <c16:uniqueId val="{00000005-4BB1-4958-BD31-BD8C10807921}"/>
              </c:ext>
            </c:extLst>
          </c:dPt>
          <c:dPt>
            <c:idx val="7"/>
            <c:invertIfNegative val="0"/>
            <c:bubble3D val="0"/>
            <c:extLst>
              <c:ext xmlns:c16="http://schemas.microsoft.com/office/drawing/2014/chart" uri="{C3380CC4-5D6E-409C-BE32-E72D297353CC}">
                <c16:uniqueId val="{00000006-4BB1-4958-BD31-BD8C10807921}"/>
              </c:ext>
            </c:extLst>
          </c:dPt>
          <c:dPt>
            <c:idx val="8"/>
            <c:invertIfNegative val="0"/>
            <c:bubble3D val="0"/>
            <c:extLst>
              <c:ext xmlns:c16="http://schemas.microsoft.com/office/drawing/2014/chart" uri="{C3380CC4-5D6E-409C-BE32-E72D297353CC}">
                <c16:uniqueId val="{00000007-4BB1-4958-BD31-BD8C108079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 Punto General'!$B$1:$J$1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'11 - Punto General'!$B$14:$J$14</c:f>
              <c:numCache>
                <c:formatCode>_(* #,##0_);_(* \(#,##0\);_(* "-"??_);_(@_)</c:formatCode>
                <c:ptCount val="9"/>
                <c:pt idx="0">
                  <c:v>287.74455518641565</c:v>
                </c:pt>
                <c:pt idx="1">
                  <c:v>531.92994869980544</c:v>
                </c:pt>
                <c:pt idx="2">
                  <c:v>607.45469908928737</c:v>
                </c:pt>
                <c:pt idx="3">
                  <c:v>1051.0209303515685</c:v>
                </c:pt>
                <c:pt idx="4">
                  <c:v>269.31598884997499</c:v>
                </c:pt>
                <c:pt idx="5">
                  <c:v>471.03184103423507</c:v>
                </c:pt>
                <c:pt idx="6">
                  <c:v>648.05573863101404</c:v>
                </c:pt>
                <c:pt idx="7">
                  <c:v>231.137140068326</c:v>
                </c:pt>
                <c:pt idx="8">
                  <c:v>499.53605514316013</c:v>
                </c:pt>
              </c:numCache>
            </c:numRef>
          </c:val>
          <c:extLst>
            <c:ext xmlns:c16="http://schemas.microsoft.com/office/drawing/2014/chart" uri="{C3380CC4-5D6E-409C-BE32-E72D297353CC}">
              <c16:uniqueId val="{00000008-4BB1-4958-BD31-BD8C10807921}"/>
            </c:ext>
          </c:extLst>
        </c:ser>
        <c:dLbls>
          <c:showLegendKey val="0"/>
          <c:showVal val="0"/>
          <c:showCatName val="0"/>
          <c:showSerName val="0"/>
          <c:showPercent val="0"/>
          <c:showBubbleSize val="0"/>
        </c:dLbls>
        <c:gapWidth val="219"/>
        <c:overlap val="-27"/>
        <c:axId val="715614344"/>
        <c:axId val="715616312"/>
      </c:barChart>
      <c:catAx>
        <c:axId val="71561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s-ES"/>
          </a:p>
        </c:txPr>
        <c:crossAx val="715616312"/>
        <c:crosses val="autoZero"/>
        <c:auto val="1"/>
        <c:lblAlgn val="ctr"/>
        <c:lblOffset val="100"/>
        <c:noMultiLvlLbl val="0"/>
      </c:catAx>
      <c:valAx>
        <c:axId val="7156163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15614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ES" sz="1200" baseline="0"/>
              <a:t>Porcentaje de entradas en registro recibidas por vía electrónica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'12- Registro Elect'!$A$14</c:f>
              <c:strCache>
                <c:ptCount val="1"/>
                <c:pt idx="0">
                  <c:v>Año 2018</c:v>
                </c:pt>
              </c:strCache>
            </c:strRef>
          </c:tx>
          <c:spPr>
            <a:solidFill>
              <a:schemeClr val="accent6"/>
            </a:solidFill>
            <a:ln>
              <a:noFill/>
            </a:ln>
            <a:effectLst/>
          </c:spPr>
          <c:invertIfNegative val="0"/>
          <c:cat>
            <c:strRef>
              <c:f>'12- Registro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'12- Registro Elect'!$B$14:$J$14</c:f>
              <c:numCache>
                <c:formatCode>0.00%</c:formatCode>
                <c:ptCount val="9"/>
                <c:pt idx="0">
                  <c:v>4.19E-2</c:v>
                </c:pt>
                <c:pt idx="1">
                  <c:v>2.6700000000000002E-2</c:v>
                </c:pt>
                <c:pt idx="2">
                  <c:v>3.2399999999999998E-2</c:v>
                </c:pt>
                <c:pt idx="3">
                  <c:v>3.1800000000000002E-2</c:v>
                </c:pt>
                <c:pt idx="4" formatCode="General">
                  <c:v>0</c:v>
                </c:pt>
                <c:pt idx="5" formatCode="0%">
                  <c:v>0</c:v>
                </c:pt>
                <c:pt idx="6">
                  <c:v>4.8000000000000001E-2</c:v>
                </c:pt>
                <c:pt idx="7" formatCode="0%">
                  <c:v>0.02</c:v>
                </c:pt>
                <c:pt idx="8">
                  <c:v>3.5999999999999997E-2</c:v>
                </c:pt>
              </c:numCache>
            </c:numRef>
          </c:val>
          <c:extLst>
            <c:ext xmlns:c16="http://schemas.microsoft.com/office/drawing/2014/chart" uri="{C3380CC4-5D6E-409C-BE32-E72D297353CC}">
              <c16:uniqueId val="{00000000-CB5B-4693-9C62-188314068460}"/>
            </c:ext>
          </c:extLst>
        </c:ser>
        <c:ser>
          <c:idx val="1"/>
          <c:order val="1"/>
          <c:tx>
            <c:strRef>
              <c:f>'12- Registro Elect'!$A$15</c:f>
              <c:strCache>
                <c:ptCount val="1"/>
                <c:pt idx="0">
                  <c:v>Año 2019</c:v>
                </c:pt>
              </c:strCache>
            </c:strRef>
          </c:tx>
          <c:spPr>
            <a:solidFill>
              <a:schemeClr val="accent5"/>
            </a:solidFill>
            <a:ln>
              <a:noFill/>
            </a:ln>
            <a:effectLst/>
          </c:spPr>
          <c:invertIfNegative val="0"/>
          <c:cat>
            <c:strRef>
              <c:f>'12- Registro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'12- Registro Elect'!$B$15:$J$15</c:f>
              <c:numCache>
                <c:formatCode>0.00%</c:formatCode>
                <c:ptCount val="9"/>
                <c:pt idx="0">
                  <c:v>5.9499999999999997E-2</c:v>
                </c:pt>
                <c:pt idx="1">
                  <c:v>3.9199999999999999E-2</c:v>
                </c:pt>
                <c:pt idx="2">
                  <c:v>8.4900000000000003E-2</c:v>
                </c:pt>
                <c:pt idx="3">
                  <c:v>5.5E-2</c:v>
                </c:pt>
                <c:pt idx="4" formatCode="General">
                  <c:v>0</c:v>
                </c:pt>
                <c:pt idx="5">
                  <c:v>0.1206</c:v>
                </c:pt>
                <c:pt idx="6">
                  <c:v>6.5699999999999995E-2</c:v>
                </c:pt>
                <c:pt idx="7">
                  <c:v>4.07E-2</c:v>
                </c:pt>
                <c:pt idx="8">
                  <c:v>7.3300000000000004E-2</c:v>
                </c:pt>
              </c:numCache>
            </c:numRef>
          </c:val>
          <c:extLst>
            <c:ext xmlns:c16="http://schemas.microsoft.com/office/drawing/2014/chart" uri="{C3380CC4-5D6E-409C-BE32-E72D297353CC}">
              <c16:uniqueId val="{00000001-CB5B-4693-9C62-188314068460}"/>
            </c:ext>
          </c:extLst>
        </c:ser>
        <c:ser>
          <c:idx val="2"/>
          <c:order val="2"/>
          <c:tx>
            <c:strRef>
              <c:f>'12- Registro Elect'!$A$16</c:f>
              <c:strCache>
                <c:ptCount val="1"/>
                <c:pt idx="0">
                  <c:v>Año 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Registro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'12- Registro Elect'!$B$16:$J$16</c:f>
              <c:numCache>
                <c:formatCode>0.00%</c:formatCode>
                <c:ptCount val="9"/>
                <c:pt idx="0">
                  <c:v>0.1739</c:v>
                </c:pt>
                <c:pt idx="1">
                  <c:v>9.0700000000000003E-2</c:v>
                </c:pt>
                <c:pt idx="2">
                  <c:v>0.14849999999999999</c:v>
                </c:pt>
                <c:pt idx="3">
                  <c:v>0.14230000000000001</c:v>
                </c:pt>
                <c:pt idx="4">
                  <c:v>9.4899999999999998E-2</c:v>
                </c:pt>
                <c:pt idx="5">
                  <c:v>0.22489999999999999</c:v>
                </c:pt>
                <c:pt idx="6">
                  <c:v>0.14899999999999999</c:v>
                </c:pt>
                <c:pt idx="7">
                  <c:v>8.3199999999999996E-2</c:v>
                </c:pt>
                <c:pt idx="8">
                  <c:v>0.17799999999999999</c:v>
                </c:pt>
              </c:numCache>
            </c:numRef>
          </c:val>
          <c:extLst>
            <c:ext xmlns:c16="http://schemas.microsoft.com/office/drawing/2014/chart" uri="{C3380CC4-5D6E-409C-BE32-E72D297353CC}">
              <c16:uniqueId val="{00000002-CB5B-4693-9C62-188314068460}"/>
            </c:ext>
          </c:extLst>
        </c:ser>
        <c:dLbls>
          <c:showLegendKey val="0"/>
          <c:showVal val="0"/>
          <c:showCatName val="0"/>
          <c:showSerName val="0"/>
          <c:showPercent val="0"/>
          <c:showBubbleSize val="0"/>
        </c:dLbls>
        <c:gapWidth val="219"/>
        <c:overlap val="-27"/>
        <c:axId val="687613496"/>
        <c:axId val="687618088"/>
      </c:barChart>
      <c:catAx>
        <c:axId val="687613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70" b="0" i="0" u="none" strike="noStrike" kern="1200" baseline="0">
                <a:solidFill>
                  <a:schemeClr val="tx1">
                    <a:lumMod val="65000"/>
                    <a:lumOff val="35000"/>
                  </a:schemeClr>
                </a:solidFill>
                <a:latin typeface="+mn-lt"/>
                <a:ea typeface="+mn-ea"/>
                <a:cs typeface="+mn-cs"/>
              </a:defRPr>
            </a:pPr>
            <a:endParaRPr lang="es-ES"/>
          </a:p>
        </c:txPr>
        <c:crossAx val="687618088"/>
        <c:crosses val="autoZero"/>
        <c:auto val="1"/>
        <c:lblAlgn val="ctr"/>
        <c:lblOffset val="100"/>
        <c:noMultiLvlLbl val="0"/>
      </c:catAx>
      <c:valAx>
        <c:axId val="687618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7613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ES" sz="1100" baseline="0"/>
              <a:t>Nº facturas electrónicas registradas FACe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'16 - Fra elect'!$A$5</c:f>
              <c:strCache>
                <c:ptCount val="1"/>
                <c:pt idx="0">
                  <c:v>Nº de facturas electrónicas que han tenido entrada en 2018</c:v>
                </c:pt>
              </c:strCache>
            </c:strRef>
          </c:tx>
          <c:spPr>
            <a:solidFill>
              <a:schemeClr val="accent6"/>
            </a:solidFill>
            <a:ln>
              <a:noFill/>
            </a:ln>
            <a:effectLst/>
          </c:spPr>
          <c:invertIfNegative val="0"/>
          <c:cat>
            <c:strRef>
              <c:f>'16 - Fra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'16 - Fra elect'!$B$5:$J$5</c:f>
              <c:numCache>
                <c:formatCode>General</c:formatCode>
                <c:ptCount val="9"/>
                <c:pt idx="0">
                  <c:v>2521</c:v>
                </c:pt>
                <c:pt idx="1">
                  <c:v>3928</c:v>
                </c:pt>
                <c:pt idx="2">
                  <c:v>2833</c:v>
                </c:pt>
                <c:pt idx="3">
                  <c:v>3909</c:v>
                </c:pt>
                <c:pt idx="4">
                  <c:v>0</c:v>
                </c:pt>
                <c:pt idx="5">
                  <c:v>2525</c:v>
                </c:pt>
                <c:pt idx="6">
                  <c:v>2424</c:v>
                </c:pt>
                <c:pt idx="7">
                  <c:v>2103</c:v>
                </c:pt>
                <c:pt idx="8">
                  <c:v>2935</c:v>
                </c:pt>
              </c:numCache>
            </c:numRef>
          </c:val>
          <c:extLst>
            <c:ext xmlns:c16="http://schemas.microsoft.com/office/drawing/2014/chart" uri="{C3380CC4-5D6E-409C-BE32-E72D297353CC}">
              <c16:uniqueId val="{00000000-2D85-4570-977A-33D7140522B7}"/>
            </c:ext>
          </c:extLst>
        </c:ser>
        <c:ser>
          <c:idx val="1"/>
          <c:order val="1"/>
          <c:tx>
            <c:strRef>
              <c:f>'16 - Fra elect'!$A$6</c:f>
              <c:strCache>
                <c:ptCount val="1"/>
                <c:pt idx="0">
                  <c:v>Nº de facturas electrónicas que han tenido entrada  en 2019</c:v>
                </c:pt>
              </c:strCache>
            </c:strRef>
          </c:tx>
          <c:spPr>
            <a:solidFill>
              <a:schemeClr val="accent5"/>
            </a:solidFill>
            <a:ln>
              <a:noFill/>
            </a:ln>
            <a:effectLst/>
          </c:spPr>
          <c:invertIfNegative val="0"/>
          <c:cat>
            <c:strRef>
              <c:f>'16 - Fra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'16 - Fra elect'!$B$6:$J$6</c:f>
              <c:numCache>
                <c:formatCode>General</c:formatCode>
                <c:ptCount val="9"/>
                <c:pt idx="0">
                  <c:v>2609</c:v>
                </c:pt>
                <c:pt idx="1">
                  <c:v>3973</c:v>
                </c:pt>
                <c:pt idx="2">
                  <c:v>2736</c:v>
                </c:pt>
                <c:pt idx="3">
                  <c:v>4065</c:v>
                </c:pt>
                <c:pt idx="4">
                  <c:v>2964</c:v>
                </c:pt>
                <c:pt idx="5">
                  <c:v>2865</c:v>
                </c:pt>
                <c:pt idx="6">
                  <c:v>2624</c:v>
                </c:pt>
                <c:pt idx="7">
                  <c:v>2230</c:v>
                </c:pt>
                <c:pt idx="8">
                  <c:v>2962</c:v>
                </c:pt>
              </c:numCache>
            </c:numRef>
          </c:val>
          <c:extLst>
            <c:ext xmlns:c16="http://schemas.microsoft.com/office/drawing/2014/chart" uri="{C3380CC4-5D6E-409C-BE32-E72D297353CC}">
              <c16:uniqueId val="{00000001-2D85-4570-977A-33D7140522B7}"/>
            </c:ext>
          </c:extLst>
        </c:ser>
        <c:ser>
          <c:idx val="2"/>
          <c:order val="2"/>
          <c:tx>
            <c:strRef>
              <c:f>'16 - Fra elect'!$A$7</c:f>
              <c:strCache>
                <c:ptCount val="1"/>
                <c:pt idx="0">
                  <c:v>Nº de facturas electrónicas que han tenido entrada en 2020</c:v>
                </c:pt>
              </c:strCache>
            </c:strRef>
          </c:tx>
          <c:spPr>
            <a:solidFill>
              <a:schemeClr val="accent4"/>
            </a:solidFill>
            <a:ln>
              <a:noFill/>
            </a:ln>
            <a:effectLst/>
          </c:spPr>
          <c:invertIfNegative val="0"/>
          <c:cat>
            <c:strRef>
              <c:f>'16 - Fra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'16 - Fra elect'!$B$7:$J$7</c:f>
              <c:numCache>
                <c:formatCode>General</c:formatCode>
                <c:ptCount val="9"/>
                <c:pt idx="0">
                  <c:v>2443</c:v>
                </c:pt>
                <c:pt idx="1">
                  <c:v>4402</c:v>
                </c:pt>
                <c:pt idx="2">
                  <c:v>2675</c:v>
                </c:pt>
                <c:pt idx="3">
                  <c:v>3856</c:v>
                </c:pt>
                <c:pt idx="4">
                  <c:v>2083</c:v>
                </c:pt>
                <c:pt idx="5">
                  <c:v>2644</c:v>
                </c:pt>
                <c:pt idx="6">
                  <c:v>2946</c:v>
                </c:pt>
                <c:pt idx="7">
                  <c:v>2227</c:v>
                </c:pt>
                <c:pt idx="8">
                  <c:v>2868</c:v>
                </c:pt>
              </c:numCache>
            </c:numRef>
          </c:val>
          <c:extLst>
            <c:ext xmlns:c16="http://schemas.microsoft.com/office/drawing/2014/chart" uri="{C3380CC4-5D6E-409C-BE32-E72D297353CC}">
              <c16:uniqueId val="{00000002-2D85-4570-977A-33D7140522B7}"/>
            </c:ext>
          </c:extLst>
        </c:ser>
        <c:dLbls>
          <c:showLegendKey val="0"/>
          <c:showVal val="0"/>
          <c:showCatName val="0"/>
          <c:showSerName val="0"/>
          <c:showPercent val="0"/>
          <c:showBubbleSize val="0"/>
        </c:dLbls>
        <c:gapWidth val="219"/>
        <c:overlap val="-27"/>
        <c:axId val="717784352"/>
        <c:axId val="717786976"/>
      </c:barChart>
      <c:catAx>
        <c:axId val="71778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s-ES"/>
          </a:p>
        </c:txPr>
        <c:crossAx val="717786976"/>
        <c:crosses val="autoZero"/>
        <c:auto val="1"/>
        <c:lblAlgn val="ctr"/>
        <c:lblOffset val="100"/>
        <c:noMultiLvlLbl val="0"/>
      </c:catAx>
      <c:valAx>
        <c:axId val="71778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1778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9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Gasto</a:t>
            </a:r>
            <a:r>
              <a:rPr lang="es-ES" baseline="0"/>
              <a:t> en papel</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'9 - Cuestiones ambientales'!$A$33</c:f>
              <c:strCache>
                <c:ptCount val="1"/>
                <c:pt idx="0">
                  <c:v>2018</c:v>
                </c:pt>
              </c:strCache>
            </c:strRef>
          </c:tx>
          <c:spPr>
            <a:solidFill>
              <a:schemeClr val="accent6"/>
            </a:solidFill>
            <a:ln>
              <a:noFill/>
            </a:ln>
            <a:effectLst/>
          </c:spPr>
          <c:invertIfNegative val="0"/>
          <c:cat>
            <c:strRef>
              <c:f>'9 - Cuestiones ambientales'!$B$32:$J$32</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ambientales'!$B$33:$J$33</c:f>
              <c:numCache>
                <c:formatCode>_(* #,##0.00_);_(* \(#,##0.00\);_(* "-"??_);_(@_)</c:formatCode>
                <c:ptCount val="9"/>
                <c:pt idx="0">
                  <c:v>2375.84</c:v>
                </c:pt>
                <c:pt idx="1">
                  <c:v>2853.45</c:v>
                </c:pt>
                <c:pt idx="2">
                  <c:v>954.35</c:v>
                </c:pt>
                <c:pt idx="3">
                  <c:v>1522.13</c:v>
                </c:pt>
                <c:pt idx="4">
                  <c:v>1672.11</c:v>
                </c:pt>
                <c:pt idx="5">
                  <c:v>1438.7</c:v>
                </c:pt>
                <c:pt idx="6">
                  <c:v>3747.57</c:v>
                </c:pt>
                <c:pt idx="7">
                  <c:v>1073.46</c:v>
                </c:pt>
                <c:pt idx="8">
                  <c:v>10666.27</c:v>
                </c:pt>
              </c:numCache>
            </c:numRef>
          </c:val>
          <c:extLst>
            <c:ext xmlns:c16="http://schemas.microsoft.com/office/drawing/2014/chart" uri="{C3380CC4-5D6E-409C-BE32-E72D297353CC}">
              <c16:uniqueId val="{00000000-EFDB-4B44-9BD7-1F5AC9B16CCB}"/>
            </c:ext>
          </c:extLst>
        </c:ser>
        <c:ser>
          <c:idx val="1"/>
          <c:order val="1"/>
          <c:tx>
            <c:strRef>
              <c:f>'9 - Cuestiones ambientales'!$A$34</c:f>
              <c:strCache>
                <c:ptCount val="1"/>
                <c:pt idx="0">
                  <c:v>2019</c:v>
                </c:pt>
              </c:strCache>
            </c:strRef>
          </c:tx>
          <c:spPr>
            <a:solidFill>
              <a:schemeClr val="accent5"/>
            </a:solidFill>
            <a:ln>
              <a:noFill/>
            </a:ln>
            <a:effectLst/>
          </c:spPr>
          <c:invertIfNegative val="0"/>
          <c:cat>
            <c:strRef>
              <c:f>'9 - Cuestiones ambientales'!$B$32:$J$32</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ambientales'!$B$34:$J$34</c:f>
              <c:numCache>
                <c:formatCode>_(* #,##0.00_);_(* \(#,##0.00\);_(* "-"??_);_(@_)</c:formatCode>
                <c:ptCount val="9"/>
                <c:pt idx="0">
                  <c:v>1236.6199999999999</c:v>
                </c:pt>
                <c:pt idx="1">
                  <c:v>3756.44</c:v>
                </c:pt>
                <c:pt idx="2">
                  <c:v>1039.94</c:v>
                </c:pt>
                <c:pt idx="3">
                  <c:v>3816.37</c:v>
                </c:pt>
                <c:pt idx="4">
                  <c:v>1023.07</c:v>
                </c:pt>
                <c:pt idx="5">
                  <c:v>1631.89</c:v>
                </c:pt>
                <c:pt idx="6">
                  <c:v>4859.26</c:v>
                </c:pt>
                <c:pt idx="7">
                  <c:v>2258.9499999999998</c:v>
                </c:pt>
                <c:pt idx="8">
                  <c:v>9983.76</c:v>
                </c:pt>
              </c:numCache>
            </c:numRef>
          </c:val>
          <c:extLst>
            <c:ext xmlns:c16="http://schemas.microsoft.com/office/drawing/2014/chart" uri="{C3380CC4-5D6E-409C-BE32-E72D297353CC}">
              <c16:uniqueId val="{00000001-EFDB-4B44-9BD7-1F5AC9B16CCB}"/>
            </c:ext>
          </c:extLst>
        </c:ser>
        <c:ser>
          <c:idx val="2"/>
          <c:order val="2"/>
          <c:tx>
            <c:strRef>
              <c:f>'9 - Cuestiones ambientales'!$A$35</c:f>
              <c:strCache>
                <c:ptCount val="1"/>
                <c:pt idx="0">
                  <c:v>2020</c:v>
                </c:pt>
              </c:strCache>
            </c:strRef>
          </c:tx>
          <c:spPr>
            <a:solidFill>
              <a:schemeClr val="accent4"/>
            </a:solidFill>
            <a:ln>
              <a:noFill/>
            </a:ln>
            <a:effectLst/>
          </c:spPr>
          <c:invertIfNegative val="0"/>
          <c:cat>
            <c:strRef>
              <c:f>'9 - Cuestiones ambientales'!$B$32:$J$32</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ambientales'!$B$35:$J$35</c:f>
              <c:numCache>
                <c:formatCode>_(* #,##0.00_);_(* \(#,##0.00\);_(* "-"??_);_(@_)</c:formatCode>
                <c:ptCount val="9"/>
                <c:pt idx="0">
                  <c:v>1943.26</c:v>
                </c:pt>
                <c:pt idx="1">
                  <c:v>4538.0200000000004</c:v>
                </c:pt>
                <c:pt idx="2">
                  <c:v>875.59</c:v>
                </c:pt>
                <c:pt idx="3">
                  <c:v>1002.38</c:v>
                </c:pt>
                <c:pt idx="4">
                  <c:v>1869.33</c:v>
                </c:pt>
                <c:pt idx="5">
                  <c:v>1028.23</c:v>
                </c:pt>
                <c:pt idx="6">
                  <c:v>2532.7399999999998</c:v>
                </c:pt>
                <c:pt idx="7">
                  <c:v>1412.71</c:v>
                </c:pt>
                <c:pt idx="8">
                  <c:v>8782.51</c:v>
                </c:pt>
              </c:numCache>
            </c:numRef>
          </c:val>
          <c:extLst>
            <c:ext xmlns:c16="http://schemas.microsoft.com/office/drawing/2014/chart" uri="{C3380CC4-5D6E-409C-BE32-E72D297353CC}">
              <c16:uniqueId val="{00000002-EFDB-4B44-9BD7-1F5AC9B16CCB}"/>
            </c:ext>
          </c:extLst>
        </c:ser>
        <c:dLbls>
          <c:showLegendKey val="0"/>
          <c:showVal val="0"/>
          <c:showCatName val="0"/>
          <c:showSerName val="0"/>
          <c:showPercent val="0"/>
          <c:showBubbleSize val="0"/>
        </c:dLbls>
        <c:gapWidth val="219"/>
        <c:overlap val="-27"/>
        <c:axId val="631927960"/>
        <c:axId val="391577832"/>
      </c:barChart>
      <c:catAx>
        <c:axId val="63192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70" b="0" i="0" u="none" strike="noStrike" kern="1200" baseline="0">
                <a:solidFill>
                  <a:schemeClr val="tx1">
                    <a:lumMod val="65000"/>
                    <a:lumOff val="35000"/>
                  </a:schemeClr>
                </a:solidFill>
                <a:latin typeface="+mn-lt"/>
                <a:ea typeface="+mn-ea"/>
                <a:cs typeface="+mn-cs"/>
              </a:defRPr>
            </a:pPr>
            <a:endParaRPr lang="es-ES"/>
          </a:p>
        </c:txPr>
        <c:crossAx val="391577832"/>
        <c:crosses val="autoZero"/>
        <c:auto val="1"/>
        <c:lblAlgn val="ctr"/>
        <c:lblOffset val="100"/>
        <c:noMultiLvlLbl val="0"/>
      </c:catAx>
      <c:valAx>
        <c:axId val="39157783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3192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5390E-264F-4587-9567-77A6898D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11085</Words>
  <Characters>60472</Characters>
  <Application>Microsoft Office Word</Application>
  <DocSecurity>0</DocSecurity>
  <Lines>863</Lines>
  <Paragraphs>198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D863793</dc:creator>
  <cp:lastModifiedBy>Aranaz, Carlota</cp:lastModifiedBy>
  <cp:revision>2</cp:revision>
  <cp:lastPrinted>2022-01-27T11:47:00Z</cp:lastPrinted>
  <dcterms:created xsi:type="dcterms:W3CDTF">2022-03-07T09:03:00Z</dcterms:created>
  <dcterms:modified xsi:type="dcterms:W3CDTF">2022-03-07T09:03:00Z</dcterms:modified>
</cp:coreProperties>
</file>