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marzo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externalización de la Dermatología en el Área de Salud de Tudela, formulada por la Ilma. Sra. D.ª Cristina Ibarrola Guillén (10-22/PES-00101).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marzo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 a la Consejera de Salud del Gobierno de Navarra: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1- ¿Qué valoración realiza el Departamento de Salud de la externalización de la Dermatología en el Área de Salud de Tudela?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2- ¿Ha realizado algún tipo de evaluación de dicha externalización?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3- ¿Tiene previsto el Departamento de Salud continuar con dicha externalización de la prestación de atención dermatológica en el Área de Salud de Tudela y hasta cuándo?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21 de marzo de 2022.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