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incremento y tendencia alcista del euríbor, formulada por el Ilmo. Sr. D. Mikel Buil García (10-22/POR-00163).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de la Agrupación Parlamentaria Foral Podemos Ahal Dugu, solicita que la pregunta de máxima actualidad, dirigida a la Consejera de Economía y Hacienda, para el Pleno del 7 de abril de 2022, sea la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escenarios se prevén a medio y largo plazo sobre el incremento y tendencia alcista del euríbor en la economía doméstica y familiar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4 de abril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