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0C3" w:rsidRDefault="009560C3" w:rsidP="009560C3">
      <w:pPr>
        <w:jc w:val="center"/>
        <w:rPr>
          <w:b/>
          <w:bCs/>
          <w:sz w:val="56"/>
        </w:rPr>
      </w:pPr>
    </w:p>
    <w:p w:rsidR="009560C3" w:rsidRDefault="009560C3" w:rsidP="009560C3">
      <w:pPr>
        <w:jc w:val="center"/>
        <w:rPr>
          <w:b/>
          <w:bCs/>
          <w:sz w:val="56"/>
        </w:rPr>
      </w:pPr>
    </w:p>
    <w:p w:rsidR="009560C3" w:rsidRDefault="0048626A" w:rsidP="009560C3">
      <w:pPr>
        <w:jc w:val="center"/>
        <w:rPr>
          <w:b/>
          <w:bCs/>
          <w:sz w:val="56"/>
        </w:rPr>
      </w:pPr>
      <w:r>
        <w:rPr>
          <w:b/>
          <w:bCs/>
          <w:noProof/>
          <w:sz w:val="56"/>
          <w:lang w:eastAsia="es-ES"/>
        </w:rPr>
        <w:drawing>
          <wp:inline distT="0" distB="0" distL="0" distR="0" wp14:anchorId="2CCE5EC2" wp14:editId="04161312">
            <wp:extent cx="4235598" cy="1419225"/>
            <wp:effectExtent l="0" t="0" r="0" b="0"/>
            <wp:docPr id="2" name="Imagen 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buj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8677" cy="1420257"/>
                    </a:xfrm>
                    <a:prstGeom prst="rect">
                      <a:avLst/>
                    </a:prstGeom>
                  </pic:spPr>
                </pic:pic>
              </a:graphicData>
            </a:graphic>
          </wp:inline>
        </w:drawing>
      </w:r>
    </w:p>
    <w:p w:rsidR="009560C3" w:rsidRDefault="009560C3" w:rsidP="009560C3">
      <w:pPr>
        <w:jc w:val="center"/>
        <w:rPr>
          <w:b/>
          <w:bCs/>
          <w:sz w:val="56"/>
        </w:rPr>
      </w:pPr>
    </w:p>
    <w:p w:rsidR="0053291B" w:rsidRPr="006E73A9" w:rsidRDefault="009560C3" w:rsidP="009560C3">
      <w:pPr>
        <w:jc w:val="center"/>
        <w:rPr>
          <w:b/>
          <w:bCs/>
          <w:sz w:val="56"/>
        </w:rPr>
      </w:pPr>
      <w:r w:rsidRPr="006E73A9">
        <w:rPr>
          <w:b/>
          <w:bCs/>
          <w:sz w:val="56"/>
        </w:rPr>
        <w:t>PLAN DE CIENCIA, TECNOLOGÍA E INNOVACIÓN DE NAVARRA</w:t>
      </w:r>
    </w:p>
    <w:p w:rsidR="009560C3" w:rsidRDefault="00AF7199" w:rsidP="009560C3">
      <w:pPr>
        <w:jc w:val="center"/>
        <w:rPr>
          <w:b/>
          <w:bCs/>
          <w:sz w:val="56"/>
        </w:rPr>
      </w:pPr>
      <w:r>
        <w:rPr>
          <w:b/>
          <w:bCs/>
          <w:sz w:val="56"/>
        </w:rPr>
        <w:t>2021-2025</w:t>
      </w:r>
    </w:p>
    <w:p w:rsidR="00AF7199" w:rsidRDefault="00AF7199" w:rsidP="009560C3">
      <w:pPr>
        <w:jc w:val="center"/>
        <w:rPr>
          <w:b/>
          <w:bCs/>
          <w:sz w:val="56"/>
        </w:rPr>
      </w:pPr>
    </w:p>
    <w:p w:rsidR="00AF7199" w:rsidRDefault="00AF7199" w:rsidP="009560C3">
      <w:pPr>
        <w:jc w:val="center"/>
        <w:rPr>
          <w:b/>
          <w:bCs/>
          <w:sz w:val="56"/>
        </w:rPr>
      </w:pPr>
    </w:p>
    <w:p w:rsidR="009560C3" w:rsidRDefault="00285E12" w:rsidP="009560C3">
      <w:pPr>
        <w:jc w:val="center"/>
        <w:rPr>
          <w:sz w:val="144"/>
        </w:rPr>
      </w:pPr>
      <w:r>
        <w:pict w14:anchorId="0B726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i1025" type="#_x0000_t75" style="width:155.6pt;height:34.1pt;visibility:visible;mso-wrap-style:square">
            <v:imagedata r:id="rId12" o:title=""/>
          </v:shape>
        </w:pict>
      </w:r>
    </w:p>
    <w:p w:rsidR="00AF7199" w:rsidRDefault="00AF7199" w:rsidP="009560C3">
      <w:pPr>
        <w:jc w:val="center"/>
        <w:rPr>
          <w:sz w:val="144"/>
        </w:rPr>
        <w:sectPr w:rsidR="00AF7199" w:rsidSect="004A4D87">
          <w:headerReference w:type="default" r:id="rId13"/>
          <w:footerReference w:type="default" r:id="rId14"/>
          <w:pgSz w:w="11906" w:h="16838"/>
          <w:pgMar w:top="1417" w:right="1418" w:bottom="1417" w:left="1418" w:header="709" w:footer="709" w:gutter="0"/>
          <w:cols w:space="708"/>
          <w:titlePg/>
          <w:docGrid w:linePitch="360"/>
        </w:sectPr>
      </w:pPr>
    </w:p>
    <w:p w:rsidR="009560C3" w:rsidRDefault="009560C3" w:rsidP="009560C3">
      <w:pPr>
        <w:jc w:val="center"/>
        <w:rPr>
          <w:sz w:val="144"/>
        </w:rPr>
      </w:pPr>
    </w:p>
    <w:p w:rsidR="009560C3" w:rsidRDefault="009560C3" w:rsidP="009560C3">
      <w:pPr>
        <w:jc w:val="center"/>
        <w:rPr>
          <w:szCs w:val="24"/>
        </w:rPr>
      </w:pPr>
    </w:p>
    <w:p w:rsidR="009560C3" w:rsidRPr="0076245A" w:rsidRDefault="009560C3" w:rsidP="009560C3">
      <w:pPr>
        <w:jc w:val="center"/>
        <w:rPr>
          <w:b/>
          <w:sz w:val="32"/>
          <w:szCs w:val="24"/>
        </w:rPr>
      </w:pPr>
    </w:p>
    <w:p w:rsidR="009560C3" w:rsidRPr="0076245A" w:rsidRDefault="00AF7199" w:rsidP="009560C3">
      <w:pPr>
        <w:jc w:val="center"/>
        <w:rPr>
          <w:b/>
          <w:sz w:val="32"/>
          <w:szCs w:val="24"/>
        </w:rPr>
      </w:pPr>
      <w:r>
        <w:rPr>
          <w:b/>
          <w:sz w:val="32"/>
          <w:szCs w:val="24"/>
        </w:rPr>
        <w:t>Í</w:t>
      </w:r>
      <w:r w:rsidR="00744CD7" w:rsidRPr="0076245A">
        <w:rPr>
          <w:b/>
          <w:sz w:val="32"/>
          <w:szCs w:val="24"/>
        </w:rPr>
        <w:t>NDICE</w:t>
      </w:r>
    </w:p>
    <w:p w:rsidR="00AF7199" w:rsidRDefault="00AF7199" w:rsidP="00875585">
      <w:pPr>
        <w:rPr>
          <w:rStyle w:val="Ttulodellibro"/>
          <w:b w:val="0"/>
          <w:bCs w:val="0"/>
          <w:i w:val="0"/>
          <w:iCs w:val="0"/>
          <w:spacing w:val="0"/>
        </w:rPr>
      </w:pPr>
    </w:p>
    <w:p w:rsidR="000A1F95" w:rsidRDefault="00875585">
      <w:pPr>
        <w:pStyle w:val="TDC1"/>
        <w:tabs>
          <w:tab w:val="right" w:leader="dot" w:pos="9060"/>
        </w:tabs>
        <w:rPr>
          <w:rFonts w:asciiTheme="minorHAnsi" w:eastAsiaTheme="minorEastAsia" w:hAnsiTheme="minorHAnsi"/>
          <w:noProof/>
          <w:color w:val="auto"/>
          <w:lang w:eastAsia="es-ES"/>
        </w:rPr>
      </w:pPr>
      <w:r>
        <w:rPr>
          <w:rStyle w:val="Ttulodellibro"/>
          <w:b w:val="0"/>
          <w:bCs w:val="0"/>
          <w:i w:val="0"/>
          <w:iCs w:val="0"/>
          <w:spacing w:val="0"/>
        </w:rPr>
        <w:fldChar w:fldCharType="begin"/>
      </w:r>
      <w:r>
        <w:rPr>
          <w:rStyle w:val="Ttulodellibro"/>
          <w:b w:val="0"/>
          <w:bCs w:val="0"/>
          <w:i w:val="0"/>
          <w:iCs w:val="0"/>
          <w:spacing w:val="0"/>
        </w:rPr>
        <w:instrText xml:space="preserve"> TOC \o "1-1" \h \z \t "ANEXO;1" </w:instrText>
      </w:r>
      <w:r>
        <w:rPr>
          <w:rStyle w:val="Ttulodellibro"/>
          <w:b w:val="0"/>
          <w:bCs w:val="0"/>
          <w:i w:val="0"/>
          <w:iCs w:val="0"/>
          <w:spacing w:val="0"/>
        </w:rPr>
        <w:fldChar w:fldCharType="separate"/>
      </w:r>
      <w:hyperlink w:anchor="_Toc95899379" w:history="1">
        <w:r w:rsidR="000A1F95" w:rsidRPr="007C6C39">
          <w:rPr>
            <w:rStyle w:val="Hipervnculo"/>
            <w:noProof/>
          </w:rPr>
          <w:t>1. INTRODUCCIÓN</w:t>
        </w:r>
        <w:r w:rsidR="000A1F95">
          <w:rPr>
            <w:noProof/>
            <w:webHidden/>
          </w:rPr>
          <w:tab/>
        </w:r>
        <w:r w:rsidR="000A1F95">
          <w:rPr>
            <w:noProof/>
            <w:webHidden/>
          </w:rPr>
          <w:fldChar w:fldCharType="begin"/>
        </w:r>
        <w:r w:rsidR="000A1F95">
          <w:rPr>
            <w:noProof/>
            <w:webHidden/>
          </w:rPr>
          <w:instrText xml:space="preserve"> PAGEREF _Toc95899379 \h </w:instrText>
        </w:r>
        <w:r w:rsidR="000A1F95">
          <w:rPr>
            <w:noProof/>
            <w:webHidden/>
          </w:rPr>
        </w:r>
        <w:r w:rsidR="000A1F95">
          <w:rPr>
            <w:noProof/>
            <w:webHidden/>
          </w:rPr>
          <w:fldChar w:fldCharType="separate"/>
        </w:r>
        <w:r w:rsidR="00AB7646">
          <w:rPr>
            <w:noProof/>
            <w:webHidden/>
          </w:rPr>
          <w:t>1</w:t>
        </w:r>
        <w:r w:rsidR="000A1F95">
          <w:rPr>
            <w:noProof/>
            <w:webHidden/>
          </w:rPr>
          <w:fldChar w:fldCharType="end"/>
        </w:r>
      </w:hyperlink>
    </w:p>
    <w:p w:rsidR="000A1F95" w:rsidRDefault="00285E12">
      <w:pPr>
        <w:pStyle w:val="TDC1"/>
        <w:tabs>
          <w:tab w:val="right" w:leader="dot" w:pos="9060"/>
        </w:tabs>
        <w:rPr>
          <w:rFonts w:asciiTheme="minorHAnsi" w:eastAsiaTheme="minorEastAsia" w:hAnsiTheme="minorHAnsi"/>
          <w:noProof/>
          <w:color w:val="auto"/>
          <w:lang w:eastAsia="es-ES"/>
        </w:rPr>
      </w:pPr>
      <w:hyperlink w:anchor="_Toc95899380" w:history="1">
        <w:r w:rsidR="000A1F95" w:rsidRPr="007C6C39">
          <w:rPr>
            <w:rStyle w:val="Hipervnculo"/>
            <w:noProof/>
          </w:rPr>
          <w:t>2. PROCESO DE ELABORACIÓN PARTICIPATIVO</w:t>
        </w:r>
        <w:r w:rsidR="000A1F95">
          <w:rPr>
            <w:noProof/>
            <w:webHidden/>
          </w:rPr>
          <w:tab/>
        </w:r>
        <w:r w:rsidR="000A1F95">
          <w:rPr>
            <w:noProof/>
            <w:webHidden/>
          </w:rPr>
          <w:fldChar w:fldCharType="begin"/>
        </w:r>
        <w:r w:rsidR="000A1F95">
          <w:rPr>
            <w:noProof/>
            <w:webHidden/>
          </w:rPr>
          <w:instrText xml:space="preserve"> PAGEREF _Toc95899380 \h </w:instrText>
        </w:r>
        <w:r w:rsidR="000A1F95">
          <w:rPr>
            <w:noProof/>
            <w:webHidden/>
          </w:rPr>
        </w:r>
        <w:r w:rsidR="000A1F95">
          <w:rPr>
            <w:noProof/>
            <w:webHidden/>
          </w:rPr>
          <w:fldChar w:fldCharType="separate"/>
        </w:r>
        <w:r w:rsidR="00AB7646">
          <w:rPr>
            <w:noProof/>
            <w:webHidden/>
          </w:rPr>
          <w:t>2</w:t>
        </w:r>
        <w:r w:rsidR="000A1F95">
          <w:rPr>
            <w:noProof/>
            <w:webHidden/>
          </w:rPr>
          <w:fldChar w:fldCharType="end"/>
        </w:r>
      </w:hyperlink>
    </w:p>
    <w:p w:rsidR="000A1F95" w:rsidRDefault="00285E12">
      <w:pPr>
        <w:pStyle w:val="TDC1"/>
        <w:tabs>
          <w:tab w:val="right" w:leader="dot" w:pos="9060"/>
        </w:tabs>
        <w:rPr>
          <w:rFonts w:asciiTheme="minorHAnsi" w:eastAsiaTheme="minorEastAsia" w:hAnsiTheme="minorHAnsi"/>
          <w:noProof/>
          <w:color w:val="auto"/>
          <w:lang w:eastAsia="es-ES"/>
        </w:rPr>
      </w:pPr>
      <w:hyperlink w:anchor="_Toc95899381" w:history="1">
        <w:r w:rsidR="000A1F95" w:rsidRPr="007C6C39">
          <w:rPr>
            <w:rStyle w:val="Hipervnculo"/>
            <w:noProof/>
          </w:rPr>
          <w:t>3. CONTEXTO LEGISLATIVO Y DE PLANIFICACIÓN</w:t>
        </w:r>
        <w:r w:rsidR="000A1F95">
          <w:rPr>
            <w:noProof/>
            <w:webHidden/>
          </w:rPr>
          <w:tab/>
        </w:r>
        <w:r w:rsidR="000A1F95">
          <w:rPr>
            <w:noProof/>
            <w:webHidden/>
          </w:rPr>
          <w:fldChar w:fldCharType="begin"/>
        </w:r>
        <w:r w:rsidR="000A1F95">
          <w:rPr>
            <w:noProof/>
            <w:webHidden/>
          </w:rPr>
          <w:instrText xml:space="preserve"> PAGEREF _Toc95899381 \h </w:instrText>
        </w:r>
        <w:r w:rsidR="000A1F95">
          <w:rPr>
            <w:noProof/>
            <w:webHidden/>
          </w:rPr>
        </w:r>
        <w:r w:rsidR="000A1F95">
          <w:rPr>
            <w:noProof/>
            <w:webHidden/>
          </w:rPr>
          <w:fldChar w:fldCharType="separate"/>
        </w:r>
        <w:r w:rsidR="00AB7646">
          <w:rPr>
            <w:noProof/>
            <w:webHidden/>
          </w:rPr>
          <w:t>4</w:t>
        </w:r>
        <w:r w:rsidR="000A1F95">
          <w:rPr>
            <w:noProof/>
            <w:webHidden/>
          </w:rPr>
          <w:fldChar w:fldCharType="end"/>
        </w:r>
      </w:hyperlink>
    </w:p>
    <w:p w:rsidR="000A1F95" w:rsidRDefault="00285E12">
      <w:pPr>
        <w:pStyle w:val="TDC1"/>
        <w:tabs>
          <w:tab w:val="right" w:leader="dot" w:pos="9060"/>
        </w:tabs>
        <w:rPr>
          <w:rFonts w:asciiTheme="minorHAnsi" w:eastAsiaTheme="minorEastAsia" w:hAnsiTheme="minorHAnsi"/>
          <w:noProof/>
          <w:color w:val="auto"/>
          <w:lang w:eastAsia="es-ES"/>
        </w:rPr>
      </w:pPr>
      <w:hyperlink w:anchor="_Toc95899382" w:history="1">
        <w:r w:rsidR="000A1F95" w:rsidRPr="007C6C39">
          <w:rPr>
            <w:rStyle w:val="Hipervnculo"/>
            <w:noProof/>
          </w:rPr>
          <w:t>4. DIAGNÓSTICO</w:t>
        </w:r>
        <w:r w:rsidR="000A1F95">
          <w:rPr>
            <w:noProof/>
            <w:webHidden/>
          </w:rPr>
          <w:tab/>
        </w:r>
        <w:r w:rsidR="000A1F95">
          <w:rPr>
            <w:noProof/>
            <w:webHidden/>
          </w:rPr>
          <w:fldChar w:fldCharType="begin"/>
        </w:r>
        <w:r w:rsidR="000A1F95">
          <w:rPr>
            <w:noProof/>
            <w:webHidden/>
          </w:rPr>
          <w:instrText xml:space="preserve"> PAGEREF _Toc95899382 \h </w:instrText>
        </w:r>
        <w:r w:rsidR="000A1F95">
          <w:rPr>
            <w:noProof/>
            <w:webHidden/>
          </w:rPr>
        </w:r>
        <w:r w:rsidR="000A1F95">
          <w:rPr>
            <w:noProof/>
            <w:webHidden/>
          </w:rPr>
          <w:fldChar w:fldCharType="separate"/>
        </w:r>
        <w:r w:rsidR="00AB7646">
          <w:rPr>
            <w:noProof/>
            <w:webHidden/>
          </w:rPr>
          <w:t>12</w:t>
        </w:r>
        <w:r w:rsidR="000A1F95">
          <w:rPr>
            <w:noProof/>
            <w:webHidden/>
          </w:rPr>
          <w:fldChar w:fldCharType="end"/>
        </w:r>
      </w:hyperlink>
    </w:p>
    <w:p w:rsidR="000A1F95" w:rsidRDefault="00285E12">
      <w:pPr>
        <w:pStyle w:val="TDC1"/>
        <w:tabs>
          <w:tab w:val="right" w:leader="dot" w:pos="9060"/>
        </w:tabs>
        <w:rPr>
          <w:rFonts w:asciiTheme="minorHAnsi" w:eastAsiaTheme="minorEastAsia" w:hAnsiTheme="minorHAnsi"/>
          <w:noProof/>
          <w:color w:val="auto"/>
          <w:lang w:eastAsia="es-ES"/>
        </w:rPr>
      </w:pPr>
      <w:hyperlink w:anchor="_Toc95899383" w:history="1">
        <w:r w:rsidR="000A1F95" w:rsidRPr="007C6C39">
          <w:rPr>
            <w:rStyle w:val="Hipervnculo"/>
            <w:noProof/>
          </w:rPr>
          <w:t>5. ESTRATEGIA Y OBJETIVOS</w:t>
        </w:r>
        <w:r w:rsidR="000A1F95">
          <w:rPr>
            <w:noProof/>
            <w:webHidden/>
          </w:rPr>
          <w:tab/>
        </w:r>
        <w:r w:rsidR="000A1F95">
          <w:rPr>
            <w:noProof/>
            <w:webHidden/>
          </w:rPr>
          <w:fldChar w:fldCharType="begin"/>
        </w:r>
        <w:r w:rsidR="000A1F95">
          <w:rPr>
            <w:noProof/>
            <w:webHidden/>
          </w:rPr>
          <w:instrText xml:space="preserve"> PAGEREF _Toc95899383 \h </w:instrText>
        </w:r>
        <w:r w:rsidR="000A1F95">
          <w:rPr>
            <w:noProof/>
            <w:webHidden/>
          </w:rPr>
        </w:r>
        <w:r w:rsidR="000A1F95">
          <w:rPr>
            <w:noProof/>
            <w:webHidden/>
          </w:rPr>
          <w:fldChar w:fldCharType="separate"/>
        </w:r>
        <w:r w:rsidR="00AB7646">
          <w:rPr>
            <w:noProof/>
            <w:webHidden/>
          </w:rPr>
          <w:t>24</w:t>
        </w:r>
        <w:r w:rsidR="000A1F95">
          <w:rPr>
            <w:noProof/>
            <w:webHidden/>
          </w:rPr>
          <w:fldChar w:fldCharType="end"/>
        </w:r>
      </w:hyperlink>
    </w:p>
    <w:p w:rsidR="000A1F95" w:rsidRDefault="00285E12">
      <w:pPr>
        <w:pStyle w:val="TDC1"/>
        <w:tabs>
          <w:tab w:val="right" w:leader="dot" w:pos="9060"/>
        </w:tabs>
        <w:rPr>
          <w:rFonts w:asciiTheme="minorHAnsi" w:eastAsiaTheme="minorEastAsia" w:hAnsiTheme="minorHAnsi"/>
          <w:noProof/>
          <w:color w:val="auto"/>
          <w:lang w:eastAsia="es-ES"/>
        </w:rPr>
      </w:pPr>
      <w:hyperlink w:anchor="_Toc95899384" w:history="1">
        <w:r w:rsidR="000A1F95" w:rsidRPr="007C6C39">
          <w:rPr>
            <w:rStyle w:val="Hipervnculo"/>
            <w:noProof/>
          </w:rPr>
          <w:t>6. PROGRAMAS Y MEDIDAS</w:t>
        </w:r>
        <w:r w:rsidR="000A1F95">
          <w:rPr>
            <w:noProof/>
            <w:webHidden/>
          </w:rPr>
          <w:tab/>
        </w:r>
        <w:r w:rsidR="000A1F95">
          <w:rPr>
            <w:noProof/>
            <w:webHidden/>
          </w:rPr>
          <w:fldChar w:fldCharType="begin"/>
        </w:r>
        <w:r w:rsidR="000A1F95">
          <w:rPr>
            <w:noProof/>
            <w:webHidden/>
          </w:rPr>
          <w:instrText xml:space="preserve"> PAGEREF _Toc95899384 \h </w:instrText>
        </w:r>
        <w:r w:rsidR="000A1F95">
          <w:rPr>
            <w:noProof/>
            <w:webHidden/>
          </w:rPr>
        </w:r>
        <w:r w:rsidR="000A1F95">
          <w:rPr>
            <w:noProof/>
            <w:webHidden/>
          </w:rPr>
          <w:fldChar w:fldCharType="separate"/>
        </w:r>
        <w:r w:rsidR="00AB7646">
          <w:rPr>
            <w:noProof/>
            <w:webHidden/>
          </w:rPr>
          <w:t>33</w:t>
        </w:r>
        <w:r w:rsidR="000A1F95">
          <w:rPr>
            <w:noProof/>
            <w:webHidden/>
          </w:rPr>
          <w:fldChar w:fldCharType="end"/>
        </w:r>
      </w:hyperlink>
    </w:p>
    <w:p w:rsidR="000A1F95" w:rsidRDefault="00285E12">
      <w:pPr>
        <w:pStyle w:val="TDC1"/>
        <w:tabs>
          <w:tab w:val="right" w:leader="dot" w:pos="9060"/>
        </w:tabs>
        <w:rPr>
          <w:rFonts w:asciiTheme="minorHAnsi" w:eastAsiaTheme="minorEastAsia" w:hAnsiTheme="minorHAnsi"/>
          <w:noProof/>
          <w:color w:val="auto"/>
          <w:lang w:eastAsia="es-ES"/>
        </w:rPr>
      </w:pPr>
      <w:hyperlink w:anchor="_Toc95899385" w:history="1">
        <w:r w:rsidR="000A1F95" w:rsidRPr="007C6C39">
          <w:rPr>
            <w:rStyle w:val="Hipervnculo"/>
            <w:noProof/>
          </w:rPr>
          <w:t>7. GOBERNANZA</w:t>
        </w:r>
        <w:r w:rsidR="000A1F95">
          <w:rPr>
            <w:noProof/>
            <w:webHidden/>
          </w:rPr>
          <w:tab/>
        </w:r>
        <w:r w:rsidR="000A1F95">
          <w:rPr>
            <w:noProof/>
            <w:webHidden/>
          </w:rPr>
          <w:fldChar w:fldCharType="begin"/>
        </w:r>
        <w:r w:rsidR="000A1F95">
          <w:rPr>
            <w:noProof/>
            <w:webHidden/>
          </w:rPr>
          <w:instrText xml:space="preserve"> PAGEREF _Toc95899385 \h </w:instrText>
        </w:r>
        <w:r w:rsidR="000A1F95">
          <w:rPr>
            <w:noProof/>
            <w:webHidden/>
          </w:rPr>
        </w:r>
        <w:r w:rsidR="000A1F95">
          <w:rPr>
            <w:noProof/>
            <w:webHidden/>
          </w:rPr>
          <w:fldChar w:fldCharType="separate"/>
        </w:r>
        <w:r w:rsidR="00AB7646">
          <w:rPr>
            <w:noProof/>
            <w:webHidden/>
          </w:rPr>
          <w:t>58</w:t>
        </w:r>
        <w:r w:rsidR="000A1F95">
          <w:rPr>
            <w:noProof/>
            <w:webHidden/>
          </w:rPr>
          <w:fldChar w:fldCharType="end"/>
        </w:r>
      </w:hyperlink>
    </w:p>
    <w:p w:rsidR="000A1F95" w:rsidRDefault="00285E12">
      <w:pPr>
        <w:pStyle w:val="TDC1"/>
        <w:tabs>
          <w:tab w:val="right" w:leader="dot" w:pos="9060"/>
        </w:tabs>
        <w:rPr>
          <w:rFonts w:asciiTheme="minorHAnsi" w:eastAsiaTheme="minorEastAsia" w:hAnsiTheme="minorHAnsi"/>
          <w:noProof/>
          <w:color w:val="auto"/>
          <w:lang w:eastAsia="es-ES"/>
        </w:rPr>
      </w:pPr>
      <w:hyperlink w:anchor="_Toc95899386" w:history="1">
        <w:r w:rsidR="000A1F95" w:rsidRPr="007C6C39">
          <w:rPr>
            <w:rStyle w:val="Hipervnculo"/>
            <w:noProof/>
          </w:rPr>
          <w:t>8. CUADRO DE MANDO Y OBSERVATORIO</w:t>
        </w:r>
        <w:r w:rsidR="000A1F95">
          <w:rPr>
            <w:noProof/>
            <w:webHidden/>
          </w:rPr>
          <w:tab/>
        </w:r>
        <w:r w:rsidR="000A1F95">
          <w:rPr>
            <w:noProof/>
            <w:webHidden/>
          </w:rPr>
          <w:fldChar w:fldCharType="begin"/>
        </w:r>
        <w:r w:rsidR="000A1F95">
          <w:rPr>
            <w:noProof/>
            <w:webHidden/>
          </w:rPr>
          <w:instrText xml:space="preserve"> PAGEREF _Toc95899386 \h </w:instrText>
        </w:r>
        <w:r w:rsidR="000A1F95">
          <w:rPr>
            <w:noProof/>
            <w:webHidden/>
          </w:rPr>
        </w:r>
        <w:r w:rsidR="000A1F95">
          <w:rPr>
            <w:noProof/>
            <w:webHidden/>
          </w:rPr>
          <w:fldChar w:fldCharType="separate"/>
        </w:r>
        <w:r w:rsidR="00AB7646">
          <w:rPr>
            <w:noProof/>
            <w:webHidden/>
          </w:rPr>
          <w:t>61</w:t>
        </w:r>
        <w:r w:rsidR="000A1F95">
          <w:rPr>
            <w:noProof/>
            <w:webHidden/>
          </w:rPr>
          <w:fldChar w:fldCharType="end"/>
        </w:r>
      </w:hyperlink>
    </w:p>
    <w:p w:rsidR="000A1F95" w:rsidRDefault="00285E12">
      <w:pPr>
        <w:pStyle w:val="TDC1"/>
        <w:tabs>
          <w:tab w:val="right" w:leader="dot" w:pos="9060"/>
        </w:tabs>
        <w:rPr>
          <w:rFonts w:asciiTheme="minorHAnsi" w:eastAsiaTheme="minorEastAsia" w:hAnsiTheme="minorHAnsi"/>
          <w:noProof/>
          <w:color w:val="auto"/>
          <w:lang w:eastAsia="es-ES"/>
        </w:rPr>
      </w:pPr>
      <w:hyperlink w:anchor="_Toc95899387" w:history="1">
        <w:r w:rsidR="000A1F95" w:rsidRPr="007C6C39">
          <w:rPr>
            <w:rStyle w:val="Hipervnculo"/>
            <w:noProof/>
          </w:rPr>
          <w:t>9. PRESUPUESTO</w:t>
        </w:r>
        <w:r w:rsidR="000A1F95">
          <w:rPr>
            <w:noProof/>
            <w:webHidden/>
          </w:rPr>
          <w:tab/>
        </w:r>
        <w:r w:rsidR="000A1F95">
          <w:rPr>
            <w:noProof/>
            <w:webHidden/>
          </w:rPr>
          <w:fldChar w:fldCharType="begin"/>
        </w:r>
        <w:r w:rsidR="000A1F95">
          <w:rPr>
            <w:noProof/>
            <w:webHidden/>
          </w:rPr>
          <w:instrText xml:space="preserve"> PAGEREF _Toc95899387 \h </w:instrText>
        </w:r>
        <w:r w:rsidR="000A1F95">
          <w:rPr>
            <w:noProof/>
            <w:webHidden/>
          </w:rPr>
        </w:r>
        <w:r w:rsidR="000A1F95">
          <w:rPr>
            <w:noProof/>
            <w:webHidden/>
          </w:rPr>
          <w:fldChar w:fldCharType="separate"/>
        </w:r>
        <w:r w:rsidR="00AB7646">
          <w:rPr>
            <w:noProof/>
            <w:webHidden/>
          </w:rPr>
          <w:t>66</w:t>
        </w:r>
        <w:r w:rsidR="000A1F95">
          <w:rPr>
            <w:noProof/>
            <w:webHidden/>
          </w:rPr>
          <w:fldChar w:fldCharType="end"/>
        </w:r>
      </w:hyperlink>
    </w:p>
    <w:p w:rsidR="000A1F95" w:rsidRDefault="00285E12">
      <w:pPr>
        <w:pStyle w:val="TDC1"/>
        <w:tabs>
          <w:tab w:val="right" w:leader="dot" w:pos="9060"/>
        </w:tabs>
        <w:rPr>
          <w:rFonts w:asciiTheme="minorHAnsi" w:eastAsiaTheme="minorEastAsia" w:hAnsiTheme="minorHAnsi"/>
          <w:noProof/>
          <w:color w:val="auto"/>
          <w:lang w:eastAsia="es-ES"/>
        </w:rPr>
      </w:pPr>
      <w:hyperlink w:anchor="_Toc95899388" w:history="1">
        <w:r w:rsidR="000A1F95" w:rsidRPr="007C6C39">
          <w:rPr>
            <w:rStyle w:val="Hipervnculo"/>
            <w:noProof/>
          </w:rPr>
          <w:t>ANEXO 1. MARCOS NORMATIVOS Y PLANES RELACIONADOS</w:t>
        </w:r>
        <w:r w:rsidR="000A1F95">
          <w:rPr>
            <w:noProof/>
            <w:webHidden/>
          </w:rPr>
          <w:tab/>
        </w:r>
        <w:r w:rsidR="000A1F95">
          <w:rPr>
            <w:noProof/>
            <w:webHidden/>
          </w:rPr>
          <w:fldChar w:fldCharType="begin"/>
        </w:r>
        <w:r w:rsidR="000A1F95">
          <w:rPr>
            <w:noProof/>
            <w:webHidden/>
          </w:rPr>
          <w:instrText xml:space="preserve"> PAGEREF _Toc95899388 \h </w:instrText>
        </w:r>
        <w:r w:rsidR="000A1F95">
          <w:rPr>
            <w:noProof/>
            <w:webHidden/>
          </w:rPr>
        </w:r>
        <w:r w:rsidR="000A1F95">
          <w:rPr>
            <w:noProof/>
            <w:webHidden/>
          </w:rPr>
          <w:fldChar w:fldCharType="separate"/>
        </w:r>
        <w:r w:rsidR="00AB7646">
          <w:rPr>
            <w:noProof/>
            <w:webHidden/>
          </w:rPr>
          <w:t>68</w:t>
        </w:r>
        <w:r w:rsidR="000A1F95">
          <w:rPr>
            <w:noProof/>
            <w:webHidden/>
          </w:rPr>
          <w:fldChar w:fldCharType="end"/>
        </w:r>
      </w:hyperlink>
    </w:p>
    <w:p w:rsidR="000A1F95" w:rsidRDefault="00285E12">
      <w:pPr>
        <w:pStyle w:val="TDC1"/>
        <w:tabs>
          <w:tab w:val="right" w:leader="dot" w:pos="9060"/>
        </w:tabs>
        <w:rPr>
          <w:rFonts w:asciiTheme="minorHAnsi" w:eastAsiaTheme="minorEastAsia" w:hAnsiTheme="minorHAnsi"/>
          <w:noProof/>
          <w:color w:val="auto"/>
          <w:lang w:eastAsia="es-ES"/>
        </w:rPr>
      </w:pPr>
      <w:hyperlink w:anchor="_Toc95899389" w:history="1">
        <w:r w:rsidR="000A1F95" w:rsidRPr="007C6C39">
          <w:rPr>
            <w:rStyle w:val="Hipervnculo"/>
            <w:noProof/>
          </w:rPr>
          <w:t>ANEXO 2. CÁLCULO DE INDICADORES</w:t>
        </w:r>
        <w:r w:rsidR="000A1F95">
          <w:rPr>
            <w:noProof/>
            <w:webHidden/>
          </w:rPr>
          <w:tab/>
        </w:r>
        <w:r w:rsidR="000A1F95">
          <w:rPr>
            <w:noProof/>
            <w:webHidden/>
          </w:rPr>
          <w:fldChar w:fldCharType="begin"/>
        </w:r>
        <w:r w:rsidR="000A1F95">
          <w:rPr>
            <w:noProof/>
            <w:webHidden/>
          </w:rPr>
          <w:instrText xml:space="preserve"> PAGEREF _Toc95899389 \h </w:instrText>
        </w:r>
        <w:r w:rsidR="000A1F95">
          <w:rPr>
            <w:noProof/>
            <w:webHidden/>
          </w:rPr>
        </w:r>
        <w:r w:rsidR="000A1F95">
          <w:rPr>
            <w:noProof/>
            <w:webHidden/>
          </w:rPr>
          <w:fldChar w:fldCharType="separate"/>
        </w:r>
        <w:r w:rsidR="00AB7646">
          <w:rPr>
            <w:noProof/>
            <w:webHidden/>
          </w:rPr>
          <w:t>69</w:t>
        </w:r>
        <w:r w:rsidR="000A1F95">
          <w:rPr>
            <w:noProof/>
            <w:webHidden/>
          </w:rPr>
          <w:fldChar w:fldCharType="end"/>
        </w:r>
      </w:hyperlink>
    </w:p>
    <w:p w:rsidR="00875585" w:rsidRDefault="00875585" w:rsidP="00875585">
      <w:pPr>
        <w:rPr>
          <w:rStyle w:val="Ttulodellibro"/>
          <w:b w:val="0"/>
          <w:bCs w:val="0"/>
          <w:i w:val="0"/>
          <w:iCs w:val="0"/>
          <w:spacing w:val="0"/>
        </w:rPr>
      </w:pPr>
      <w:r>
        <w:rPr>
          <w:rStyle w:val="Ttulodellibro"/>
          <w:b w:val="0"/>
          <w:bCs w:val="0"/>
          <w:i w:val="0"/>
          <w:iCs w:val="0"/>
          <w:spacing w:val="0"/>
        </w:rPr>
        <w:fldChar w:fldCharType="end"/>
      </w:r>
    </w:p>
    <w:p w:rsidR="00875585" w:rsidRDefault="00875585" w:rsidP="00875585"/>
    <w:p w:rsidR="00875585" w:rsidRPr="00875585" w:rsidRDefault="00875585" w:rsidP="00875585">
      <w:pPr>
        <w:sectPr w:rsidR="00875585" w:rsidRPr="00875585" w:rsidSect="004A4D87">
          <w:headerReference w:type="default" r:id="rId15"/>
          <w:type w:val="continuous"/>
          <w:pgSz w:w="11906" w:h="16838"/>
          <w:pgMar w:top="1417" w:right="1418" w:bottom="1417" w:left="1418" w:header="709" w:footer="709" w:gutter="0"/>
          <w:cols w:space="708"/>
          <w:titlePg/>
          <w:docGrid w:linePitch="360"/>
        </w:sectPr>
      </w:pPr>
    </w:p>
    <w:p w:rsidR="0012109C" w:rsidRPr="0076245A" w:rsidRDefault="00193170" w:rsidP="00874407">
      <w:pPr>
        <w:pStyle w:val="Ttulo1"/>
        <w:rPr>
          <w:rStyle w:val="Ttulodellibro"/>
          <w:b/>
          <w:bCs w:val="0"/>
          <w:i w:val="0"/>
          <w:iCs w:val="0"/>
          <w:spacing w:val="0"/>
          <w:lang w:val="es-ES"/>
        </w:rPr>
      </w:pPr>
      <w:bookmarkStart w:id="0" w:name="_Toc95899379"/>
      <w:r w:rsidRPr="0076245A">
        <w:rPr>
          <w:rStyle w:val="Ttulodellibro"/>
          <w:b/>
          <w:bCs w:val="0"/>
          <w:i w:val="0"/>
          <w:iCs w:val="0"/>
          <w:spacing w:val="0"/>
          <w:lang w:val="es-ES"/>
        </w:rPr>
        <w:lastRenderedPageBreak/>
        <w:t>INTRODUCCIÓN</w:t>
      </w:r>
      <w:bookmarkEnd w:id="0"/>
    </w:p>
    <w:p w:rsidR="00064C50" w:rsidRPr="0076245A" w:rsidRDefault="00064C50" w:rsidP="00064C50"/>
    <w:p w:rsidR="00193170" w:rsidRPr="00193170" w:rsidRDefault="00193170" w:rsidP="00193170">
      <w:r w:rsidRPr="00193170">
        <w:rPr>
          <w:noProof/>
          <w:lang w:eastAsia="es-ES"/>
        </w:rPr>
        <mc:AlternateContent>
          <mc:Choice Requires="wps">
            <w:drawing>
              <wp:anchor distT="0" distB="0" distL="114300" distR="114300" simplePos="0" relativeHeight="251658240" behindDoc="0" locked="0" layoutInCell="1" allowOverlap="1" wp14:anchorId="183E3E06" wp14:editId="210039B5">
                <wp:simplePos x="0" y="0"/>
                <wp:positionH relativeFrom="column">
                  <wp:posOffset>2425065</wp:posOffset>
                </wp:positionH>
                <wp:positionV relativeFrom="paragraph">
                  <wp:posOffset>615950</wp:posOffset>
                </wp:positionV>
                <wp:extent cx="2585259" cy="846386"/>
                <wp:effectExtent l="0" t="0" r="0" b="0"/>
                <wp:wrapNone/>
                <wp:docPr id="9" name="CuadroTexto 8" descr="Juan Cruz Cigudosa &#10;Consejero de Universidad, Innovación y Transformación Digital &#10;Gobierno de Navarra&#10;">
                  <a:extLst xmlns:a="http://schemas.openxmlformats.org/drawingml/2006/main">
                    <a:ext uri="{FF2B5EF4-FFF2-40B4-BE49-F238E27FC236}">
                      <a16:creationId xmlns:a16="http://schemas.microsoft.com/office/drawing/2014/main" id="{621517DA-0BEA-4C06-A385-762BED8E55D1}"/>
                    </a:ext>
                  </a:extLst>
                </wp:docPr>
                <wp:cNvGraphicFramePr/>
                <a:graphic xmlns:a="http://schemas.openxmlformats.org/drawingml/2006/main">
                  <a:graphicData uri="http://schemas.microsoft.com/office/word/2010/wordprocessingShape">
                    <wps:wsp>
                      <wps:cNvSpPr txBox="1"/>
                      <wps:spPr>
                        <a:xfrm>
                          <a:off x="0" y="0"/>
                          <a:ext cx="2585259" cy="846386"/>
                        </a:xfrm>
                        <a:prstGeom prst="rect">
                          <a:avLst/>
                        </a:prstGeom>
                        <a:noFill/>
                      </wps:spPr>
                      <wps:txbx>
                        <w:txbxContent>
                          <w:p w:rsidR="005C43F1" w:rsidRPr="00193170" w:rsidRDefault="005C43F1" w:rsidP="00193170">
                            <w:pPr>
                              <w:pStyle w:val="NormalWeb"/>
                              <w:spacing w:before="0" w:beforeAutospacing="0" w:after="0" w:afterAutospacing="0"/>
                            </w:pPr>
                            <w:r w:rsidRPr="00193170">
                              <w:rPr>
                                <w:rFonts w:ascii="Assistant Light" w:eastAsia="Arial" w:hAnsi="Assistant Light" w:cs="Assistant Light"/>
                                <w:b/>
                                <w:bCs/>
                                <w:szCs w:val="22"/>
                              </w:rPr>
                              <w:t xml:space="preserve">Juan Cruz Cigudosa </w:t>
                            </w:r>
                          </w:p>
                          <w:p w:rsidR="005C43F1" w:rsidRPr="00193170" w:rsidRDefault="005C43F1" w:rsidP="00193170">
                            <w:pPr>
                              <w:pStyle w:val="NormalWeb"/>
                              <w:spacing w:before="120" w:beforeAutospacing="0" w:after="0" w:afterAutospacing="0"/>
                            </w:pPr>
                            <w:r w:rsidRPr="00193170">
                              <w:rPr>
                                <w:rFonts w:ascii="Assistant Light" w:eastAsia="Arial" w:hAnsi="Assistant Light" w:cs="Assistant Light"/>
                                <w:szCs w:val="22"/>
                              </w:rPr>
                              <w:t xml:space="preserve">Consejero de Universidad, Innovación y Transformación Digital </w:t>
                            </w:r>
                          </w:p>
                          <w:p w:rsidR="005C43F1" w:rsidRPr="00193170" w:rsidRDefault="005C43F1" w:rsidP="00193170">
                            <w:pPr>
                              <w:pStyle w:val="NormalWeb"/>
                              <w:spacing w:before="0" w:beforeAutospacing="0" w:after="0" w:afterAutospacing="0"/>
                            </w:pPr>
                            <w:r w:rsidRPr="00193170">
                              <w:rPr>
                                <w:rFonts w:ascii="Assistant Light" w:eastAsia="Arial" w:hAnsi="Assistant Light" w:cs="Assistant Light"/>
                                <w:szCs w:val="22"/>
                              </w:rPr>
                              <w:t>Gobierno de Navarra</w:t>
                            </w:r>
                          </w:p>
                        </w:txbxContent>
                      </wps:txbx>
                      <wps:bodyPr wrap="square" rtlCol="0">
                        <a:spAutoFit/>
                      </wps:bodyPr>
                    </wps:wsp>
                  </a:graphicData>
                </a:graphic>
              </wp:anchor>
            </w:drawing>
          </mc:Choice>
          <mc:Fallback>
            <w:pict>
              <v:shapetype w14:anchorId="183E3E06" id="_x0000_t202" coordsize="21600,21600" o:spt="202" path="m,l,21600r21600,l21600,xe">
                <v:stroke joinstyle="miter"/>
                <v:path gradientshapeok="t" o:connecttype="rect"/>
              </v:shapetype>
              <v:shape id="CuadroTexto 8" o:spid="_x0000_s1026" type="#_x0000_t202" alt="Juan Cruz Cigudosa &#10;Consejero de Universidad, Innovación y Transformación Digital &#10;Gobierno de Navarra&#10;" style="position:absolute;left:0;text-align:left;margin-left:190.95pt;margin-top:48.5pt;width:203.55pt;height:66.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" filled="f" stroked="f">
                <v:textbox style="mso-fit-shape-to-text:t">
                  <w:txbxContent>
                    <w:p w:rsidR="005C43F1" w:rsidRPr="00193170" w:rsidRDefault="005C43F1" w:rsidP="00193170">
                      <w:pPr>
                        <w:pStyle w:val="NormalWeb"/>
                        <w:spacing w:before="0" w:beforeAutospacing="0" w:after="0" w:afterAutospacing="0"/>
                      </w:pPr>
                      <w:r w:rsidRPr="00193170">
                        <w:rPr>
                          <w:rFonts w:ascii="Assistant Light" w:eastAsia="Arial" w:hAnsi="Assistant Light" w:cs="Assistant Light"/>
                          <w:b/>
                          <w:bCs/>
                          <w:szCs w:val="22"/>
                        </w:rPr>
                        <w:t xml:space="preserve">Juan Cruz Cigudosa </w:t>
                      </w:r>
                    </w:p>
                    <w:p w:rsidR="005C43F1" w:rsidRPr="00193170" w:rsidRDefault="005C43F1" w:rsidP="00193170">
                      <w:pPr>
                        <w:pStyle w:val="NormalWeb"/>
                        <w:spacing w:before="120" w:beforeAutospacing="0" w:after="0" w:afterAutospacing="0"/>
                      </w:pPr>
                      <w:r w:rsidRPr="00193170">
                        <w:rPr>
                          <w:rFonts w:ascii="Assistant Light" w:eastAsia="Arial" w:hAnsi="Assistant Light" w:cs="Assistant Light"/>
                          <w:szCs w:val="22"/>
                        </w:rPr>
                        <w:t xml:space="preserve">Consejero de Universidad, Innovación y Transformación Digital </w:t>
                      </w:r>
                    </w:p>
                    <w:p w:rsidR="005C43F1" w:rsidRPr="00193170" w:rsidRDefault="005C43F1" w:rsidP="00193170">
                      <w:pPr>
                        <w:pStyle w:val="NormalWeb"/>
                        <w:spacing w:before="0" w:beforeAutospacing="0" w:after="0" w:afterAutospacing="0"/>
                      </w:pPr>
                      <w:r w:rsidRPr="00193170">
                        <w:rPr>
                          <w:rFonts w:ascii="Assistant Light" w:eastAsia="Arial" w:hAnsi="Assistant Light" w:cs="Assistant Light"/>
                          <w:szCs w:val="22"/>
                        </w:rPr>
                        <w:t>Gobierno de Navarra</w:t>
                      </w:r>
                    </w:p>
                  </w:txbxContent>
                </v:textbox>
              </v:shape>
            </w:pict>
          </mc:Fallback>
        </mc:AlternateContent>
      </w:r>
      <w:r w:rsidRPr="00193170">
        <w:rPr>
          <w:noProof/>
          <w:lang w:eastAsia="es-ES"/>
        </w:rPr>
        <w:drawing>
          <wp:inline distT="0" distB="0" distL="0" distR="0" wp14:anchorId="223FEECE" wp14:editId="2D329669">
            <wp:extent cx="2089150" cy="2089150"/>
            <wp:effectExtent l="0" t="0" r="6350" b="6350"/>
            <wp:docPr id="8" name="Marcador de posición de imagen 7" descr="Juan Cruz Cigudosa &#10;Consejero de Universidad, Innovación y Transformación Digital &#10;Gobierno de Navarra&#10;">
              <a:extLst xmlns:a="http://schemas.openxmlformats.org/drawingml/2006/main">
                <a:ext uri="{FF2B5EF4-FFF2-40B4-BE49-F238E27FC236}">
                  <a16:creationId xmlns:a16="http://schemas.microsoft.com/office/drawing/2014/main" id="{A3A5C6C0-E0DF-4779-A377-55C6A98E97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posición de imagen 7" descr="Juan Cruz Cigudosa &#10;Consejero de Universidad, Innovación y Transformación Digital &#10;Gobierno de Navarra&#10;">
                      <a:extLst>
                        <a:ext uri="{FF2B5EF4-FFF2-40B4-BE49-F238E27FC236}">
                          <a16:creationId xmlns:a16="http://schemas.microsoft.com/office/drawing/2014/main" id="{A3A5C6C0-E0DF-4779-A377-55C6A98E97C5}"/>
                        </a:ext>
                      </a:extLst>
                    </pic:cNvPr>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89150" cy="2089150"/>
                    </a:xfrm>
                    <a:prstGeom prst="ellipse">
                      <a:avLst/>
                    </a:prstGeom>
                    <a:noFill/>
                    <a:ln>
                      <a:noFill/>
                    </a:ln>
                  </pic:spPr>
                </pic:pic>
              </a:graphicData>
            </a:graphic>
          </wp:inline>
        </w:drawing>
      </w:r>
    </w:p>
    <w:p w:rsidR="00193170" w:rsidRPr="00193170" w:rsidRDefault="00193170" w:rsidP="001749C9">
      <w:r w:rsidRPr="00193170">
        <w:t>El 21 de junio de 2018 el Parlamento aprobó la Ley Foral de Ciencia y Tecnología de nuestra Comunidad Foral. Esta Ley, entre otras disposiciones, regula el Plan de Ciencia, Tecnología e Innovación como instrumento fundamental de planificación y coordinación en materia de I+D+i.</w:t>
      </w:r>
    </w:p>
    <w:p w:rsidR="00193170" w:rsidRPr="00193170" w:rsidRDefault="00193170" w:rsidP="001749C9">
      <w:r w:rsidRPr="00193170">
        <w:t>Por ello, y aunque en Navarra ya se han venido aprobando varios Planes en esta materia, este es el primer Plan de Ciencia, Tecnología e Innovación elaborado y aprobado conforme a lo previsto en la Ley.</w:t>
      </w:r>
    </w:p>
    <w:p w:rsidR="00193170" w:rsidRPr="00193170" w:rsidRDefault="00193170" w:rsidP="001749C9">
      <w:r w:rsidRPr="00193170">
        <w:t>En el proceso de elaboración se ha contado con los agentes económicos y sociales y, muy en particular, con los que forman parte del Sistema Navarro de I+D+i (SINA</w:t>
      </w:r>
      <w:r w:rsidR="00B757D9">
        <w:t>I) coordinados por ADItech: universidades, centros de investigación, centros tecnológicos, u</w:t>
      </w:r>
      <w:r w:rsidRPr="00193170">
        <w:t>nidades de I+D+i empresariales, entidades singulares, etc.</w:t>
      </w:r>
    </w:p>
    <w:p w:rsidR="00193170" w:rsidRPr="00193170" w:rsidRDefault="00193170" w:rsidP="001749C9">
      <w:r w:rsidRPr="00193170">
        <w:t xml:space="preserve">También se ha consultado, de acuerdo con lo previsto en la Ley, con el Consejo Asesor en I+D+i de Navarra, en el que han participado personas expertas en este ámbito. </w:t>
      </w:r>
    </w:p>
    <w:p w:rsidR="00193170" w:rsidRPr="00193170" w:rsidRDefault="00193170" w:rsidP="001749C9">
      <w:r w:rsidRPr="00193170">
        <w:t>El Plan responde al mandato del Parlamento Foral, pero también responde a un profundo convencimiento de la importancia radical del conocimiento y la innovación para la prosperidad de Navarra, que recorre de forma transversal toda la acción del Gobierno, como ha quedado reflejado en las prioridades del Plan Reactivar Navarra / Nafarroa Suspertu 2020 - 2023 en el que este Plan también se inscribe.</w:t>
      </w:r>
    </w:p>
    <w:p w:rsidR="00193170" w:rsidRPr="00193170" w:rsidRDefault="00193170" w:rsidP="001749C9">
      <w:r w:rsidRPr="00193170">
        <w:t>La excelencia en el campo científico y tecnológico pasa por la igualdad en la participación, el enfoque y desarrollo de los proyectos y, en última instancia, el reparto equitativo del progreso y el beneficio social aportado.</w:t>
      </w:r>
    </w:p>
    <w:p w:rsidR="00193170" w:rsidRDefault="00193170" w:rsidP="001749C9">
      <w:r w:rsidRPr="00193170">
        <w:t xml:space="preserve">Navarra debe transformarse para alinearnos más y mejor con la Agenda de Desarrollo Sostenible 2030, con el Pacto Verde Europeo, con los objetivos de Transformación Digital, con una sociedad que demanda más </w:t>
      </w:r>
      <w:r w:rsidR="00884D04">
        <w:t>igualdad, más cohesión social, etc.</w:t>
      </w:r>
      <w:r w:rsidRPr="00193170">
        <w:t xml:space="preserve"> Este Plan está al servicio de esa transformación, al servicio de la sociedad navarra, y nos ayudará a avanzar hacia un nuevo modelo económico y social basado en el progreso, la cohesión y la innovación.</w:t>
      </w:r>
    </w:p>
    <w:p w:rsidR="00857B98" w:rsidRDefault="00857B98" w:rsidP="00874407">
      <w:pPr>
        <w:pStyle w:val="Ttulo1"/>
      </w:pPr>
      <w:bookmarkStart w:id="1" w:name="_Toc95899380"/>
      <w:r>
        <w:lastRenderedPageBreak/>
        <w:t>PROCESO DE ELABORACIÓN PARTICIPATIVO</w:t>
      </w:r>
      <w:bookmarkEnd w:id="1"/>
    </w:p>
    <w:p w:rsidR="00857B98" w:rsidRPr="00857B98" w:rsidRDefault="00857B98" w:rsidP="004A4D87">
      <w:r w:rsidRPr="00857B98">
        <w:t xml:space="preserve">La Dirección General de Innovación </w:t>
      </w:r>
      <w:r w:rsidR="00FD51E1">
        <w:t>-</w:t>
      </w:r>
      <w:r w:rsidRPr="00857B98">
        <w:t>adscrita al Departamento de Universidad, Innovación y Transformación Digital</w:t>
      </w:r>
      <w:r w:rsidR="00FD51E1">
        <w:t>-</w:t>
      </w:r>
      <w:r w:rsidRPr="00857B98">
        <w:t xml:space="preserve"> ha coordinado el proceso de elaboración del Plan de Ciencia, Tecnología e Innovación en cumplimiento del artículo 31 de la Ley Foral 15/2018 de Ciencia y Tecnología. Siendo e</w:t>
      </w:r>
      <w:r w:rsidR="00FD51E1">
        <w:t>l D</w:t>
      </w:r>
      <w:r w:rsidRPr="00857B98">
        <w:t xml:space="preserve">epartamento competente en materia de I+D+i, la </w:t>
      </w:r>
      <w:r w:rsidR="00FD51E1">
        <w:t>Dirección General de Innovación</w:t>
      </w:r>
      <w:r w:rsidRPr="00857B98">
        <w:t xml:space="preserve"> ha planteado un proceso de elaboración participativo con el objetivo de recoger las necesidades y retos de los agentes económicos y sociales para posicionarse entre las regiones europeas </w:t>
      </w:r>
      <w:r w:rsidR="00FD51E1" w:rsidRPr="00857B98">
        <w:t xml:space="preserve">líderes </w:t>
      </w:r>
      <w:r w:rsidRPr="00857B98">
        <w:t>en I+D+i.</w:t>
      </w:r>
    </w:p>
    <w:p w:rsidR="00857B98" w:rsidRPr="00857B98" w:rsidRDefault="00857B98" w:rsidP="00857B98">
      <w:r w:rsidRPr="00857B98">
        <w:t xml:space="preserve">La preparación del nuevo Plan de Ciencia, Tecnología e Innovación comienza a finales de 2020 con la identificación de los diferentes grupos y entidades a tener en cuenta en el proceso participativo y su planificación. </w:t>
      </w:r>
    </w:p>
    <w:p w:rsidR="00857B98" w:rsidRPr="00857B98" w:rsidRDefault="00857B98" w:rsidP="00857B98">
      <w:r w:rsidRPr="00857B98">
        <w:rPr>
          <w:noProof/>
          <w:lang w:eastAsia="es-ES"/>
        </w:rPr>
        <w:drawing>
          <wp:inline distT="0" distB="0" distL="0" distR="0" wp14:anchorId="507D7AA7" wp14:editId="61002598">
            <wp:extent cx="5749290" cy="3481049"/>
            <wp:effectExtent l="0" t="0" r="3810"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008" cy="3486933"/>
                    </a:xfrm>
                    <a:prstGeom prst="rect">
                      <a:avLst/>
                    </a:prstGeom>
                    <a:noFill/>
                  </pic:spPr>
                </pic:pic>
              </a:graphicData>
            </a:graphic>
          </wp:inline>
        </w:drawing>
      </w:r>
    </w:p>
    <w:p w:rsidR="00857B98" w:rsidRPr="00857B98" w:rsidRDefault="00857B98" w:rsidP="00857B98">
      <w:r w:rsidRPr="00857B98">
        <w:t xml:space="preserve">El proceso de elaboración se ha articulado en torno a </w:t>
      </w:r>
      <w:r w:rsidRPr="00FD51E1">
        <w:rPr>
          <w:b/>
        </w:rPr>
        <w:t>tres fases</w:t>
      </w:r>
      <w:r w:rsidR="00FD51E1">
        <w:t>:</w:t>
      </w:r>
      <w:r w:rsidRPr="00857B98">
        <w:t xml:space="preserve"> el análisis de contexto y situación de partida, el diseño de medidas y la propuesta del PCTIN 21-25. Durante todo el periodo de ejecución se han mantenido reuniones con los diferentes grupos de interés y con </w:t>
      </w:r>
      <w:r w:rsidR="00C91C13">
        <w:t>personas expertas</w:t>
      </w:r>
      <w:r w:rsidRPr="00857B98">
        <w:t xml:space="preserve"> para consultas puntuales. Además, se ha configurado y nombrado el Consejo Asesor en I+D+i de Navarra</w:t>
      </w:r>
      <w:r w:rsidR="00FD51E1">
        <w:t>,</w:t>
      </w:r>
      <w:r w:rsidRPr="00857B98">
        <w:t xml:space="preserve"> que ha re</w:t>
      </w:r>
      <w:r w:rsidR="00FD51E1">
        <w:t>alizado sus recomendaciones al P</w:t>
      </w:r>
      <w:r w:rsidRPr="00857B98">
        <w:t>lan en la primera reunión mantenida el 21 de septiembre de 2021.</w:t>
      </w:r>
    </w:p>
    <w:p w:rsidR="00857B98" w:rsidRPr="00857B98" w:rsidRDefault="00857B98" w:rsidP="00857B98">
      <w:r w:rsidRPr="00857B98">
        <w:t xml:space="preserve">En el </w:t>
      </w:r>
      <w:r w:rsidRPr="00FD51E1">
        <w:rPr>
          <w:b/>
        </w:rPr>
        <w:t>análisis del contexto y situación de partida</w:t>
      </w:r>
      <w:r w:rsidRPr="00857B98">
        <w:t xml:space="preserve"> de la I+D+i en Navarra se han examinado los indicadores habituales de innovación, realizando una comparativa respecto a esos mismos indicadores a nivel del conjunto del país y con el panorama internacional (principalmente europeo). Así como los marcos normativos, las estrategias y capacidades de los agentes del SINAI</w:t>
      </w:r>
      <w:r w:rsidR="00FD51E1">
        <w:t>,</w:t>
      </w:r>
      <w:r w:rsidRPr="00857B98">
        <w:t xml:space="preserve"> junto una prospectiva propia sobre ciencia y tecnología y sobre políticas de I+D+i. Conocida la situación inicial se h</w:t>
      </w:r>
      <w:r w:rsidR="00FD51E1">
        <w:t>an planteado los objetivos del P</w:t>
      </w:r>
      <w:r w:rsidRPr="00857B98">
        <w:t xml:space="preserve">lan contrastando dicha información con el </w:t>
      </w:r>
      <w:bookmarkStart w:id="2" w:name="_Hlk94694423"/>
      <w:r w:rsidRPr="00857B98">
        <w:t>Consejo Asesor en I+D+i en Navarra</w:t>
      </w:r>
      <w:bookmarkEnd w:id="2"/>
      <w:r w:rsidRPr="00857B98">
        <w:t xml:space="preserve">. En esta fase se ha contado con aportaciones de los agentes que forman parte del Sistema Navarro de I+D+i (SINAI) sobre su situación de partida a nivel individual y de ADItech como coordinador. También se </w:t>
      </w:r>
      <w:r w:rsidRPr="00857B98">
        <w:lastRenderedPageBreak/>
        <w:t>ha contado con aportaciones de SODENA como responsable de la actualización de la Estrategia de Especializació</w:t>
      </w:r>
      <w:r w:rsidR="00FD51E1">
        <w:t>n Inteligente de Navarra 2021-2027</w:t>
      </w:r>
      <w:r w:rsidR="00FD51E1" w:rsidRPr="00FD51E1">
        <w:t xml:space="preserve"> </w:t>
      </w:r>
      <w:r w:rsidR="00FD51E1">
        <w:t>(</w:t>
      </w:r>
      <w:r w:rsidR="00FD51E1" w:rsidRPr="00857B98">
        <w:t>S4</w:t>
      </w:r>
      <w:r w:rsidR="00FD51E1">
        <w:t>).</w:t>
      </w:r>
    </w:p>
    <w:p w:rsidR="00857B98" w:rsidRPr="00857B98" w:rsidRDefault="00857B98" w:rsidP="00857B98">
      <w:r w:rsidRPr="00857B98">
        <w:t xml:space="preserve">En la fase de </w:t>
      </w:r>
      <w:r w:rsidRPr="00FD51E1">
        <w:rPr>
          <w:b/>
        </w:rPr>
        <w:t>diseño de medidas del PCTIN 21-25</w:t>
      </w:r>
      <w:r w:rsidRPr="00857B98">
        <w:t xml:space="preserve"> se han propuesto un conjunto de medidas aplicables al nuevo PCTIN 2021-2025 que lo refuercen y lo impulsen de cara a lograr los objetivos planteados. Se ha analizado las opciones que permitan contar con un sistema de financiación que genere estabilidad para los agentes de ejecución del Sistema Navarro de I+D+i, y medidas específicas para la transferencia, la promoción de la I+D+i en Navarra, herramientas para el fomento y el impulso de la Compra Pública de Innovación, la concreción de medidas para fomentar el vínculo necesario entre ciencia y sociedad o el diseño y la implementación d</w:t>
      </w:r>
      <w:r w:rsidR="00F42289">
        <w:t>el Observatorio de</w:t>
      </w:r>
      <w:r w:rsidRPr="00857B98">
        <w:t xml:space="preserve"> Innovación de Navarra. Para ello se han celebrado también reuniones interdepartamentales, teniendo en cuenta el artículo 31 de la Ley Foral 15/2018 que indica que diferentes departamentos y entidades públicas propondrán acciones en los ámbitos que les son propios para su incorporación en el PCTIN. </w:t>
      </w:r>
    </w:p>
    <w:p w:rsidR="00857B98" w:rsidRPr="00857B98" w:rsidRDefault="00857B98" w:rsidP="00857B98">
      <w:r w:rsidRPr="00857B98">
        <w:t xml:space="preserve">Para el diseño de las medidas se contó con información obtenida en una primera ronda de trabajo de mesas sectoriales alineadas conforme a las prioridades temáticas </w:t>
      </w:r>
      <w:r w:rsidR="00FD51E1">
        <w:t>de</w:t>
      </w:r>
      <w:r w:rsidRPr="00857B98">
        <w:t xml:space="preserve"> la S3 de Navarra y con los agentes SINAI</w:t>
      </w:r>
      <w:r w:rsidR="00FD51E1">
        <w:t>,</w:t>
      </w:r>
      <w:r w:rsidRPr="00857B98">
        <w:t xml:space="preserve"> que se organizaron en junio de 2021. Se realizó una selección de participantes que integrasen diferentes perspectivas del ecosistema de innovación navarro y una paridad en los asistentes, que aportaron información sobre su situación, sus necesidades prioritarias, así como los factores y palancas en materia de I+D+i a tener en cuenta en el PCTIN.</w:t>
      </w:r>
    </w:p>
    <w:p w:rsidR="00857B98" w:rsidRPr="00857B98" w:rsidRDefault="00857B98" w:rsidP="00857B98">
      <w:r w:rsidRPr="00857B98">
        <w:t xml:space="preserve">La última fase del proceso de elaboración es la </w:t>
      </w:r>
      <w:r w:rsidR="00FD51E1">
        <w:rPr>
          <w:b/>
        </w:rPr>
        <w:t>propuesta del PCTIN 2021-2025,</w:t>
      </w:r>
      <w:r w:rsidRPr="00857B98">
        <w:t xml:space="preserve"> en la que se ha trabajado en la concreción final del plan, su redacción y el desarrollo de los contenidos facilitadores para su puesta en marcha, como un sistema de indicadores orientado a la implementación, seguimiento y evaluación del PCTIN, una estimación del presupuesto, la definición de la Gobernanza y el diseño del Observatorio de Innovación de Navarra. </w:t>
      </w:r>
    </w:p>
    <w:p w:rsidR="00857B98" w:rsidRPr="00857B98" w:rsidRDefault="00857B98" w:rsidP="00857B98">
      <w:r w:rsidRPr="00857B98">
        <w:t>En esta fase se ha contado con la colaboración del equipo interdepartamental para la concreción final de las medidas y aportaciones de su ámbito de competencias</w:t>
      </w:r>
      <w:r w:rsidR="00FD51E1">
        <w:t xml:space="preserve">, así como </w:t>
      </w:r>
      <w:r w:rsidRPr="00857B98">
        <w:t xml:space="preserve">las aportaciones de una segunda sesión de trabajo de mesas sectoriales a las que se convocó de </w:t>
      </w:r>
      <w:r w:rsidR="00C91C13">
        <w:t>forma presencial a la</w:t>
      </w:r>
      <w:r w:rsidRPr="00857B98">
        <w:t>s</w:t>
      </w:r>
      <w:r w:rsidR="00C91C13">
        <w:t xml:space="preserve"> personas</w:t>
      </w:r>
      <w:r w:rsidRPr="00857B98">
        <w:t xml:space="preserve"> asistentes en septiembre de 2021. Además, se realizó una consulta específica a los agentes SINAI a través de su coordinador ADItech.</w:t>
      </w:r>
    </w:p>
    <w:p w:rsidR="00857B98" w:rsidRPr="00857B98" w:rsidRDefault="00857B98" w:rsidP="00857B98">
      <w:r w:rsidRPr="00857B98">
        <w:t xml:space="preserve">El proceso finaliza con la </w:t>
      </w:r>
      <w:r w:rsidRPr="00FD51E1">
        <w:rPr>
          <w:b/>
        </w:rPr>
        <w:t>exposición pública</w:t>
      </w:r>
      <w:r w:rsidRPr="00857B98">
        <w:t xml:space="preserve"> del Plan que permite la aportación de la ciudadanía, la presentación en el </w:t>
      </w:r>
      <w:r w:rsidRPr="00FD51E1">
        <w:rPr>
          <w:b/>
        </w:rPr>
        <w:t>Parlamento</w:t>
      </w:r>
      <w:r w:rsidRPr="00857B98">
        <w:t xml:space="preserve"> de Navarra para su debate y aprobación, y su </w:t>
      </w:r>
      <w:r w:rsidRPr="00FD51E1">
        <w:rPr>
          <w:b/>
        </w:rPr>
        <w:t>difusión final</w:t>
      </w:r>
      <w:r w:rsidRPr="00857B98">
        <w:t xml:space="preserve"> a través de la página web y el Observatorio de Innovación de Navarra. </w:t>
      </w:r>
    </w:p>
    <w:p w:rsidR="00857B98" w:rsidRDefault="00857B98">
      <w:pPr>
        <w:spacing w:before="0" w:after="160"/>
        <w:jc w:val="left"/>
        <w:rPr>
          <w:b/>
          <w:sz w:val="32"/>
          <w:szCs w:val="32"/>
        </w:rPr>
      </w:pPr>
      <w:r>
        <w:br w:type="page"/>
      </w:r>
    </w:p>
    <w:p w:rsidR="001749C9" w:rsidRPr="00433DF6" w:rsidRDefault="00E16CB4" w:rsidP="00874407">
      <w:pPr>
        <w:pStyle w:val="Ttulo1"/>
      </w:pPr>
      <w:bookmarkStart w:id="3" w:name="_Toc95899381"/>
      <w:r w:rsidRPr="00433DF6">
        <w:lastRenderedPageBreak/>
        <w:t>CONTEXTO LEGISLATIVO Y DE PLANIFICACIÓN</w:t>
      </w:r>
      <w:bookmarkEnd w:id="3"/>
    </w:p>
    <w:p w:rsidR="00193170" w:rsidRPr="00B757D9" w:rsidRDefault="00064C50" w:rsidP="00874407">
      <w:pPr>
        <w:pStyle w:val="Ttulo2"/>
      </w:pPr>
      <w:r w:rsidRPr="00B757D9">
        <w:t>ANTECEDENTES</w:t>
      </w:r>
    </w:p>
    <w:p w:rsidR="00064C50" w:rsidRPr="001749C9" w:rsidRDefault="00064C50" w:rsidP="003133B4">
      <w:pPr>
        <w:pStyle w:val="Subttulo"/>
        <w:rPr>
          <w:b w:val="0"/>
        </w:rPr>
      </w:pPr>
      <w:r w:rsidRPr="003133B4">
        <w:t>HISTÓRICO</w:t>
      </w:r>
    </w:p>
    <w:p w:rsidR="00592490" w:rsidRPr="00592490" w:rsidRDefault="00064C50" w:rsidP="00592490">
      <w:r w:rsidRPr="00064C50">
        <w:t xml:space="preserve">El I Plan Tecnológico de Navarra 2000-2003 fue aprobado por el Gobierno Foral con los objetivos de mejorar la competitividad de las empresas navarras y fomentar el empleo mediante la actividad de I+D+i. </w:t>
      </w:r>
      <w:r w:rsidR="00592490" w:rsidRPr="00592490">
        <w:t>Los resultados obtenidos fueron muy positivos y, posteriormente, se pusieron en marcha sucesivos Planes Tecnológicos.</w:t>
      </w:r>
    </w:p>
    <w:p w:rsidR="001749C9" w:rsidRPr="00064C50" w:rsidRDefault="001749C9" w:rsidP="00D75034">
      <w:pPr>
        <w:pStyle w:val="Descripcin"/>
      </w:pPr>
      <w:r w:rsidRPr="001749C9">
        <w:rPr>
          <w:noProof/>
          <w:lang w:eastAsia="es-ES"/>
        </w:rPr>
        <w:drawing>
          <wp:inline distT="0" distB="0" distL="0" distR="0" wp14:anchorId="48E9CC9B" wp14:editId="605F678E">
            <wp:extent cx="1799539" cy="608179"/>
            <wp:effectExtent l="0" t="0" r="0" b="1905"/>
            <wp:docPr id="3" name="Imagen 8">
              <a:extLst xmlns:a="http://schemas.openxmlformats.org/drawingml/2006/main">
                <a:ext uri="{FF2B5EF4-FFF2-40B4-BE49-F238E27FC236}">
                  <a16:creationId xmlns:a16="http://schemas.microsoft.com/office/drawing/2014/main" id="{8066ECAB-9395-44E6-AC72-774422F2C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8066ECAB-9395-44E6-AC72-774422F2C8DC}"/>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823063" cy="616129"/>
                    </a:xfrm>
                    <a:prstGeom prst="rect">
                      <a:avLst/>
                    </a:prstGeom>
                  </pic:spPr>
                </pic:pic>
              </a:graphicData>
            </a:graphic>
          </wp:inline>
        </w:drawing>
      </w:r>
    </w:p>
    <w:p w:rsidR="00064C50" w:rsidRPr="001749C9" w:rsidRDefault="001749C9" w:rsidP="003133B4">
      <w:pPr>
        <w:pStyle w:val="Subttulo"/>
      </w:pPr>
      <w:r w:rsidRPr="001749C9">
        <w:t>ÚLTIMO PLAN</w:t>
      </w:r>
    </w:p>
    <w:p w:rsidR="001749C9" w:rsidRDefault="001749C9" w:rsidP="001749C9">
      <w:r w:rsidRPr="001749C9">
        <w:t>El último plan que se ha llevado a cabo entre los años 2017 y 2020, integró la ciencia, tecnología e innovación considerando objetivos de especialización sec</w:t>
      </w:r>
      <w:r w:rsidR="00992D8D">
        <w:t>torial y científico tecnológica</w:t>
      </w:r>
      <w:r w:rsidRPr="001749C9">
        <w:t xml:space="preserve"> </w:t>
      </w:r>
      <w:r w:rsidR="00992D8D">
        <w:t xml:space="preserve">(Anexo </w:t>
      </w:r>
      <w:r w:rsidR="00B357A4">
        <w:t>1</w:t>
      </w:r>
      <w:r>
        <w:t>)</w:t>
      </w:r>
      <w:r w:rsidR="00992D8D">
        <w:t>.</w:t>
      </w:r>
    </w:p>
    <w:p w:rsidR="001749C9" w:rsidRDefault="00285E12" w:rsidP="003133B4">
      <w:pPr>
        <w:pStyle w:val="Subttulo"/>
      </w:pPr>
      <w:hyperlink r:id="rId19" w:history="1">
        <w:r w:rsidR="001749C9" w:rsidRPr="001749C9">
          <w:t>LEY DE CIENCIA Y TECNOLOGÍA</w:t>
        </w:r>
      </w:hyperlink>
    </w:p>
    <w:p w:rsidR="001749C9" w:rsidRPr="001749C9" w:rsidRDefault="001749C9" w:rsidP="001749C9">
      <w:r w:rsidRPr="001749C9">
        <w:t>El Parlamento de Navarra aprobó la Ley Foral 15/2018, de 27 de junio, de Ciencia y Tecnología que regula de manera integral el fomento de la ciencia, la tecnología, la investigación y la innovación</w:t>
      </w:r>
      <w:r w:rsidR="00B357A4">
        <w:t xml:space="preserve"> (Anexo 1</w:t>
      </w:r>
      <w:r>
        <w:t>)</w:t>
      </w:r>
      <w:r w:rsidRPr="001749C9">
        <w:t>.</w:t>
      </w:r>
    </w:p>
    <w:p w:rsidR="001749C9" w:rsidRPr="001749C9" w:rsidRDefault="001749C9" w:rsidP="001749C9">
      <w:r>
        <w:t>En su capítulo IV</w:t>
      </w:r>
      <w:r w:rsidRPr="001749C9">
        <w:t xml:space="preserve"> define el Plan de Ciencia, Tecnología e Innovación (en adelante PCTIN) como un instrumento fundamental de planificación y coordinación de las políticas de I+D+i en Navarra.</w:t>
      </w:r>
    </w:p>
    <w:p w:rsidR="00064C50" w:rsidRPr="00F42289" w:rsidRDefault="00F40E4A" w:rsidP="00874407">
      <w:pPr>
        <w:pStyle w:val="Ttulo2"/>
        <w:rPr>
          <w:lang w:val="es-ES"/>
        </w:rPr>
      </w:pPr>
      <w:r w:rsidRPr="00F42289">
        <w:rPr>
          <w:lang w:val="es-ES"/>
        </w:rPr>
        <w:t>SISTEMA NAVARRO DE I+D+i (SINAI)</w:t>
      </w:r>
      <w:r w:rsidR="00C67495" w:rsidRPr="00F42289">
        <w:rPr>
          <w:lang w:val="es-ES"/>
        </w:rPr>
        <w:t xml:space="preserve"> </w:t>
      </w:r>
    </w:p>
    <w:p w:rsidR="00874407" w:rsidRPr="00F42289" w:rsidRDefault="00874407" w:rsidP="00874407">
      <w:pPr>
        <w:pStyle w:val="separador"/>
        <w:rPr>
          <w:lang w:val="es-ES"/>
        </w:rPr>
      </w:pPr>
    </w:p>
    <w:p w:rsidR="00874407" w:rsidRPr="00874407" w:rsidRDefault="00874407" w:rsidP="00874407">
      <w:pPr>
        <w:pStyle w:val="separador"/>
      </w:pPr>
      <w:r w:rsidRPr="00C67495">
        <w:rPr>
          <w:noProof/>
          <w:lang w:val="es-ES" w:eastAsia="es-ES"/>
        </w:rPr>
        <w:drawing>
          <wp:inline distT="0" distB="0" distL="0" distR="0" wp14:anchorId="4A228577" wp14:editId="29670252">
            <wp:extent cx="1325245" cy="360680"/>
            <wp:effectExtent l="0" t="0" r="8255" b="1270"/>
            <wp:docPr id="33" name="Imagen 32" descr="Una señal de alto&#10;&#10;Descripción generada automáticamente con confianza baja">
              <a:extLst xmlns:a="http://schemas.openxmlformats.org/drawingml/2006/main">
                <a:ext uri="{FF2B5EF4-FFF2-40B4-BE49-F238E27FC236}">
                  <a16:creationId xmlns:a16="http://schemas.microsoft.com/office/drawing/2014/main" id="{43B74754-5879-43F5-837E-5E849A5332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2" descr="Una señal de alto&#10;&#10;Descripción generada automáticamente con confianza baja">
                      <a:extLst>
                        <a:ext uri="{FF2B5EF4-FFF2-40B4-BE49-F238E27FC236}">
                          <a16:creationId xmlns:a16="http://schemas.microsoft.com/office/drawing/2014/main" id="{43B74754-5879-43F5-837E-5E849A53322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245" cy="360680"/>
                    </a:xfrm>
                    <a:prstGeom prst="rect">
                      <a:avLst/>
                    </a:prstGeom>
                  </pic:spPr>
                </pic:pic>
              </a:graphicData>
            </a:graphic>
          </wp:inline>
        </w:drawing>
      </w:r>
    </w:p>
    <w:p w:rsidR="00874407" w:rsidRDefault="00874407" w:rsidP="00874407">
      <w:pPr>
        <w:pStyle w:val="separador"/>
      </w:pPr>
    </w:p>
    <w:p w:rsidR="00A04A2B" w:rsidRDefault="00927794" w:rsidP="00927794">
      <w:r w:rsidRPr="00927794">
        <w:t>La Ley Foral de Ciencia y Tecnol</w:t>
      </w:r>
      <w:r w:rsidR="00994CA8">
        <w:t xml:space="preserve">ogía define el Sistema Navarro </w:t>
      </w:r>
      <w:r w:rsidRPr="00927794">
        <w:t xml:space="preserve">de I+D+i (SINAI) como un conjunto de agentes públicos y privados que realizan funciones de investigación, transferencia, valorización e innovación en Navarra. </w:t>
      </w:r>
    </w:p>
    <w:p w:rsidR="00927794" w:rsidRDefault="00927794" w:rsidP="00927794">
      <w:r w:rsidRPr="00927794">
        <w:t>Se han definido diferentes tipologías</w:t>
      </w:r>
      <w:r w:rsidR="00A04A2B">
        <w:t xml:space="preserve"> de agentes,</w:t>
      </w:r>
      <w:r w:rsidRPr="00927794">
        <w:t xml:space="preserve"> según sus funciones y obligaciones buscando una orientación de los mismos hacia la excelencia para responder a los retos de la sociedad y </w:t>
      </w:r>
      <w:r w:rsidR="00A04A2B">
        <w:t>el tejido productivo de Navarra. Las tipologías son las siguientes:</w:t>
      </w:r>
    </w:p>
    <w:p w:rsidR="00A04A2B" w:rsidRDefault="00A04A2B" w:rsidP="00874407">
      <w:pPr>
        <w:pStyle w:val="Listaconvietas"/>
      </w:pPr>
      <w:r>
        <w:t>UNIVERSIDAD: orientadas a la d</w:t>
      </w:r>
      <w:r w:rsidRPr="00A04A2B">
        <w:t>ocencia e investigación básica que difunde</w:t>
      </w:r>
      <w:r>
        <w:t>n</w:t>
      </w:r>
      <w:r w:rsidRPr="00A04A2B">
        <w:t xml:space="preserve"> y transfiere</w:t>
      </w:r>
      <w:r>
        <w:t>n</w:t>
      </w:r>
      <w:r w:rsidRPr="00A04A2B">
        <w:t xml:space="preserve"> al tejido empresarial, instituciones y tejido social.</w:t>
      </w:r>
    </w:p>
    <w:p w:rsidR="00A04A2B" w:rsidRPr="00A04A2B" w:rsidRDefault="00A04A2B" w:rsidP="00874407">
      <w:pPr>
        <w:pStyle w:val="Listaconvietas"/>
      </w:pPr>
      <w:r>
        <w:t>CENTRO DE INVESTIGACIÓN:</w:t>
      </w:r>
      <w:r w:rsidRPr="00A04A2B">
        <w:t xml:space="preserve"> entidad de investigación básica y de excelencia que desarrolla sus actividades en ámbitos de interés científico</w:t>
      </w:r>
      <w:r w:rsidR="00992D8D">
        <w:t>.</w:t>
      </w:r>
    </w:p>
    <w:p w:rsidR="00A04A2B" w:rsidRPr="00A04A2B" w:rsidRDefault="00A04A2B" w:rsidP="00874407">
      <w:pPr>
        <w:pStyle w:val="Listaconvietas"/>
      </w:pPr>
      <w:r>
        <w:t>CENTRO TECNOLÓGICO: entidad de investigación que fundamentalm</w:t>
      </w:r>
      <w:r w:rsidR="007214A4">
        <w:t>ente genera, desarrolla y trans</w:t>
      </w:r>
      <w:r>
        <w:t>fiere tecnología al tejido empresarial, a las instituciones y al tejido social de Navarra</w:t>
      </w:r>
      <w:r w:rsidR="00992D8D">
        <w:t>.</w:t>
      </w:r>
    </w:p>
    <w:p w:rsidR="00A04A2B" w:rsidRPr="00A04A2B" w:rsidRDefault="00A04A2B" w:rsidP="00874407">
      <w:pPr>
        <w:pStyle w:val="Listaconvietas"/>
      </w:pPr>
      <w:r>
        <w:lastRenderedPageBreak/>
        <w:t>INSTITUTO DE INVESTIGACIÓN SANITARIA: entidades de investigación con núcleo en un hospital, cuya función principal es realizar investigación traslacional.</w:t>
      </w:r>
    </w:p>
    <w:p w:rsidR="00A04A2B" w:rsidRPr="00A04A2B" w:rsidRDefault="00A04A2B" w:rsidP="00874407">
      <w:pPr>
        <w:pStyle w:val="Listaconvietas"/>
      </w:pPr>
      <w:r>
        <w:t>UNIDAD DE I+D+i EMPRESARIAL:</w:t>
      </w:r>
      <w:r w:rsidRPr="00A04A2B">
        <w:t xml:space="preserve"> </w:t>
      </w:r>
      <w:r>
        <w:t>entidad de investigación focal</w:t>
      </w:r>
      <w:r w:rsidR="007214A4">
        <w:t>izada fundamentalmente en el de</w:t>
      </w:r>
      <w:r>
        <w:t>sarrollo experimental y orientada a satisfacer las necesidades de I+D+i de sus empresas titulares.</w:t>
      </w:r>
    </w:p>
    <w:p w:rsidR="00A04A2B" w:rsidRPr="003932C4" w:rsidRDefault="00A04A2B" w:rsidP="00874407">
      <w:pPr>
        <w:pStyle w:val="Listaconvietas"/>
      </w:pPr>
      <w:r>
        <w:t>ENTIDADES SINGULARES:</w:t>
      </w:r>
      <w:r w:rsidRPr="00A04A2B">
        <w:t xml:space="preserve"> </w:t>
      </w:r>
      <w:r>
        <w:t xml:space="preserve">entidad de divulgación, cuya función </w:t>
      </w:r>
      <w:r w:rsidR="007214A4">
        <w:t>fundamental es promover la difu</w:t>
      </w:r>
      <w:r>
        <w:t>sión del conocimiento científico y de los resultados de la I+D+i hacia la sociedad</w:t>
      </w:r>
      <w:r w:rsidR="00992D8D">
        <w:t>.</w:t>
      </w:r>
    </w:p>
    <w:p w:rsidR="003932C4" w:rsidRDefault="003932C4" w:rsidP="00874407">
      <w:pPr>
        <w:pStyle w:val="Listaconvietas"/>
      </w:pPr>
      <w:r>
        <w:t>COORDINADOR DE AGENTES DE EJECUCIÓN DE I+D+i: agente dedicado a la coordinación de todos los agentes de ejecución del sistema y a la dinamización de la relación entre ciencia, tecnología y empresa en Navarra</w:t>
      </w:r>
      <w:r w:rsidR="00992D8D">
        <w:t>.</w:t>
      </w:r>
    </w:p>
    <w:p w:rsidR="00874407" w:rsidRPr="00F42289" w:rsidRDefault="00DE19FA" w:rsidP="008359F4">
      <w:pPr>
        <w:pStyle w:val="Ttulo2"/>
        <w:rPr>
          <w:lang w:val="es-ES"/>
        </w:rPr>
      </w:pPr>
      <w:r w:rsidRPr="00F42289">
        <w:rPr>
          <w:lang w:val="es-ES"/>
        </w:rPr>
        <w:t xml:space="preserve">SISTEMA </w:t>
      </w:r>
      <w:r w:rsidR="00592490" w:rsidRPr="00F42289">
        <w:rPr>
          <w:lang w:val="es-ES"/>
        </w:rPr>
        <w:t>COMPARTIDO</w:t>
      </w:r>
      <w:r w:rsidRPr="00F42289">
        <w:rPr>
          <w:lang w:val="es-ES"/>
        </w:rPr>
        <w:t xml:space="preserve"> DE EQUIPOS E INFRAESTRUCTURAS CI</w:t>
      </w:r>
      <w:r w:rsidR="00BB258C" w:rsidRPr="00F42289">
        <w:rPr>
          <w:lang w:val="es-ES"/>
        </w:rPr>
        <w:t>ENTÍFICAS DE NAVARRA – SIESS</w:t>
      </w:r>
    </w:p>
    <w:p w:rsidR="00DE19FA" w:rsidRDefault="00DE19FA" w:rsidP="00874407">
      <w:pPr>
        <w:pStyle w:val="separador"/>
      </w:pPr>
      <w:r w:rsidRPr="00DE19FA">
        <w:rPr>
          <w:noProof/>
          <w:lang w:val="es-ES" w:eastAsia="es-ES"/>
        </w:rPr>
        <w:drawing>
          <wp:inline distT="0" distB="0" distL="0" distR="0" wp14:anchorId="33C97C8D" wp14:editId="6C59E5A9">
            <wp:extent cx="875964" cy="537318"/>
            <wp:effectExtent l="0" t="0" r="635" b="0"/>
            <wp:docPr id="6" name="Imagen 5" descr="Imagen que contiene Logotipo&#10;&#10;Descripción generada automáticamente">
              <a:extLst xmlns:a="http://schemas.openxmlformats.org/drawingml/2006/main">
                <a:ext uri="{FF2B5EF4-FFF2-40B4-BE49-F238E27FC236}">
                  <a16:creationId xmlns:a16="http://schemas.microsoft.com/office/drawing/2014/main" id="{678D6C7A-909D-4756-A124-55BD98AD52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n que contiene Logotipo&#10;&#10;Descripción generada automáticamente">
                      <a:extLst>
                        <a:ext uri="{FF2B5EF4-FFF2-40B4-BE49-F238E27FC236}">
                          <a16:creationId xmlns:a16="http://schemas.microsoft.com/office/drawing/2014/main" id="{678D6C7A-909D-4756-A124-55BD98AD5218}"/>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75964" cy="537318"/>
                    </a:xfrm>
                    <a:prstGeom prst="rect">
                      <a:avLst/>
                    </a:prstGeom>
                  </pic:spPr>
                </pic:pic>
              </a:graphicData>
            </a:graphic>
          </wp:inline>
        </w:drawing>
      </w:r>
    </w:p>
    <w:p w:rsidR="00874407" w:rsidRPr="00592490" w:rsidRDefault="00874407" w:rsidP="00874407">
      <w:pPr>
        <w:pStyle w:val="separador"/>
      </w:pPr>
    </w:p>
    <w:p w:rsidR="00F57ECA" w:rsidRDefault="00F57ECA" w:rsidP="00F57ECA">
      <w:r w:rsidRPr="00F57ECA">
        <w:t xml:space="preserve">Con el objetivo de profundizar en las políticas de colaboración entre agentes y la eficiencia en el uso de recursos se creó la </w:t>
      </w:r>
      <w:hyperlink r:id="rId22" w:history="1">
        <w:r w:rsidRPr="00F57ECA">
          <w:rPr>
            <w:rStyle w:val="Hipervnculo"/>
          </w:rPr>
          <w:t xml:space="preserve">plataforma SIESS </w:t>
        </w:r>
      </w:hyperlink>
      <w:r w:rsidRPr="00F57ECA">
        <w:t xml:space="preserve">, siglas en inglés de “Sistema compartido de equipos e </w:t>
      </w:r>
      <w:r w:rsidR="00992D8D">
        <w:t xml:space="preserve">infraestructuras científicas”. </w:t>
      </w:r>
    </w:p>
    <w:p w:rsidR="00F57ECA" w:rsidRDefault="00F57ECA" w:rsidP="00F57ECA">
      <w:r>
        <w:t>Contiene más de 1200 equipos e infraestructuras y es accesible y abierto a consulta.</w:t>
      </w:r>
    </w:p>
    <w:p w:rsidR="00ED5FD0" w:rsidRDefault="00ED5FD0" w:rsidP="008359F4">
      <w:pPr>
        <w:pStyle w:val="Ttulo2"/>
      </w:pPr>
      <w:r w:rsidRPr="00ED5FD0">
        <w:t xml:space="preserve">AGENTES </w:t>
      </w:r>
      <w:r>
        <w:t>SINAI ACREDITADOS</w:t>
      </w:r>
    </w:p>
    <w:p w:rsidR="00ED5FD0" w:rsidRDefault="00ED5FD0" w:rsidP="000717E1">
      <w:r w:rsidRPr="00ED5FD0">
        <w:t xml:space="preserve">Las entidades interesadas en acreditarse </w:t>
      </w:r>
      <w:r>
        <w:t xml:space="preserve">como agentes SINAI, </w:t>
      </w:r>
      <w:r w:rsidRPr="00ED5FD0">
        <w:t xml:space="preserve">pueden hacerlo solicitándolo a través de un </w:t>
      </w:r>
      <w:hyperlink r:id="rId23" w:history="1">
        <w:r w:rsidRPr="00ED5FD0">
          <w:rPr>
            <w:rStyle w:val="Hipervnculo"/>
          </w:rPr>
          <w:t>registro</w:t>
        </w:r>
      </w:hyperlink>
      <w:r w:rsidRPr="00ED5FD0">
        <w:t xml:space="preserve"> habilitado por parte del Gobierno de Navarra</w:t>
      </w:r>
      <w:r w:rsidR="002E190B">
        <w:t xml:space="preserve">. </w:t>
      </w:r>
      <w:r w:rsidR="00992D8D">
        <w:t xml:space="preserve">Después de verificar el cumplimiento de </w:t>
      </w:r>
      <w:r w:rsidRPr="00ED5FD0">
        <w:t>las condiciones indicadas por la Ley de Ciencia y Tecnología, quedan inscritas y clasificadas en dicho registro</w:t>
      </w:r>
      <w:r w:rsidR="000717E1">
        <w:t xml:space="preserve"> y </w:t>
      </w:r>
      <w:r>
        <w:t>pueden ser consultad</w:t>
      </w:r>
      <w:r w:rsidR="005457C9">
        <w:t>a</w:t>
      </w:r>
      <w:r>
        <w:t>s</w:t>
      </w:r>
      <w:r w:rsidRPr="00ED5FD0">
        <w:t xml:space="preserve"> a través de </w:t>
      </w:r>
      <w:r>
        <w:t xml:space="preserve">la página </w:t>
      </w:r>
      <w:r w:rsidR="00D75034">
        <w:t xml:space="preserve">web </w:t>
      </w:r>
      <w:r w:rsidR="005457C9">
        <w:t xml:space="preserve">de Gobierno de Navarra: </w:t>
      </w:r>
      <w:hyperlink r:id="rId24" w:history="1">
        <w:r w:rsidR="00D75034" w:rsidRPr="00DB5D5D">
          <w:rPr>
            <w:rStyle w:val="Hipervnculo"/>
          </w:rPr>
          <w:t>https://administracionelectronica.navarra.es/RegistroSinai.Internet/RegistroSINAI</w:t>
        </w:r>
      </w:hyperlink>
      <w:r w:rsidR="000717E1">
        <w:t xml:space="preserve"> </w:t>
      </w:r>
    </w:p>
    <w:p w:rsidR="000717E1" w:rsidRDefault="00592490" w:rsidP="00ED5FD0">
      <w:r>
        <w:t>A 31 de d</w:t>
      </w:r>
      <w:r w:rsidR="000717E1">
        <w:t xml:space="preserve">iciembre de 2021, hay </w:t>
      </w:r>
      <w:r w:rsidR="000717E1" w:rsidRPr="00992D8D">
        <w:rPr>
          <w:b/>
        </w:rPr>
        <w:t>27 agentes acreditados</w:t>
      </w:r>
      <w:r w:rsidR="00EF3716">
        <w:t xml:space="preserve"> en </w:t>
      </w:r>
      <w:r>
        <w:t>las siguientes</w:t>
      </w:r>
      <w:r w:rsidR="00EF3716">
        <w:t xml:space="preserve"> tipología</w:t>
      </w:r>
      <w:r>
        <w:t>s</w:t>
      </w:r>
      <w:r w:rsidR="000717E1">
        <w:t>:</w:t>
      </w:r>
    </w:p>
    <w:p w:rsidR="007D34CE" w:rsidRDefault="007D34CE" w:rsidP="007D34CE">
      <w:pPr>
        <w:pStyle w:val="sombreadoagentes"/>
      </w:pPr>
      <w:r>
        <w:t>COORDINADOR</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single" w:sz="4" w:space="0" w:color="AEAAAA" w:themeColor="background2" w:themeShade="BF"/>
        </w:tblBorders>
        <w:tblLook w:val="04A0" w:firstRow="1" w:lastRow="0" w:firstColumn="1" w:lastColumn="0" w:noHBand="0" w:noVBand="1"/>
      </w:tblPr>
      <w:tblGrid>
        <w:gridCol w:w="3401"/>
        <w:gridCol w:w="3403"/>
      </w:tblGrid>
      <w:tr w:rsidR="00D374D0" w:rsidTr="00D374D0">
        <w:tc>
          <w:tcPr>
            <w:tcW w:w="3401" w:type="dxa"/>
          </w:tcPr>
          <w:p w:rsidR="00D374D0" w:rsidRDefault="00D374D0" w:rsidP="00D374D0">
            <w:pPr>
              <w:pStyle w:val="TABLATEXTOMAYUSC"/>
            </w:pPr>
            <w:r>
              <w:t>FUNDACIÓN ADITECH</w:t>
            </w:r>
          </w:p>
        </w:tc>
        <w:tc>
          <w:tcPr>
            <w:tcW w:w="3403" w:type="dxa"/>
          </w:tcPr>
          <w:p w:rsidR="00D374D0" w:rsidRDefault="00D374D0" w:rsidP="00ED5FD0">
            <w:r w:rsidRPr="000717E1">
              <w:rPr>
                <w:noProof/>
                <w:lang w:eastAsia="es-ES"/>
              </w:rPr>
              <w:drawing>
                <wp:anchor distT="0" distB="0" distL="114300" distR="114300" simplePos="0" relativeHeight="251658259" behindDoc="0" locked="0" layoutInCell="1" allowOverlap="1" wp14:anchorId="4EFDAA57" wp14:editId="1F45AB5E">
                  <wp:simplePos x="0" y="0"/>
                  <wp:positionH relativeFrom="column">
                    <wp:posOffset>521614</wp:posOffset>
                  </wp:positionH>
                  <wp:positionV relativeFrom="paragraph">
                    <wp:posOffset>21819</wp:posOffset>
                  </wp:positionV>
                  <wp:extent cx="929005" cy="379730"/>
                  <wp:effectExtent l="0" t="0" r="4445" b="1270"/>
                  <wp:wrapSquare wrapText="bothSides"/>
                  <wp:docPr id="4" name="Imagen 5" descr="Imagen que contiene Logotipo&#10;&#10;Descripción generada automáticamente">
                    <a:extLst xmlns:a="http://schemas.openxmlformats.org/drawingml/2006/main">
                      <a:ext uri="{FF2B5EF4-FFF2-40B4-BE49-F238E27FC236}">
                        <a16:creationId xmlns:a16="http://schemas.microsoft.com/office/drawing/2014/main" id="{F6D06882-EC15-430B-83BD-77E5B2D04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n que contiene Logotipo&#10;&#10;Descripción generada automáticamente">
                            <a:extLst>
                              <a:ext uri="{FF2B5EF4-FFF2-40B4-BE49-F238E27FC236}">
                                <a16:creationId xmlns:a16="http://schemas.microsoft.com/office/drawing/2014/main" id="{F6D06882-EC15-430B-83BD-77E5B2D04C6C}"/>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929005"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CE4CF0" w:rsidRDefault="00CE4CF0" w:rsidP="00CE4CF0"/>
    <w:p w:rsidR="007D34CE" w:rsidRDefault="007D34CE" w:rsidP="007D34CE">
      <w:pPr>
        <w:pStyle w:val="sombreadoagentes"/>
      </w:pPr>
      <w:r>
        <w:t>UNIVERSIDADES</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single" w:sz="4" w:space="0" w:color="AEAAAA" w:themeColor="background2" w:themeShade="BF"/>
        </w:tblBorders>
        <w:tblLook w:val="04A0" w:firstRow="1" w:lastRow="0" w:firstColumn="1" w:lastColumn="0" w:noHBand="0" w:noVBand="1"/>
      </w:tblPr>
      <w:tblGrid>
        <w:gridCol w:w="3974"/>
        <w:gridCol w:w="2835"/>
      </w:tblGrid>
      <w:tr w:rsidR="00D374D0" w:rsidTr="0099491C">
        <w:trPr>
          <w:trHeight w:val="843"/>
        </w:trPr>
        <w:tc>
          <w:tcPr>
            <w:tcW w:w="3974" w:type="dxa"/>
          </w:tcPr>
          <w:p w:rsidR="00D374D0" w:rsidRDefault="00D374D0" w:rsidP="00D374D0">
            <w:pPr>
              <w:pStyle w:val="TABLATEXTOMAYUSC"/>
            </w:pPr>
            <w:r w:rsidRPr="00D374D0">
              <w:t>Universidad Pública de Navarra</w:t>
            </w:r>
          </w:p>
        </w:tc>
        <w:tc>
          <w:tcPr>
            <w:tcW w:w="2835" w:type="dxa"/>
          </w:tcPr>
          <w:p w:rsidR="00D374D0" w:rsidRDefault="00D374D0" w:rsidP="009D62E3">
            <w:r>
              <w:rPr>
                <w:noProof/>
                <w:lang w:eastAsia="es-ES"/>
              </w:rPr>
              <w:drawing>
                <wp:anchor distT="0" distB="0" distL="114300" distR="114300" simplePos="0" relativeHeight="251658260" behindDoc="0" locked="0" layoutInCell="1" allowOverlap="1" wp14:anchorId="392073FA" wp14:editId="387ACEC5">
                  <wp:simplePos x="0" y="0"/>
                  <wp:positionH relativeFrom="column">
                    <wp:posOffset>550545</wp:posOffset>
                  </wp:positionH>
                  <wp:positionV relativeFrom="paragraph">
                    <wp:posOffset>27940</wp:posOffset>
                  </wp:positionV>
                  <wp:extent cx="568325" cy="359410"/>
                  <wp:effectExtent l="0" t="0" r="3175" b="254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6832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374D0" w:rsidTr="0099491C">
        <w:tc>
          <w:tcPr>
            <w:tcW w:w="3974" w:type="dxa"/>
          </w:tcPr>
          <w:p w:rsidR="00D374D0" w:rsidRDefault="00D374D0" w:rsidP="00D374D0">
            <w:pPr>
              <w:pStyle w:val="TABLATEXTOMAYUSC"/>
            </w:pPr>
            <w:r w:rsidRPr="00D374D0">
              <w:t>Universidad de Navarra</w:t>
            </w:r>
          </w:p>
        </w:tc>
        <w:tc>
          <w:tcPr>
            <w:tcW w:w="2835" w:type="dxa"/>
          </w:tcPr>
          <w:p w:rsidR="00D374D0" w:rsidRDefault="00D374D0" w:rsidP="009D62E3">
            <w:r>
              <w:rPr>
                <w:noProof/>
                <w:lang w:eastAsia="es-ES"/>
              </w:rPr>
              <w:drawing>
                <wp:anchor distT="0" distB="0" distL="114300" distR="114300" simplePos="0" relativeHeight="251658261" behindDoc="1" locked="0" layoutInCell="1" allowOverlap="1" wp14:anchorId="7FCBC1A5" wp14:editId="5A5B387A">
                  <wp:simplePos x="0" y="0"/>
                  <wp:positionH relativeFrom="column">
                    <wp:posOffset>492125</wp:posOffset>
                  </wp:positionH>
                  <wp:positionV relativeFrom="paragraph">
                    <wp:posOffset>43180</wp:posOffset>
                  </wp:positionV>
                  <wp:extent cx="694690" cy="343535"/>
                  <wp:effectExtent l="0" t="0" r="0" b="0"/>
                  <wp:wrapTight wrapText="bothSides">
                    <wp:wrapPolygon edited="0">
                      <wp:start x="0" y="0"/>
                      <wp:lineTo x="0" y="20362"/>
                      <wp:lineTo x="20731" y="20362"/>
                      <wp:lineTo x="20731"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94690" cy="343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5457C9" w:rsidRDefault="005457C9" w:rsidP="00ED5FD0"/>
    <w:p w:rsidR="007D34CE" w:rsidRDefault="007D34CE" w:rsidP="007D34CE">
      <w:pPr>
        <w:pStyle w:val="sombreadoagentes"/>
      </w:pPr>
      <w:r>
        <w:lastRenderedPageBreak/>
        <w:t>CENTROS DE INVESTIGACIÓN</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single" w:sz="4" w:space="0" w:color="AEAAAA" w:themeColor="background2" w:themeShade="BF"/>
        </w:tblBorders>
        <w:tblLook w:val="04A0" w:firstRow="1" w:lastRow="0" w:firstColumn="1" w:lastColumn="0" w:noHBand="0" w:noVBand="1"/>
      </w:tblPr>
      <w:tblGrid>
        <w:gridCol w:w="3974"/>
        <w:gridCol w:w="2835"/>
      </w:tblGrid>
      <w:tr w:rsidR="0099491C" w:rsidTr="00301B34">
        <w:trPr>
          <w:trHeight w:val="701"/>
        </w:trPr>
        <w:tc>
          <w:tcPr>
            <w:tcW w:w="3974" w:type="dxa"/>
          </w:tcPr>
          <w:p w:rsidR="0099491C" w:rsidRDefault="0099491C" w:rsidP="009D62E3">
            <w:pPr>
              <w:pStyle w:val="TABLATEXTOMAYUSC"/>
            </w:pPr>
            <w:r w:rsidRPr="0099491C">
              <w:t>Fundación para la Investigación Médica Aplicada (CIMA)</w:t>
            </w:r>
          </w:p>
        </w:tc>
        <w:tc>
          <w:tcPr>
            <w:tcW w:w="2835" w:type="dxa"/>
          </w:tcPr>
          <w:p w:rsidR="0099491C" w:rsidRDefault="0099491C" w:rsidP="009D62E3">
            <w:r>
              <w:rPr>
                <w:noProof/>
                <w:lang w:eastAsia="es-ES"/>
              </w:rPr>
              <w:drawing>
                <wp:anchor distT="0" distB="0" distL="114300" distR="114300" simplePos="0" relativeHeight="251658262" behindDoc="1" locked="0" layoutInCell="1" allowOverlap="1" wp14:anchorId="5FBA5BF6" wp14:editId="0CAC76CF">
                  <wp:simplePos x="0" y="0"/>
                  <wp:positionH relativeFrom="column">
                    <wp:posOffset>456565</wp:posOffset>
                  </wp:positionH>
                  <wp:positionV relativeFrom="paragraph">
                    <wp:posOffset>59690</wp:posOffset>
                  </wp:positionV>
                  <wp:extent cx="752475" cy="328295"/>
                  <wp:effectExtent l="0" t="0" r="9525" b="0"/>
                  <wp:wrapTight wrapText="bothSides">
                    <wp:wrapPolygon edited="0">
                      <wp:start x="0" y="0"/>
                      <wp:lineTo x="0" y="20054"/>
                      <wp:lineTo x="21327" y="20054"/>
                      <wp:lineTo x="21327" y="0"/>
                      <wp:lineTo x="0" y="0"/>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752475" cy="328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9491C" w:rsidTr="00301B34">
        <w:tc>
          <w:tcPr>
            <w:tcW w:w="3974" w:type="dxa"/>
          </w:tcPr>
          <w:p w:rsidR="0099491C" w:rsidRDefault="0099491C" w:rsidP="009D62E3">
            <w:pPr>
              <w:pStyle w:val="TABLATEXTOMAYUSC"/>
            </w:pPr>
            <w:r w:rsidRPr="0099491C">
              <w:t>Fundación Pública Miguel Servet (NAVARRABIOMED)</w:t>
            </w:r>
          </w:p>
        </w:tc>
        <w:tc>
          <w:tcPr>
            <w:tcW w:w="2835" w:type="dxa"/>
          </w:tcPr>
          <w:p w:rsidR="0099491C" w:rsidRDefault="0099491C" w:rsidP="009D62E3">
            <w:r>
              <w:rPr>
                <w:noProof/>
                <w:lang w:eastAsia="es-ES"/>
              </w:rPr>
              <w:drawing>
                <wp:anchor distT="0" distB="0" distL="114300" distR="114300" simplePos="0" relativeHeight="251658263" behindDoc="1" locked="0" layoutInCell="1" allowOverlap="1" wp14:anchorId="6B894983" wp14:editId="4F56891D">
                  <wp:simplePos x="0" y="0"/>
                  <wp:positionH relativeFrom="column">
                    <wp:posOffset>425450</wp:posOffset>
                  </wp:positionH>
                  <wp:positionV relativeFrom="paragraph">
                    <wp:posOffset>45085</wp:posOffset>
                  </wp:positionV>
                  <wp:extent cx="814070" cy="318770"/>
                  <wp:effectExtent l="0" t="0" r="5080" b="5080"/>
                  <wp:wrapTight wrapText="bothSides">
                    <wp:wrapPolygon edited="0">
                      <wp:start x="0" y="0"/>
                      <wp:lineTo x="0" y="20653"/>
                      <wp:lineTo x="21229" y="20653"/>
                      <wp:lineTo x="21229" y="0"/>
                      <wp:lineTo x="0"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814070" cy="318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9491C" w:rsidTr="00301B34">
        <w:tc>
          <w:tcPr>
            <w:tcW w:w="3974" w:type="dxa"/>
          </w:tcPr>
          <w:p w:rsidR="0099491C" w:rsidRDefault="0099491C" w:rsidP="009D62E3">
            <w:pPr>
              <w:pStyle w:val="TABLATEXTOMAYUSC"/>
            </w:pPr>
            <w:r w:rsidRPr="0099491C">
              <w:t>Instituto de Agrobiotecnología-CSIC (IDAB)</w:t>
            </w:r>
          </w:p>
        </w:tc>
        <w:tc>
          <w:tcPr>
            <w:tcW w:w="2835" w:type="dxa"/>
          </w:tcPr>
          <w:p w:rsidR="0099491C" w:rsidRDefault="0099491C" w:rsidP="009D62E3">
            <w:r>
              <w:rPr>
                <w:noProof/>
                <w:lang w:eastAsia="es-ES"/>
              </w:rPr>
              <w:drawing>
                <wp:anchor distT="0" distB="0" distL="114300" distR="114300" simplePos="0" relativeHeight="251658264" behindDoc="1" locked="0" layoutInCell="1" allowOverlap="1" wp14:anchorId="01882BDB" wp14:editId="45D6F3ED">
                  <wp:simplePos x="0" y="0"/>
                  <wp:positionH relativeFrom="column">
                    <wp:posOffset>438785</wp:posOffset>
                  </wp:positionH>
                  <wp:positionV relativeFrom="paragraph">
                    <wp:posOffset>128905</wp:posOffset>
                  </wp:positionV>
                  <wp:extent cx="789305" cy="295275"/>
                  <wp:effectExtent l="0" t="0" r="0" b="9525"/>
                  <wp:wrapTight wrapText="bothSides">
                    <wp:wrapPolygon edited="0">
                      <wp:start x="0" y="0"/>
                      <wp:lineTo x="0" y="20903"/>
                      <wp:lineTo x="20853" y="20903"/>
                      <wp:lineTo x="20853" y="0"/>
                      <wp:lineTo x="0"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789305" cy="29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9491C" w:rsidTr="00301B34">
        <w:tc>
          <w:tcPr>
            <w:tcW w:w="3974" w:type="dxa"/>
          </w:tcPr>
          <w:p w:rsidR="0099491C" w:rsidRDefault="0099491C" w:rsidP="009D62E3">
            <w:pPr>
              <w:pStyle w:val="TABLATEXTOMAYUSC"/>
            </w:pPr>
            <w:r w:rsidRPr="0099491C">
              <w:t>Instituto de Investigación Sanitaria de Navarra (IDISNA)</w:t>
            </w:r>
            <w:r>
              <w:rPr>
                <w:noProof/>
                <w:lang w:eastAsia="es-ES"/>
              </w:rPr>
              <w:t xml:space="preserve"> </w:t>
            </w:r>
          </w:p>
        </w:tc>
        <w:tc>
          <w:tcPr>
            <w:tcW w:w="2835" w:type="dxa"/>
          </w:tcPr>
          <w:p w:rsidR="0099491C" w:rsidRDefault="0099491C" w:rsidP="009D62E3">
            <w:r>
              <w:rPr>
                <w:noProof/>
                <w:lang w:eastAsia="es-ES"/>
              </w:rPr>
              <w:drawing>
                <wp:anchor distT="0" distB="0" distL="114300" distR="114300" simplePos="0" relativeHeight="251658265" behindDoc="1" locked="0" layoutInCell="1" allowOverlap="1" wp14:anchorId="18D1EEBE" wp14:editId="6258B57E">
                  <wp:simplePos x="0" y="0"/>
                  <wp:positionH relativeFrom="column">
                    <wp:posOffset>514350</wp:posOffset>
                  </wp:positionH>
                  <wp:positionV relativeFrom="paragraph">
                    <wp:posOffset>97155</wp:posOffset>
                  </wp:positionV>
                  <wp:extent cx="638175" cy="257175"/>
                  <wp:effectExtent l="0" t="0" r="9525" b="9525"/>
                  <wp:wrapTight wrapText="bothSides">
                    <wp:wrapPolygon edited="0">
                      <wp:start x="0" y="0"/>
                      <wp:lineTo x="0" y="20800"/>
                      <wp:lineTo x="21278" y="20800"/>
                      <wp:lineTo x="21278"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38175" cy="25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7D34CE" w:rsidRDefault="00D374D0" w:rsidP="007D34CE">
      <w:pPr>
        <w:pStyle w:val="sombreadoagentes"/>
      </w:pPr>
      <w:r>
        <w:t>CENTROS TECNOLÓGICOS</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single" w:sz="4" w:space="0" w:color="AEAAAA" w:themeColor="background2" w:themeShade="BF"/>
        </w:tblBorders>
        <w:tblLook w:val="04A0" w:firstRow="1" w:lastRow="0" w:firstColumn="1" w:lastColumn="0" w:noHBand="0" w:noVBand="1"/>
      </w:tblPr>
      <w:tblGrid>
        <w:gridCol w:w="4683"/>
        <w:gridCol w:w="2126"/>
      </w:tblGrid>
      <w:tr w:rsidR="004341B6" w:rsidTr="00E610FA">
        <w:trPr>
          <w:trHeight w:val="701"/>
        </w:trPr>
        <w:tc>
          <w:tcPr>
            <w:tcW w:w="4683" w:type="dxa"/>
          </w:tcPr>
          <w:p w:rsidR="004341B6" w:rsidRDefault="004341B6" w:rsidP="009D62E3">
            <w:pPr>
              <w:pStyle w:val="TABLATEXTOMAYUSC"/>
            </w:pPr>
            <w:r w:rsidRPr="004341B6">
              <w:t>Asociación de la Industria Navarra (AIN)</w:t>
            </w:r>
          </w:p>
        </w:tc>
        <w:tc>
          <w:tcPr>
            <w:tcW w:w="2126" w:type="dxa"/>
          </w:tcPr>
          <w:p w:rsidR="004341B6" w:rsidRDefault="004341B6" w:rsidP="009D62E3">
            <w:r>
              <w:rPr>
                <w:noProof/>
                <w:lang w:eastAsia="es-ES"/>
              </w:rPr>
              <w:drawing>
                <wp:anchor distT="0" distB="0" distL="114300" distR="114300" simplePos="0" relativeHeight="251658266" behindDoc="1" locked="0" layoutInCell="1" allowOverlap="1" wp14:anchorId="684A55FF" wp14:editId="6D167F95">
                  <wp:simplePos x="0" y="0"/>
                  <wp:positionH relativeFrom="margin">
                    <wp:posOffset>506730</wp:posOffset>
                  </wp:positionH>
                  <wp:positionV relativeFrom="paragraph">
                    <wp:posOffset>123825</wp:posOffset>
                  </wp:positionV>
                  <wp:extent cx="462280" cy="217805"/>
                  <wp:effectExtent l="0" t="0" r="0" b="0"/>
                  <wp:wrapTight wrapText="bothSides">
                    <wp:wrapPolygon edited="0">
                      <wp:start x="0" y="0"/>
                      <wp:lineTo x="0" y="18892"/>
                      <wp:lineTo x="20473" y="18892"/>
                      <wp:lineTo x="20473"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62280" cy="21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341B6" w:rsidTr="00E610FA">
        <w:tc>
          <w:tcPr>
            <w:tcW w:w="4683" w:type="dxa"/>
          </w:tcPr>
          <w:p w:rsidR="004341B6" w:rsidRDefault="004341B6" w:rsidP="009D62E3">
            <w:pPr>
              <w:pStyle w:val="TABLATEXTOMAYUSC"/>
            </w:pPr>
            <w:r w:rsidRPr="004341B6">
              <w:t>Fundación CENER</w:t>
            </w:r>
          </w:p>
        </w:tc>
        <w:tc>
          <w:tcPr>
            <w:tcW w:w="2126" w:type="dxa"/>
          </w:tcPr>
          <w:p w:rsidR="004341B6" w:rsidRDefault="004C2A75" w:rsidP="009D62E3">
            <w:r>
              <w:rPr>
                <w:noProof/>
                <w:lang w:eastAsia="es-ES"/>
              </w:rPr>
              <w:drawing>
                <wp:anchor distT="0" distB="0" distL="114300" distR="114300" simplePos="0" relativeHeight="251658268" behindDoc="1" locked="0" layoutInCell="1" allowOverlap="1" wp14:anchorId="4C8CB5B1" wp14:editId="06877948">
                  <wp:simplePos x="0" y="0"/>
                  <wp:positionH relativeFrom="column">
                    <wp:posOffset>347774</wp:posOffset>
                  </wp:positionH>
                  <wp:positionV relativeFrom="paragraph">
                    <wp:posOffset>106045</wp:posOffset>
                  </wp:positionV>
                  <wp:extent cx="734060" cy="224155"/>
                  <wp:effectExtent l="0" t="0" r="8890" b="4445"/>
                  <wp:wrapTight wrapText="bothSides">
                    <wp:wrapPolygon edited="0">
                      <wp:start x="0" y="0"/>
                      <wp:lineTo x="0" y="20193"/>
                      <wp:lineTo x="21301" y="20193"/>
                      <wp:lineTo x="21301"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734060" cy="22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341B6" w:rsidTr="00E610FA">
        <w:tc>
          <w:tcPr>
            <w:tcW w:w="4683" w:type="dxa"/>
          </w:tcPr>
          <w:p w:rsidR="004341B6" w:rsidRDefault="004341B6" w:rsidP="009D62E3">
            <w:pPr>
              <w:pStyle w:val="TABLATEXTOMAYUSC"/>
            </w:pPr>
            <w:r w:rsidRPr="004341B6">
              <w:t>Centro Nacional de Tecnología y Seguridad Alimentaria (CNTA)</w:t>
            </w:r>
          </w:p>
        </w:tc>
        <w:tc>
          <w:tcPr>
            <w:tcW w:w="2126" w:type="dxa"/>
          </w:tcPr>
          <w:p w:rsidR="004341B6" w:rsidRDefault="004C2A75" w:rsidP="009D62E3">
            <w:r>
              <w:rPr>
                <w:noProof/>
                <w:lang w:eastAsia="es-ES"/>
              </w:rPr>
              <w:drawing>
                <wp:anchor distT="0" distB="0" distL="114300" distR="114300" simplePos="0" relativeHeight="251658267" behindDoc="1" locked="0" layoutInCell="1" allowOverlap="1" wp14:anchorId="4582E0F0" wp14:editId="0B14668B">
                  <wp:simplePos x="0" y="0"/>
                  <wp:positionH relativeFrom="column">
                    <wp:posOffset>454025</wp:posOffset>
                  </wp:positionH>
                  <wp:positionV relativeFrom="paragraph">
                    <wp:posOffset>69850</wp:posOffset>
                  </wp:positionV>
                  <wp:extent cx="562610" cy="239395"/>
                  <wp:effectExtent l="0" t="0" r="8890" b="8255"/>
                  <wp:wrapTight wrapText="bothSides">
                    <wp:wrapPolygon edited="0">
                      <wp:start x="0" y="0"/>
                      <wp:lineTo x="0" y="20626"/>
                      <wp:lineTo x="21210" y="20626"/>
                      <wp:lineTo x="21210" y="0"/>
                      <wp:lineTo x="0" y="0"/>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62610" cy="239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341B6" w:rsidTr="00E610FA">
        <w:tc>
          <w:tcPr>
            <w:tcW w:w="4683" w:type="dxa"/>
          </w:tcPr>
          <w:p w:rsidR="004341B6" w:rsidRDefault="004341B6" w:rsidP="009D62E3">
            <w:pPr>
              <w:pStyle w:val="TABLATEXTOMAYUSC"/>
            </w:pPr>
            <w:r w:rsidRPr="004341B6">
              <w:t>Instituto Navarro de Tecnologías e Infraestructuras Agroalimentarias (INTIA)</w:t>
            </w:r>
          </w:p>
        </w:tc>
        <w:tc>
          <w:tcPr>
            <w:tcW w:w="2126" w:type="dxa"/>
          </w:tcPr>
          <w:p w:rsidR="004341B6" w:rsidRDefault="004C2A75" w:rsidP="009D62E3">
            <w:r>
              <w:rPr>
                <w:noProof/>
                <w:lang w:eastAsia="es-ES"/>
              </w:rPr>
              <w:drawing>
                <wp:anchor distT="0" distB="0" distL="114300" distR="114300" simplePos="0" relativeHeight="251658269" behindDoc="1" locked="0" layoutInCell="1" allowOverlap="1" wp14:anchorId="197C87B9" wp14:editId="126FAD55">
                  <wp:simplePos x="0" y="0"/>
                  <wp:positionH relativeFrom="column">
                    <wp:posOffset>343329</wp:posOffset>
                  </wp:positionH>
                  <wp:positionV relativeFrom="paragraph">
                    <wp:posOffset>114935</wp:posOffset>
                  </wp:positionV>
                  <wp:extent cx="744855" cy="160020"/>
                  <wp:effectExtent l="0" t="0" r="0" b="0"/>
                  <wp:wrapTight wrapText="bothSides">
                    <wp:wrapPolygon edited="0">
                      <wp:start x="0" y="0"/>
                      <wp:lineTo x="0" y="18000"/>
                      <wp:lineTo x="20992" y="18000"/>
                      <wp:lineTo x="20992" y="0"/>
                      <wp:lineTo x="0"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744855" cy="160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341B6" w:rsidTr="00E610FA">
        <w:tc>
          <w:tcPr>
            <w:tcW w:w="4683" w:type="dxa"/>
          </w:tcPr>
          <w:p w:rsidR="004341B6" w:rsidRDefault="004341B6" w:rsidP="009D62E3">
            <w:pPr>
              <w:pStyle w:val="TABLATEXTOMAYUSC"/>
            </w:pPr>
            <w:r w:rsidRPr="004341B6">
              <w:t>LUREDERRA Fundación para el Desarrollo Tecnológico y Social</w:t>
            </w:r>
          </w:p>
        </w:tc>
        <w:tc>
          <w:tcPr>
            <w:tcW w:w="2126" w:type="dxa"/>
          </w:tcPr>
          <w:p w:rsidR="004341B6" w:rsidRDefault="004C2A75" w:rsidP="009D62E3">
            <w:r>
              <w:rPr>
                <w:noProof/>
                <w:lang w:eastAsia="es-ES"/>
              </w:rPr>
              <w:drawing>
                <wp:anchor distT="0" distB="0" distL="114300" distR="114300" simplePos="0" relativeHeight="251658270" behindDoc="1" locked="0" layoutInCell="1" allowOverlap="1" wp14:anchorId="3EEFD633" wp14:editId="3FD03D45">
                  <wp:simplePos x="0" y="0"/>
                  <wp:positionH relativeFrom="rightMargin">
                    <wp:posOffset>-957151</wp:posOffset>
                  </wp:positionH>
                  <wp:positionV relativeFrom="paragraph">
                    <wp:posOffset>98425</wp:posOffset>
                  </wp:positionV>
                  <wp:extent cx="622300" cy="271145"/>
                  <wp:effectExtent l="0" t="0" r="6350" b="0"/>
                  <wp:wrapTight wrapText="bothSides">
                    <wp:wrapPolygon edited="0">
                      <wp:start x="0" y="0"/>
                      <wp:lineTo x="0" y="19728"/>
                      <wp:lineTo x="21159" y="19728"/>
                      <wp:lineTo x="21159" y="0"/>
                      <wp:lineTo x="0" y="0"/>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622300" cy="27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341B6" w:rsidTr="00E610FA">
        <w:tc>
          <w:tcPr>
            <w:tcW w:w="4683" w:type="dxa"/>
          </w:tcPr>
          <w:p w:rsidR="004341B6" w:rsidRDefault="004341B6" w:rsidP="009D62E3">
            <w:pPr>
              <w:pStyle w:val="TABLATEXTOMAYUSC"/>
            </w:pPr>
            <w:r w:rsidRPr="004341B6">
              <w:t>Fundación I+D Automoción y Mecatrónica (NAITEC)</w:t>
            </w:r>
          </w:p>
        </w:tc>
        <w:tc>
          <w:tcPr>
            <w:tcW w:w="2126" w:type="dxa"/>
          </w:tcPr>
          <w:p w:rsidR="004341B6" w:rsidRDefault="004C2A75" w:rsidP="009D62E3">
            <w:r>
              <w:rPr>
                <w:noProof/>
                <w:lang w:eastAsia="es-ES"/>
              </w:rPr>
              <w:drawing>
                <wp:anchor distT="0" distB="0" distL="114300" distR="114300" simplePos="0" relativeHeight="251658271" behindDoc="1" locked="0" layoutInCell="1" allowOverlap="1" wp14:anchorId="30FDD261" wp14:editId="0DA78FCA">
                  <wp:simplePos x="0" y="0"/>
                  <wp:positionH relativeFrom="margin">
                    <wp:posOffset>343329</wp:posOffset>
                  </wp:positionH>
                  <wp:positionV relativeFrom="paragraph">
                    <wp:posOffset>73025</wp:posOffset>
                  </wp:positionV>
                  <wp:extent cx="764540" cy="240665"/>
                  <wp:effectExtent l="0" t="0" r="0" b="6985"/>
                  <wp:wrapTight wrapText="bothSides">
                    <wp:wrapPolygon edited="0">
                      <wp:start x="0" y="0"/>
                      <wp:lineTo x="0" y="20517"/>
                      <wp:lineTo x="20990" y="20517"/>
                      <wp:lineTo x="20990" y="0"/>
                      <wp:lineTo x="0"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764540" cy="2406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rsidR="00E610FA" w:rsidRDefault="00E610FA" w:rsidP="00E610FA"/>
    <w:p w:rsidR="00D374D0" w:rsidRDefault="00D374D0" w:rsidP="00D374D0">
      <w:pPr>
        <w:pStyle w:val="sombreadoagentes"/>
      </w:pPr>
      <w:r>
        <w:t>UNIDADES DE I+D+i EMPRESARIAL</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single" w:sz="4" w:space="0" w:color="AEAAAA" w:themeColor="background2" w:themeShade="BF"/>
        </w:tblBorders>
        <w:tblLook w:val="04A0" w:firstRow="1" w:lastRow="0" w:firstColumn="1" w:lastColumn="0" w:noHBand="0" w:noVBand="1"/>
      </w:tblPr>
      <w:tblGrid>
        <w:gridCol w:w="3974"/>
        <w:gridCol w:w="2835"/>
      </w:tblGrid>
      <w:tr w:rsidR="00E610FA" w:rsidTr="009D62E3">
        <w:trPr>
          <w:trHeight w:val="701"/>
        </w:trPr>
        <w:tc>
          <w:tcPr>
            <w:tcW w:w="3974" w:type="dxa"/>
          </w:tcPr>
          <w:p w:rsidR="00E610FA" w:rsidRDefault="00E610FA" w:rsidP="009D62E3">
            <w:pPr>
              <w:pStyle w:val="TABLATEXTOMAYUSC"/>
            </w:pPr>
            <w:r w:rsidRPr="00E610FA">
              <w:t>Centro Stirling (Embega)</w:t>
            </w:r>
          </w:p>
        </w:tc>
        <w:tc>
          <w:tcPr>
            <w:tcW w:w="2835" w:type="dxa"/>
          </w:tcPr>
          <w:p w:rsidR="00E610FA" w:rsidRDefault="00E610FA" w:rsidP="009D62E3">
            <w:r>
              <w:rPr>
                <w:noProof/>
                <w:lang w:eastAsia="es-ES"/>
              </w:rPr>
              <w:drawing>
                <wp:anchor distT="0" distB="0" distL="114300" distR="114300" simplePos="0" relativeHeight="251658272" behindDoc="1" locked="0" layoutInCell="1" allowOverlap="1" wp14:anchorId="512789E9" wp14:editId="1E11B587">
                  <wp:simplePos x="0" y="0"/>
                  <wp:positionH relativeFrom="column">
                    <wp:posOffset>420370</wp:posOffset>
                  </wp:positionH>
                  <wp:positionV relativeFrom="paragraph">
                    <wp:posOffset>37465</wp:posOffset>
                  </wp:positionV>
                  <wp:extent cx="789940" cy="403225"/>
                  <wp:effectExtent l="0" t="0" r="0" b="0"/>
                  <wp:wrapTight wrapText="bothSides">
                    <wp:wrapPolygon edited="0">
                      <wp:start x="0" y="0"/>
                      <wp:lineTo x="0" y="20409"/>
                      <wp:lineTo x="20836" y="20409"/>
                      <wp:lineTo x="20836" y="0"/>
                      <wp:lineTo x="0"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789940" cy="40322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E610FA" w:rsidRPr="00285E12" w:rsidTr="009D62E3">
        <w:tc>
          <w:tcPr>
            <w:tcW w:w="3974" w:type="dxa"/>
          </w:tcPr>
          <w:p w:rsidR="00E610FA" w:rsidRPr="00F42289" w:rsidRDefault="00E610FA" w:rsidP="009D62E3">
            <w:pPr>
              <w:pStyle w:val="TABLATEXTOMAYUSC"/>
              <w:rPr>
                <w:lang w:val="en-US"/>
              </w:rPr>
            </w:pPr>
            <w:r w:rsidRPr="00F42289">
              <w:rPr>
                <w:lang w:val="en-US"/>
              </w:rPr>
              <w:t>Global and local Solutions (Exkal)</w:t>
            </w:r>
          </w:p>
        </w:tc>
        <w:tc>
          <w:tcPr>
            <w:tcW w:w="2835" w:type="dxa"/>
          </w:tcPr>
          <w:p w:rsidR="00E610FA" w:rsidRPr="00F42289" w:rsidRDefault="00E610FA" w:rsidP="009D62E3">
            <w:pPr>
              <w:rPr>
                <w:lang w:val="en-US"/>
              </w:rPr>
            </w:pPr>
            <w:r>
              <w:rPr>
                <w:noProof/>
                <w:lang w:eastAsia="es-ES"/>
              </w:rPr>
              <w:drawing>
                <wp:anchor distT="0" distB="0" distL="114300" distR="114300" simplePos="0" relativeHeight="251658273" behindDoc="1" locked="0" layoutInCell="1" allowOverlap="1" wp14:anchorId="77DAA0B8" wp14:editId="286DD117">
                  <wp:simplePos x="0" y="0"/>
                  <wp:positionH relativeFrom="column">
                    <wp:posOffset>367030</wp:posOffset>
                  </wp:positionH>
                  <wp:positionV relativeFrom="paragraph">
                    <wp:posOffset>102870</wp:posOffset>
                  </wp:positionV>
                  <wp:extent cx="895985" cy="219710"/>
                  <wp:effectExtent l="0" t="0" r="0" b="8890"/>
                  <wp:wrapTight wrapText="bothSides">
                    <wp:wrapPolygon edited="0">
                      <wp:start x="0" y="0"/>
                      <wp:lineTo x="0" y="20601"/>
                      <wp:lineTo x="21125" y="20601"/>
                      <wp:lineTo x="21125" y="0"/>
                      <wp:lineTo x="0" y="0"/>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985" cy="219710"/>
                          </a:xfrm>
                          <a:prstGeom prst="rect">
                            <a:avLst/>
                          </a:prstGeom>
                          <a:noFill/>
                        </pic:spPr>
                      </pic:pic>
                    </a:graphicData>
                  </a:graphic>
                </wp:anchor>
              </w:drawing>
            </w:r>
          </w:p>
        </w:tc>
      </w:tr>
      <w:tr w:rsidR="00E610FA" w:rsidTr="009D62E3">
        <w:tc>
          <w:tcPr>
            <w:tcW w:w="3974" w:type="dxa"/>
          </w:tcPr>
          <w:p w:rsidR="00E610FA" w:rsidRDefault="00E610FA" w:rsidP="009D62E3">
            <w:pPr>
              <w:pStyle w:val="TABLATEXTOMAYUSC"/>
            </w:pPr>
            <w:r w:rsidRPr="00E610FA">
              <w:t>Florette Innova Ibérica (Florette)</w:t>
            </w:r>
          </w:p>
        </w:tc>
        <w:tc>
          <w:tcPr>
            <w:tcW w:w="2835" w:type="dxa"/>
          </w:tcPr>
          <w:p w:rsidR="00E610FA" w:rsidRDefault="00E610FA" w:rsidP="009D62E3">
            <w:r>
              <w:rPr>
                <w:noProof/>
                <w:lang w:eastAsia="es-ES"/>
              </w:rPr>
              <w:drawing>
                <wp:anchor distT="0" distB="0" distL="114300" distR="114300" simplePos="0" relativeHeight="251658274" behindDoc="1" locked="0" layoutInCell="1" allowOverlap="1" wp14:anchorId="0EE9842F" wp14:editId="17FB190E">
                  <wp:simplePos x="0" y="0"/>
                  <wp:positionH relativeFrom="column">
                    <wp:posOffset>508000</wp:posOffset>
                  </wp:positionH>
                  <wp:positionV relativeFrom="paragraph">
                    <wp:posOffset>37465</wp:posOffset>
                  </wp:positionV>
                  <wp:extent cx="613410" cy="358140"/>
                  <wp:effectExtent l="0" t="0" r="0" b="3810"/>
                  <wp:wrapTight wrapText="bothSides">
                    <wp:wrapPolygon edited="0">
                      <wp:start x="0" y="0"/>
                      <wp:lineTo x="0" y="20681"/>
                      <wp:lineTo x="20795" y="20681"/>
                      <wp:lineTo x="20795" y="0"/>
                      <wp:lineTo x="0" y="0"/>
                    </wp:wrapPolygon>
                  </wp:wrapTight>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13410" cy="35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Refdenotaalfinal"/>
              </w:rPr>
              <w:endnoteReference w:id="2"/>
            </w:r>
          </w:p>
        </w:tc>
      </w:tr>
      <w:tr w:rsidR="00E610FA" w:rsidRPr="00285E12" w:rsidTr="009D62E3">
        <w:tc>
          <w:tcPr>
            <w:tcW w:w="3974" w:type="dxa"/>
          </w:tcPr>
          <w:p w:rsidR="00E610FA" w:rsidRPr="00F42289" w:rsidRDefault="00E610FA" w:rsidP="009D62E3">
            <w:pPr>
              <w:pStyle w:val="TABLATEXTOMAYUSC"/>
              <w:rPr>
                <w:lang w:val="en-US"/>
              </w:rPr>
            </w:pPr>
            <w:r w:rsidRPr="00F42289">
              <w:rPr>
                <w:lang w:val="en-US"/>
              </w:rPr>
              <w:t>IED research and technology (IED electronics)</w:t>
            </w:r>
          </w:p>
        </w:tc>
        <w:tc>
          <w:tcPr>
            <w:tcW w:w="2835" w:type="dxa"/>
          </w:tcPr>
          <w:p w:rsidR="00E610FA" w:rsidRPr="00F42289" w:rsidRDefault="00E610FA" w:rsidP="009D62E3">
            <w:pPr>
              <w:rPr>
                <w:lang w:val="en-US"/>
              </w:rPr>
            </w:pPr>
            <w:r>
              <w:rPr>
                <w:noProof/>
                <w:lang w:eastAsia="es-ES"/>
              </w:rPr>
              <w:drawing>
                <wp:anchor distT="0" distB="0" distL="114300" distR="114300" simplePos="0" relativeHeight="251658275" behindDoc="1" locked="0" layoutInCell="1" allowOverlap="1" wp14:anchorId="2EB85715" wp14:editId="16FCDC52">
                  <wp:simplePos x="0" y="0"/>
                  <wp:positionH relativeFrom="column">
                    <wp:posOffset>443230</wp:posOffset>
                  </wp:positionH>
                  <wp:positionV relativeFrom="paragraph">
                    <wp:posOffset>44450</wp:posOffset>
                  </wp:positionV>
                  <wp:extent cx="744855" cy="295275"/>
                  <wp:effectExtent l="0" t="0" r="0" b="9525"/>
                  <wp:wrapTight wrapText="bothSides">
                    <wp:wrapPolygon edited="0">
                      <wp:start x="0" y="0"/>
                      <wp:lineTo x="0" y="20903"/>
                      <wp:lineTo x="20992" y="20903"/>
                      <wp:lineTo x="20992"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744855" cy="29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BA2BC5" w:rsidRPr="005C43F1" w:rsidRDefault="00BA2BC5" w:rsidP="00D374D0">
      <w:pPr>
        <w:pStyle w:val="sombreadoagentes"/>
        <w:rPr>
          <w:lang w:val="en-US"/>
        </w:rPr>
      </w:pPr>
    </w:p>
    <w:p w:rsidR="00BA2BC5" w:rsidRPr="005C43F1" w:rsidRDefault="00BA2BC5">
      <w:pPr>
        <w:spacing w:before="0" w:after="160"/>
        <w:jc w:val="left"/>
        <w:rPr>
          <w:rFonts w:eastAsiaTheme="minorEastAsia"/>
          <w:b/>
          <w:color w:val="FFFFFF" w:themeColor="background1"/>
          <w:lang w:val="en-US"/>
        </w:rPr>
      </w:pPr>
      <w:r w:rsidRPr="005C43F1">
        <w:rPr>
          <w:lang w:val="en-US"/>
        </w:rPr>
        <w:br w:type="page"/>
      </w:r>
    </w:p>
    <w:p w:rsidR="00D374D0" w:rsidRDefault="00D374D0" w:rsidP="00D374D0">
      <w:pPr>
        <w:pStyle w:val="sombreadoagentes"/>
      </w:pPr>
      <w:r>
        <w:lastRenderedPageBreak/>
        <w:t>ENTIDADES SINGULARES</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single" w:sz="4" w:space="0" w:color="AEAAAA" w:themeColor="background2" w:themeShade="BF"/>
        </w:tblBorders>
        <w:tblLook w:val="04A0" w:firstRow="1" w:lastRow="0" w:firstColumn="1" w:lastColumn="0" w:noHBand="0" w:noVBand="1"/>
      </w:tblPr>
      <w:tblGrid>
        <w:gridCol w:w="4683"/>
        <w:gridCol w:w="2126"/>
      </w:tblGrid>
      <w:tr w:rsidR="009520B6" w:rsidTr="009D6D56">
        <w:tc>
          <w:tcPr>
            <w:tcW w:w="4683" w:type="dxa"/>
          </w:tcPr>
          <w:p w:rsidR="009520B6" w:rsidRDefault="009520B6" w:rsidP="009D62E3">
            <w:pPr>
              <w:pStyle w:val="TABLATEXTOMAYUSC"/>
            </w:pPr>
            <w:r w:rsidRPr="009520B6">
              <w:t>Asociación de Daño Cerebral de Navarra (ADACEN)</w:t>
            </w:r>
          </w:p>
        </w:tc>
        <w:tc>
          <w:tcPr>
            <w:tcW w:w="2126" w:type="dxa"/>
          </w:tcPr>
          <w:p w:rsidR="009520B6" w:rsidRDefault="009520B6" w:rsidP="009D62E3">
            <w:r>
              <w:rPr>
                <w:noProof/>
                <w:lang w:eastAsia="es-ES"/>
              </w:rPr>
              <w:drawing>
                <wp:anchor distT="0" distB="0" distL="114300" distR="114300" simplePos="0" relativeHeight="251658276" behindDoc="1" locked="0" layoutInCell="1" allowOverlap="1" wp14:anchorId="7798862E" wp14:editId="01DC2CB0">
                  <wp:simplePos x="0" y="0"/>
                  <wp:positionH relativeFrom="column">
                    <wp:posOffset>157480</wp:posOffset>
                  </wp:positionH>
                  <wp:positionV relativeFrom="paragraph">
                    <wp:posOffset>75565</wp:posOffset>
                  </wp:positionV>
                  <wp:extent cx="704308" cy="346710"/>
                  <wp:effectExtent l="0" t="0" r="635" b="0"/>
                  <wp:wrapTight wrapText="bothSides">
                    <wp:wrapPolygon edited="0">
                      <wp:start x="0" y="0"/>
                      <wp:lineTo x="0" y="20176"/>
                      <wp:lineTo x="21035" y="20176"/>
                      <wp:lineTo x="21035" y="0"/>
                      <wp:lineTo x="0" y="0"/>
                    </wp:wrapPolygon>
                  </wp:wrapTight>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704308" cy="34671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9520B6" w:rsidTr="009D6D56">
        <w:tc>
          <w:tcPr>
            <w:tcW w:w="4683" w:type="dxa"/>
          </w:tcPr>
          <w:p w:rsidR="009520B6" w:rsidRDefault="009520B6" w:rsidP="009D62E3">
            <w:pPr>
              <w:pStyle w:val="TABLATEXTOMAYUSC"/>
            </w:pPr>
            <w:r w:rsidRPr="009520B6">
              <w:t>Asociación Cl</w:t>
            </w:r>
            <w:r>
              <w:t>Ú</w:t>
            </w:r>
            <w:r w:rsidRPr="009520B6">
              <w:t>ster de Energía Eólica de Navarra (ENERCLUSTER)</w:t>
            </w:r>
          </w:p>
        </w:tc>
        <w:tc>
          <w:tcPr>
            <w:tcW w:w="2126" w:type="dxa"/>
          </w:tcPr>
          <w:p w:rsidR="009520B6" w:rsidRDefault="00AF70F3" w:rsidP="009D62E3">
            <w:r>
              <w:rPr>
                <w:noProof/>
                <w:lang w:eastAsia="es-ES"/>
              </w:rPr>
              <w:drawing>
                <wp:anchor distT="0" distB="0" distL="114300" distR="114300" simplePos="0" relativeHeight="251658277" behindDoc="1" locked="0" layoutInCell="1" allowOverlap="1" wp14:anchorId="6221BF3E" wp14:editId="138EAF9E">
                  <wp:simplePos x="0" y="0"/>
                  <wp:positionH relativeFrom="column">
                    <wp:posOffset>49324</wp:posOffset>
                  </wp:positionH>
                  <wp:positionV relativeFrom="paragraph">
                    <wp:posOffset>74295</wp:posOffset>
                  </wp:positionV>
                  <wp:extent cx="810895" cy="214630"/>
                  <wp:effectExtent l="0" t="0" r="8255" b="0"/>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810895" cy="214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20B6" w:rsidTr="009D6D56">
        <w:tc>
          <w:tcPr>
            <w:tcW w:w="4683" w:type="dxa"/>
          </w:tcPr>
          <w:p w:rsidR="009520B6" w:rsidRDefault="009520B6" w:rsidP="009D62E3">
            <w:pPr>
              <w:pStyle w:val="TABLATEXTOMAYUSC"/>
            </w:pPr>
            <w:r w:rsidRPr="009520B6">
              <w:t>Asociación Cl</w:t>
            </w:r>
            <w:r>
              <w:t>Ú</w:t>
            </w:r>
            <w:r w:rsidRPr="009520B6">
              <w:t>ster Agroalimentario de Navarra (NAGRIFOOD)</w:t>
            </w:r>
          </w:p>
        </w:tc>
        <w:tc>
          <w:tcPr>
            <w:tcW w:w="2126" w:type="dxa"/>
          </w:tcPr>
          <w:p w:rsidR="009520B6" w:rsidRDefault="00AF70F3" w:rsidP="009D62E3">
            <w:r>
              <w:rPr>
                <w:noProof/>
                <w:lang w:eastAsia="es-ES"/>
              </w:rPr>
              <w:drawing>
                <wp:anchor distT="0" distB="0" distL="114300" distR="114300" simplePos="0" relativeHeight="251658278" behindDoc="1" locked="0" layoutInCell="1" allowOverlap="1" wp14:anchorId="3C1E8B4D" wp14:editId="3447C4F1">
                  <wp:simplePos x="0" y="0"/>
                  <wp:positionH relativeFrom="column">
                    <wp:posOffset>174625</wp:posOffset>
                  </wp:positionH>
                  <wp:positionV relativeFrom="paragraph">
                    <wp:posOffset>76200</wp:posOffset>
                  </wp:positionV>
                  <wp:extent cx="671195" cy="301625"/>
                  <wp:effectExtent l="0" t="0" r="0" b="3175"/>
                  <wp:wrapTight wrapText="bothSides">
                    <wp:wrapPolygon edited="0">
                      <wp:start x="0" y="0"/>
                      <wp:lineTo x="0" y="20463"/>
                      <wp:lineTo x="20844" y="20463"/>
                      <wp:lineTo x="20844" y="0"/>
                      <wp:lineTo x="0" y="0"/>
                    </wp:wrapPolygon>
                  </wp:wrapTight>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71195" cy="30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20B6" w:rsidTr="009D6D56">
        <w:tc>
          <w:tcPr>
            <w:tcW w:w="4683" w:type="dxa"/>
          </w:tcPr>
          <w:p w:rsidR="009520B6" w:rsidRDefault="009520B6" w:rsidP="009D62E3">
            <w:pPr>
              <w:pStyle w:val="TABLATEXTOMAYUSC"/>
            </w:pPr>
            <w:r w:rsidRPr="009520B6">
              <w:t>Navarra de Infraestructuras de Cultura, Deporte y Ocio (NICDO)</w:t>
            </w:r>
          </w:p>
        </w:tc>
        <w:tc>
          <w:tcPr>
            <w:tcW w:w="2126" w:type="dxa"/>
          </w:tcPr>
          <w:p w:rsidR="009520B6" w:rsidRDefault="00AF70F3" w:rsidP="009D62E3">
            <w:r>
              <w:rPr>
                <w:noProof/>
                <w:lang w:eastAsia="es-ES"/>
              </w:rPr>
              <w:drawing>
                <wp:anchor distT="0" distB="0" distL="114300" distR="114300" simplePos="0" relativeHeight="251658279" behindDoc="1" locked="0" layoutInCell="1" allowOverlap="1" wp14:anchorId="108E48C5" wp14:editId="4D5AE0AE">
                  <wp:simplePos x="0" y="0"/>
                  <wp:positionH relativeFrom="column">
                    <wp:posOffset>184356</wp:posOffset>
                  </wp:positionH>
                  <wp:positionV relativeFrom="paragraph">
                    <wp:posOffset>73025</wp:posOffset>
                  </wp:positionV>
                  <wp:extent cx="671551" cy="274924"/>
                  <wp:effectExtent l="0" t="0" r="0" b="0"/>
                  <wp:wrapTight wrapText="bothSides">
                    <wp:wrapPolygon edited="0">
                      <wp:start x="0" y="0"/>
                      <wp:lineTo x="0" y="19500"/>
                      <wp:lineTo x="20844" y="19500"/>
                      <wp:lineTo x="20844" y="0"/>
                      <wp:lineTo x="0" y="0"/>
                    </wp:wrapPolygon>
                  </wp:wrapTight>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671551" cy="274924"/>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9520B6" w:rsidTr="009D6D56">
        <w:tc>
          <w:tcPr>
            <w:tcW w:w="4683" w:type="dxa"/>
          </w:tcPr>
          <w:p w:rsidR="009520B6" w:rsidRDefault="009520B6" w:rsidP="009D62E3">
            <w:pPr>
              <w:pStyle w:val="TABLATEXTOMAYUSC"/>
            </w:pPr>
            <w:r w:rsidRPr="009520B6">
              <w:t>FUNDACIÓN INDUSTRIAL NAVARRA</w:t>
            </w:r>
          </w:p>
        </w:tc>
        <w:tc>
          <w:tcPr>
            <w:tcW w:w="2126" w:type="dxa"/>
          </w:tcPr>
          <w:p w:rsidR="009520B6" w:rsidRDefault="00AF70F3" w:rsidP="009D62E3">
            <w:r>
              <w:rPr>
                <w:noProof/>
                <w:lang w:eastAsia="es-ES"/>
              </w:rPr>
              <w:drawing>
                <wp:anchor distT="0" distB="0" distL="114300" distR="114300" simplePos="0" relativeHeight="251658280" behindDoc="1" locked="0" layoutInCell="1" allowOverlap="1" wp14:anchorId="114380E5" wp14:editId="63EA72EC">
                  <wp:simplePos x="0" y="0"/>
                  <wp:positionH relativeFrom="column">
                    <wp:posOffset>169545</wp:posOffset>
                  </wp:positionH>
                  <wp:positionV relativeFrom="paragraph">
                    <wp:posOffset>75565</wp:posOffset>
                  </wp:positionV>
                  <wp:extent cx="681355" cy="249150"/>
                  <wp:effectExtent l="0" t="0" r="4445" b="0"/>
                  <wp:wrapTight wrapText="bothSides">
                    <wp:wrapPolygon edited="0">
                      <wp:start x="0" y="0"/>
                      <wp:lineTo x="0" y="19837"/>
                      <wp:lineTo x="21137" y="19837"/>
                      <wp:lineTo x="21137" y="0"/>
                      <wp:lineTo x="0" y="0"/>
                    </wp:wrapPolygon>
                  </wp:wrapTight>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681355" cy="24915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9520B6" w:rsidTr="009D6D56">
        <w:tc>
          <w:tcPr>
            <w:tcW w:w="4683" w:type="dxa"/>
          </w:tcPr>
          <w:p w:rsidR="009520B6" w:rsidRDefault="009520B6" w:rsidP="009D62E3">
            <w:pPr>
              <w:pStyle w:val="TABLATEXTOMAYUSC"/>
            </w:pPr>
            <w:r w:rsidRPr="009520B6">
              <w:t>Asociación ATANA</w:t>
            </w:r>
            <w:r w:rsidR="00522FB7">
              <w:t xml:space="preserve"> – cluster tic de navarra</w:t>
            </w:r>
          </w:p>
        </w:tc>
        <w:tc>
          <w:tcPr>
            <w:tcW w:w="2126" w:type="dxa"/>
          </w:tcPr>
          <w:p w:rsidR="009520B6" w:rsidRDefault="00AF70F3" w:rsidP="009D62E3">
            <w:r>
              <w:rPr>
                <w:noProof/>
                <w:lang w:eastAsia="es-ES"/>
              </w:rPr>
              <w:drawing>
                <wp:anchor distT="0" distB="0" distL="114300" distR="114300" simplePos="0" relativeHeight="251658281" behindDoc="1" locked="0" layoutInCell="1" allowOverlap="1" wp14:anchorId="41581FA4" wp14:editId="6B8B8E99">
                  <wp:simplePos x="0" y="0"/>
                  <wp:positionH relativeFrom="column">
                    <wp:posOffset>293370</wp:posOffset>
                  </wp:positionH>
                  <wp:positionV relativeFrom="paragraph">
                    <wp:posOffset>76835</wp:posOffset>
                  </wp:positionV>
                  <wp:extent cx="431165" cy="316230"/>
                  <wp:effectExtent l="0" t="0" r="6985" b="7620"/>
                  <wp:wrapTight wrapText="bothSides">
                    <wp:wrapPolygon edited="0">
                      <wp:start x="0" y="0"/>
                      <wp:lineTo x="0" y="20819"/>
                      <wp:lineTo x="20996" y="20819"/>
                      <wp:lineTo x="20996" y="0"/>
                      <wp:lineTo x="0" y="0"/>
                    </wp:wrapPolygon>
                  </wp:wrapTight>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431165" cy="316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20B6" w:rsidTr="009D6D56">
        <w:tc>
          <w:tcPr>
            <w:tcW w:w="4683" w:type="dxa"/>
          </w:tcPr>
          <w:p w:rsidR="009520B6" w:rsidRDefault="009520B6" w:rsidP="009D62E3">
            <w:pPr>
              <w:pStyle w:val="TABLATEXTOMAYUSC"/>
            </w:pPr>
            <w:r w:rsidRPr="009520B6">
              <w:t>Asociación Cl</w:t>
            </w:r>
            <w:r w:rsidR="00A86B41">
              <w:t>Ú</w:t>
            </w:r>
            <w:r w:rsidRPr="009520B6">
              <w:t>ster de Impresión Funcional y Aditiva (FUNCTIONAL PRINT)</w:t>
            </w:r>
          </w:p>
        </w:tc>
        <w:tc>
          <w:tcPr>
            <w:tcW w:w="2126" w:type="dxa"/>
          </w:tcPr>
          <w:p w:rsidR="009520B6" w:rsidRDefault="00AF70F3" w:rsidP="009D62E3">
            <w:r>
              <w:rPr>
                <w:noProof/>
                <w:lang w:eastAsia="es-ES"/>
              </w:rPr>
              <w:drawing>
                <wp:anchor distT="0" distB="0" distL="114300" distR="114300" simplePos="0" relativeHeight="251658282" behindDoc="1" locked="0" layoutInCell="1" allowOverlap="1" wp14:anchorId="6FCE3A28" wp14:editId="14B12956">
                  <wp:simplePos x="0" y="0"/>
                  <wp:positionH relativeFrom="column">
                    <wp:posOffset>243205</wp:posOffset>
                  </wp:positionH>
                  <wp:positionV relativeFrom="paragraph">
                    <wp:posOffset>76200</wp:posOffset>
                  </wp:positionV>
                  <wp:extent cx="533400" cy="374015"/>
                  <wp:effectExtent l="0" t="0" r="0" b="6985"/>
                  <wp:wrapTight wrapText="bothSides">
                    <wp:wrapPolygon edited="0">
                      <wp:start x="0" y="0"/>
                      <wp:lineTo x="0" y="20903"/>
                      <wp:lineTo x="20829" y="20903"/>
                      <wp:lineTo x="20829" y="0"/>
                      <wp:lineTo x="0" y="0"/>
                    </wp:wrapPolygon>
                  </wp:wrapTight>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33400" cy="37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20B6" w:rsidTr="009D6D56">
        <w:tc>
          <w:tcPr>
            <w:tcW w:w="4683" w:type="dxa"/>
          </w:tcPr>
          <w:p w:rsidR="009520B6" w:rsidRDefault="009520B6" w:rsidP="009D62E3">
            <w:pPr>
              <w:pStyle w:val="TABLATEXTOMAYUSC"/>
            </w:pPr>
            <w:r w:rsidRPr="009520B6">
              <w:t>Asociación Cl</w:t>
            </w:r>
            <w:r>
              <w:t>Ú</w:t>
            </w:r>
            <w:r w:rsidRPr="009520B6">
              <w:t>ster Audiovisual de Navarra (CLAVNA)</w:t>
            </w:r>
          </w:p>
        </w:tc>
        <w:tc>
          <w:tcPr>
            <w:tcW w:w="2126" w:type="dxa"/>
          </w:tcPr>
          <w:p w:rsidR="009520B6" w:rsidRDefault="00AF70F3" w:rsidP="009D62E3">
            <w:r>
              <w:rPr>
                <w:noProof/>
                <w:lang w:eastAsia="es-ES"/>
              </w:rPr>
              <w:drawing>
                <wp:anchor distT="0" distB="0" distL="114300" distR="114300" simplePos="0" relativeHeight="251658283" behindDoc="1" locked="0" layoutInCell="1" allowOverlap="1" wp14:anchorId="47F318DE" wp14:editId="6D98A9A6">
                  <wp:simplePos x="0" y="0"/>
                  <wp:positionH relativeFrom="column">
                    <wp:posOffset>217170</wp:posOffset>
                  </wp:positionH>
                  <wp:positionV relativeFrom="paragraph">
                    <wp:posOffset>76835</wp:posOffset>
                  </wp:positionV>
                  <wp:extent cx="581025" cy="346710"/>
                  <wp:effectExtent l="0" t="0" r="9525" b="0"/>
                  <wp:wrapTight wrapText="bothSides">
                    <wp:wrapPolygon edited="0">
                      <wp:start x="0" y="0"/>
                      <wp:lineTo x="0" y="20176"/>
                      <wp:lineTo x="21246" y="20176"/>
                      <wp:lineTo x="21246" y="0"/>
                      <wp:lineTo x="0" y="0"/>
                    </wp:wrapPolygon>
                  </wp:wrapTight>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81025" cy="346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20B6" w:rsidTr="009D6D56">
        <w:tc>
          <w:tcPr>
            <w:tcW w:w="4683" w:type="dxa"/>
          </w:tcPr>
          <w:p w:rsidR="009520B6" w:rsidRDefault="009520B6" w:rsidP="009D62E3">
            <w:pPr>
              <w:pStyle w:val="TABLATEXTOMAYUSC"/>
            </w:pPr>
            <w:r w:rsidRPr="009520B6">
              <w:t>Unión de Agricultores y Ganaderos de Navarra (UAGN)</w:t>
            </w:r>
          </w:p>
        </w:tc>
        <w:tc>
          <w:tcPr>
            <w:tcW w:w="2126" w:type="dxa"/>
          </w:tcPr>
          <w:p w:rsidR="009520B6" w:rsidRDefault="009D6D56" w:rsidP="009D62E3">
            <w:r>
              <w:rPr>
                <w:noProof/>
                <w:lang w:eastAsia="es-ES"/>
              </w:rPr>
              <w:drawing>
                <wp:anchor distT="0" distB="0" distL="114300" distR="114300" simplePos="0" relativeHeight="251658284" behindDoc="1" locked="0" layoutInCell="1" allowOverlap="1" wp14:anchorId="21E1BBD3" wp14:editId="5E6DEB9B">
                  <wp:simplePos x="0" y="0"/>
                  <wp:positionH relativeFrom="column">
                    <wp:posOffset>155575</wp:posOffset>
                  </wp:positionH>
                  <wp:positionV relativeFrom="paragraph">
                    <wp:posOffset>114094</wp:posOffset>
                  </wp:positionV>
                  <wp:extent cx="704215" cy="231775"/>
                  <wp:effectExtent l="0" t="0" r="635" b="0"/>
                  <wp:wrapTight wrapText="bothSides">
                    <wp:wrapPolygon edited="0">
                      <wp:start x="0" y="0"/>
                      <wp:lineTo x="0" y="19529"/>
                      <wp:lineTo x="21035" y="19529"/>
                      <wp:lineTo x="21035" y="0"/>
                      <wp:lineTo x="0" y="0"/>
                    </wp:wrapPolygon>
                  </wp:wrapTight>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704215" cy="23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20B6" w:rsidTr="009D6D56">
        <w:tc>
          <w:tcPr>
            <w:tcW w:w="4683" w:type="dxa"/>
          </w:tcPr>
          <w:p w:rsidR="009520B6" w:rsidRDefault="009520B6" w:rsidP="009D62E3">
            <w:pPr>
              <w:pStyle w:val="TABLATEXTOMAYUSC"/>
            </w:pPr>
            <w:r w:rsidRPr="009520B6">
              <w:t>Agrupación Empresarial Innovadora Hostelería y Turismo de Navarra (AEI-HOTURNA)</w:t>
            </w:r>
          </w:p>
        </w:tc>
        <w:tc>
          <w:tcPr>
            <w:tcW w:w="2126" w:type="dxa"/>
          </w:tcPr>
          <w:p w:rsidR="009520B6" w:rsidRDefault="009D6D56" w:rsidP="009D62E3">
            <w:r>
              <w:rPr>
                <w:noProof/>
                <w:lang w:eastAsia="es-ES"/>
              </w:rPr>
              <w:drawing>
                <wp:anchor distT="0" distB="0" distL="114300" distR="114300" simplePos="0" relativeHeight="251658285" behindDoc="1" locked="0" layoutInCell="1" allowOverlap="1" wp14:anchorId="2E11DBA6" wp14:editId="1D71B9D0">
                  <wp:simplePos x="0" y="0"/>
                  <wp:positionH relativeFrom="column">
                    <wp:posOffset>339090</wp:posOffset>
                  </wp:positionH>
                  <wp:positionV relativeFrom="paragraph">
                    <wp:posOffset>102664</wp:posOffset>
                  </wp:positionV>
                  <wp:extent cx="340995" cy="316865"/>
                  <wp:effectExtent l="0" t="0" r="1905" b="6985"/>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0995" cy="31686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7D34CE" w:rsidRDefault="007D34CE" w:rsidP="00ED5FD0"/>
    <w:p w:rsidR="00C662BD" w:rsidRPr="00F42289" w:rsidRDefault="00B877F9" w:rsidP="00874407">
      <w:pPr>
        <w:pStyle w:val="Ttulo2"/>
        <w:rPr>
          <w:lang w:val="es-ES"/>
        </w:rPr>
      </w:pPr>
      <w:r w:rsidRPr="00F42289">
        <w:rPr>
          <w:lang w:val="es-ES"/>
        </w:rPr>
        <w:t>ALINEACIÓN CON MARCOS NORMATIVOS Y DE PLANIFICACIÓN DE NAVARRA</w:t>
      </w:r>
    </w:p>
    <w:p w:rsidR="001D42C7" w:rsidRDefault="00084E22" w:rsidP="0098017F">
      <w:r>
        <w:t>El PCTI</w:t>
      </w:r>
      <w:r w:rsidRPr="00084E22">
        <w:t xml:space="preserve"> de Navarra se encuadra y guarda coherencia con los marcos normativos y de planificación de Navarra, tal y como se detalla de forma esquemática para cada uno de ellos </w:t>
      </w:r>
      <w:r>
        <w:t>a continuación:</w:t>
      </w:r>
    </w:p>
    <w:p w:rsidR="00084E22" w:rsidRDefault="004C3F0E" w:rsidP="0098017F">
      <w:r w:rsidRPr="00084E22">
        <w:rPr>
          <w:noProof/>
          <w:lang w:eastAsia="es-ES"/>
        </w:rPr>
        <w:drawing>
          <wp:anchor distT="0" distB="0" distL="114300" distR="114300" simplePos="0" relativeHeight="251658242" behindDoc="1" locked="0" layoutInCell="1" allowOverlap="1" wp14:anchorId="6EAA10E7" wp14:editId="74F78560">
            <wp:simplePos x="0" y="0"/>
            <wp:positionH relativeFrom="column">
              <wp:posOffset>21442</wp:posOffset>
            </wp:positionH>
            <wp:positionV relativeFrom="paragraph">
              <wp:posOffset>358445</wp:posOffset>
            </wp:positionV>
            <wp:extent cx="1296000" cy="613253"/>
            <wp:effectExtent l="0" t="0" r="0" b="0"/>
            <wp:wrapTight wrapText="bothSides">
              <wp:wrapPolygon edited="0">
                <wp:start x="0" y="0"/>
                <wp:lineTo x="0" y="20817"/>
                <wp:lineTo x="21282" y="20817"/>
                <wp:lineTo x="21282" y="0"/>
                <wp:lineTo x="0" y="0"/>
              </wp:wrapPolygon>
            </wp:wrapTight>
            <wp:docPr id="20" name="Imagen 19">
              <a:extLst xmlns:a="http://schemas.openxmlformats.org/drawingml/2006/main">
                <a:ext uri="{FF2B5EF4-FFF2-40B4-BE49-F238E27FC236}">
                  <a16:creationId xmlns:a16="http://schemas.microsoft.com/office/drawing/2014/main" id="{DFB6FFF1-54B6-41D9-845D-4245C071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DFB6FFF1-54B6-41D9-845D-4245C07159C3}"/>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96000" cy="613253"/>
                    </a:xfrm>
                    <a:prstGeom prst="rect">
                      <a:avLst/>
                    </a:prstGeom>
                  </pic:spPr>
                </pic:pic>
              </a:graphicData>
            </a:graphic>
          </wp:anchor>
        </w:drawing>
      </w:r>
    </w:p>
    <w:p w:rsidR="00A04CE6" w:rsidRDefault="00084E22" w:rsidP="004C3F0E">
      <w:r>
        <w:t xml:space="preserve">La </w:t>
      </w:r>
      <w:hyperlink r:id="rId53" w:history="1">
        <w:r w:rsidRPr="00084E22">
          <w:rPr>
            <w:rStyle w:val="Hipervnculo"/>
          </w:rPr>
          <w:t xml:space="preserve">Ley Foral </w:t>
        </w:r>
      </w:hyperlink>
      <w:hyperlink r:id="rId54" w:history="1">
        <w:r w:rsidRPr="00084E22">
          <w:rPr>
            <w:rStyle w:val="Hipervnculo"/>
          </w:rPr>
          <w:t>15/2018</w:t>
        </w:r>
      </w:hyperlink>
      <w:hyperlink r:id="rId55" w:history="1">
        <w:r w:rsidRPr="00084E22">
          <w:rPr>
            <w:rStyle w:val="Hipervnculo"/>
          </w:rPr>
          <w:t xml:space="preserve">, de 27 de junio, de Ciencia y Tecnología </w:t>
        </w:r>
      </w:hyperlink>
      <w:r w:rsidRPr="00084E22">
        <w:t>define el propio plan en su capítulo IV y está totalmente alineado con:</w:t>
      </w:r>
    </w:p>
    <w:p w:rsidR="00A04CE6" w:rsidRDefault="00A04CE6" w:rsidP="00DC68F2">
      <w:pPr>
        <w:pStyle w:val="Listaconvietas"/>
      </w:pPr>
      <w:r w:rsidRPr="00084E22">
        <w:t>El cumplimiento de los fines, principios rectores e informadores</w:t>
      </w:r>
      <w:r w:rsidR="004C3F0E">
        <w:t>.</w:t>
      </w:r>
    </w:p>
    <w:p w:rsidR="00632E98" w:rsidRPr="00084E22" w:rsidRDefault="00A04CE6" w:rsidP="00DC68F2">
      <w:pPr>
        <w:pStyle w:val="Listaconvietas"/>
      </w:pPr>
      <w:r w:rsidRPr="00084E22">
        <w:t>La mejora e impulso del Sistema Navarro de I+D+i (SINAI), el Consejo Asesor en I+D+i de Navarra y el Observatorio de Innovación de Navarra</w:t>
      </w:r>
      <w:r w:rsidR="004C3F0E">
        <w:t>.</w:t>
      </w:r>
    </w:p>
    <w:p w:rsidR="00632E98" w:rsidRDefault="00A04CE6" w:rsidP="00DC68F2">
      <w:pPr>
        <w:pStyle w:val="Listaconvietas"/>
      </w:pPr>
      <w:r w:rsidRPr="00084E22">
        <w:t>El impulso de la investigación científica y técnica, la innovación, la trasferencia del conocimiento y la difusión de la cultura científica, tecnológica e innovadora</w:t>
      </w:r>
      <w:r w:rsidR="004C3F0E">
        <w:t>.</w:t>
      </w:r>
    </w:p>
    <w:p w:rsidR="00084E22" w:rsidRDefault="00DC68F2" w:rsidP="00084E22">
      <w:pPr>
        <w:rPr>
          <w:rFonts w:ascii="Assistant ExtraLight" w:eastAsia="Arial" w:hAnsi="Assistant ExtraLight" w:cs="Assistant ExtraLight"/>
          <w:color w:val="000000"/>
          <w:sz w:val="20"/>
          <w:szCs w:val="20"/>
          <w:lang w:eastAsia="es-ES"/>
        </w:rPr>
      </w:pPr>
      <w:r w:rsidRPr="00084E22">
        <w:rPr>
          <w:noProof/>
          <w:lang w:eastAsia="es-ES"/>
        </w:rPr>
        <w:lastRenderedPageBreak/>
        <w:drawing>
          <wp:anchor distT="0" distB="0" distL="114300" distR="114300" simplePos="0" relativeHeight="251658243" behindDoc="1" locked="0" layoutInCell="1" allowOverlap="1" wp14:anchorId="60975A0B" wp14:editId="0DF221F3">
            <wp:simplePos x="0" y="0"/>
            <wp:positionH relativeFrom="column">
              <wp:posOffset>20675</wp:posOffset>
            </wp:positionH>
            <wp:positionV relativeFrom="paragraph">
              <wp:posOffset>330454</wp:posOffset>
            </wp:positionV>
            <wp:extent cx="1239735" cy="611120"/>
            <wp:effectExtent l="0" t="0" r="0" b="0"/>
            <wp:wrapTight wrapText="bothSides">
              <wp:wrapPolygon edited="0">
                <wp:start x="0" y="0"/>
                <wp:lineTo x="0" y="20881"/>
                <wp:lineTo x="21246" y="20881"/>
                <wp:lineTo x="21246" y="0"/>
                <wp:lineTo x="0" y="0"/>
              </wp:wrapPolygon>
            </wp:wrapTight>
            <wp:docPr id="13" name="Imagen 12">
              <a:extLst xmlns:a="http://schemas.openxmlformats.org/drawingml/2006/main">
                <a:ext uri="{FF2B5EF4-FFF2-40B4-BE49-F238E27FC236}">
                  <a16:creationId xmlns:a16="http://schemas.microsoft.com/office/drawing/2014/main" id="{BF85BD1D-4996-4863-8C85-EC5F47DFA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BF85BD1D-4996-4863-8C85-EC5F47DFABC1}"/>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39735" cy="611120"/>
                    </a:xfrm>
                    <a:prstGeom prst="rect">
                      <a:avLst/>
                    </a:prstGeom>
                  </pic:spPr>
                </pic:pic>
              </a:graphicData>
            </a:graphic>
          </wp:anchor>
        </w:drawing>
      </w:r>
    </w:p>
    <w:p w:rsidR="00084E22" w:rsidRPr="00084E22" w:rsidRDefault="00285E12" w:rsidP="00084E22">
      <w:hyperlink r:id="rId57" w:history="1">
        <w:r w:rsidR="00084E22" w:rsidRPr="00084E22">
          <w:rPr>
            <w:rStyle w:val="Hipervnculo"/>
          </w:rPr>
          <w:t xml:space="preserve">Ley Foral 17/2019, de 4 de abril, de Igualdad entre Mujeres y Hombres </w:t>
        </w:r>
      </w:hyperlink>
      <w:r w:rsidR="00084E22" w:rsidRPr="00084E22">
        <w:t>alineado con:</w:t>
      </w:r>
    </w:p>
    <w:p w:rsidR="00632E98" w:rsidRPr="00084E22" w:rsidRDefault="00A04CE6" w:rsidP="00DC68F2">
      <w:pPr>
        <w:pStyle w:val="Listaconvietas"/>
      </w:pPr>
      <w:r w:rsidRPr="00084E22">
        <w:t xml:space="preserve"> El impulso de una presencia equilibrada de mujeres y hombres en todos los ámbitos del Sistema Navarro de I+D+i, SINAI</w:t>
      </w:r>
      <w:r w:rsidR="00992D8D">
        <w:t>.</w:t>
      </w:r>
    </w:p>
    <w:p w:rsidR="00632E98" w:rsidRPr="00084E22" w:rsidRDefault="00A04CE6" w:rsidP="00DC68F2">
      <w:pPr>
        <w:pStyle w:val="Listaconvietas"/>
      </w:pPr>
      <w:r w:rsidRPr="00084E22">
        <w:t>La inclusión de la perspectiva de género como categoría transversal en la ciencia, la tecnología y la innovación</w:t>
      </w:r>
      <w:r w:rsidR="00992D8D">
        <w:t>.</w:t>
      </w:r>
    </w:p>
    <w:p w:rsidR="00084E22" w:rsidRPr="00084E22" w:rsidRDefault="00084E22" w:rsidP="00084E22"/>
    <w:p w:rsidR="008C1ABC" w:rsidRPr="008C1ABC" w:rsidRDefault="00CE4CF0" w:rsidP="008C1ABC">
      <w:r w:rsidRPr="008C1ABC">
        <w:rPr>
          <w:noProof/>
          <w:lang w:eastAsia="es-ES"/>
        </w:rPr>
        <w:drawing>
          <wp:anchor distT="0" distB="0" distL="114300" distR="114300" simplePos="0" relativeHeight="251658286" behindDoc="1" locked="0" layoutInCell="1" allowOverlap="1" wp14:anchorId="388393E5" wp14:editId="4C6CCB8C">
            <wp:simplePos x="0" y="0"/>
            <wp:positionH relativeFrom="column">
              <wp:posOffset>-2540</wp:posOffset>
            </wp:positionH>
            <wp:positionV relativeFrom="paragraph">
              <wp:posOffset>8255</wp:posOffset>
            </wp:positionV>
            <wp:extent cx="709295" cy="1002030"/>
            <wp:effectExtent l="0" t="0" r="0" b="7620"/>
            <wp:wrapTight wrapText="bothSides">
              <wp:wrapPolygon edited="0">
                <wp:start x="0" y="0"/>
                <wp:lineTo x="0" y="21354"/>
                <wp:lineTo x="20885" y="21354"/>
                <wp:lineTo x="20885" y="0"/>
                <wp:lineTo x="0" y="0"/>
              </wp:wrapPolygon>
            </wp:wrapTight>
            <wp:docPr id="18" name="Imagen 17" descr="Diagrama, Polígono&#10;&#10;Descripción generada automáticamente">
              <a:extLst xmlns:a="http://schemas.openxmlformats.org/drawingml/2006/main">
                <a:ext uri="{FF2B5EF4-FFF2-40B4-BE49-F238E27FC236}">
                  <a16:creationId xmlns:a16="http://schemas.microsoft.com/office/drawing/2014/main" id="{D3B9A0F4-1EB2-410B-A4B6-8D80CFE369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descr="Diagrama, Polígono&#10;&#10;Descripción generada automáticamente">
                      <a:extLst>
                        <a:ext uri="{FF2B5EF4-FFF2-40B4-BE49-F238E27FC236}">
                          <a16:creationId xmlns:a16="http://schemas.microsoft.com/office/drawing/2014/main" id="{D3B9A0F4-1EB2-410B-A4B6-8D80CFE3696A}"/>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09295" cy="1002030"/>
                    </a:xfrm>
                    <a:prstGeom prst="rect">
                      <a:avLst/>
                    </a:prstGeom>
                  </pic:spPr>
                </pic:pic>
              </a:graphicData>
            </a:graphic>
          </wp:anchor>
        </w:drawing>
      </w:r>
      <w:hyperlink r:id="rId59" w:history="1">
        <w:r w:rsidR="008C1ABC" w:rsidRPr="006D35E2">
          <w:rPr>
            <w:rStyle w:val="Hipervnculo"/>
            <w:b/>
            <w:bCs/>
          </w:rPr>
          <w:t>S4 Estrategia de Especialización Inteligente de Navarra 2021-27</w:t>
        </w:r>
      </w:hyperlink>
      <w:r w:rsidR="008C1ABC" w:rsidRPr="008C1ABC">
        <w:t>. Por su propia definición el PCTIN está alineado con:</w:t>
      </w:r>
    </w:p>
    <w:p w:rsidR="003B5F7F" w:rsidRPr="008C1ABC" w:rsidRDefault="0092126E" w:rsidP="00BC3A1A">
      <w:pPr>
        <w:numPr>
          <w:ilvl w:val="0"/>
          <w:numId w:val="10"/>
        </w:numPr>
      </w:pPr>
      <w:r w:rsidRPr="008C1ABC">
        <w:t>Los agentes implicados del ecosistema navarro</w:t>
      </w:r>
      <w:r w:rsidR="008C1ABC">
        <w:t>.</w:t>
      </w:r>
    </w:p>
    <w:p w:rsidR="003B5F7F" w:rsidRPr="008C1ABC" w:rsidRDefault="0092126E" w:rsidP="00BC3A1A">
      <w:pPr>
        <w:numPr>
          <w:ilvl w:val="0"/>
          <w:numId w:val="10"/>
        </w:numPr>
      </w:pPr>
      <w:r w:rsidRPr="008C1ABC">
        <w:t>Los objetivos e indicadores en I+D+i de empresas y agentes SINAI</w:t>
      </w:r>
      <w:r w:rsidR="008C1ABC">
        <w:t>.</w:t>
      </w:r>
    </w:p>
    <w:p w:rsidR="003B5F7F" w:rsidRPr="008C1ABC" w:rsidRDefault="0092126E" w:rsidP="00BC3A1A">
      <w:pPr>
        <w:numPr>
          <w:ilvl w:val="0"/>
          <w:numId w:val="10"/>
        </w:numPr>
      </w:pPr>
      <w:r w:rsidRPr="008C1ABC">
        <w:t xml:space="preserve">Las </w:t>
      </w:r>
      <w:r w:rsidR="008C1ABC" w:rsidRPr="008C1ABC">
        <w:t>áreas</w:t>
      </w:r>
      <w:r w:rsidRPr="008C1ABC">
        <w:t xml:space="preserve"> tecnológicas prioritarias para Navarra</w:t>
      </w:r>
      <w:r w:rsidR="008C1ABC">
        <w:t>.</w:t>
      </w:r>
    </w:p>
    <w:p w:rsidR="00DE19FA" w:rsidRPr="00B877F9" w:rsidRDefault="00DE19FA" w:rsidP="00F57ECA"/>
    <w:p w:rsidR="008C1ABC" w:rsidRPr="008C1ABC" w:rsidRDefault="00CE4CF0" w:rsidP="008C1ABC">
      <w:r w:rsidRPr="008C1ABC">
        <w:rPr>
          <w:noProof/>
          <w:lang w:eastAsia="es-ES"/>
        </w:rPr>
        <w:drawing>
          <wp:anchor distT="0" distB="0" distL="114300" distR="114300" simplePos="0" relativeHeight="251658287" behindDoc="1" locked="0" layoutInCell="1" allowOverlap="1" wp14:anchorId="671ADF33" wp14:editId="0AFC1E2B">
            <wp:simplePos x="0" y="0"/>
            <wp:positionH relativeFrom="column">
              <wp:posOffset>21314</wp:posOffset>
            </wp:positionH>
            <wp:positionV relativeFrom="paragraph">
              <wp:posOffset>10519</wp:posOffset>
            </wp:positionV>
            <wp:extent cx="633046" cy="890994"/>
            <wp:effectExtent l="0" t="0" r="0" b="4445"/>
            <wp:wrapTight wrapText="bothSides">
              <wp:wrapPolygon edited="0">
                <wp:start x="0" y="0"/>
                <wp:lineTo x="0" y="21246"/>
                <wp:lineTo x="20819" y="21246"/>
                <wp:lineTo x="20819" y="0"/>
                <wp:lineTo x="0" y="0"/>
              </wp:wrapPolygon>
            </wp:wrapTight>
            <wp:docPr id="10" name="Imagen 5" descr="Gráfico, Gráfico de proyección solar&#10;&#10;Descripción generada automáticamente">
              <a:extLst xmlns:a="http://schemas.openxmlformats.org/drawingml/2006/main">
                <a:ext uri="{FF2B5EF4-FFF2-40B4-BE49-F238E27FC236}">
                  <a16:creationId xmlns:a16="http://schemas.microsoft.com/office/drawing/2014/main" id="{6CAB558A-F2C6-407D-BB9E-37A5CF3290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Gráfico, Gráfico de proyección solar&#10;&#10;Descripción generada automáticamente">
                      <a:extLst>
                        <a:ext uri="{FF2B5EF4-FFF2-40B4-BE49-F238E27FC236}">
                          <a16:creationId xmlns:a16="http://schemas.microsoft.com/office/drawing/2014/main" id="{6CAB558A-F2C6-407D-BB9E-37A5CF32903C}"/>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3046" cy="890994"/>
                    </a:xfrm>
                    <a:prstGeom prst="rect">
                      <a:avLst/>
                    </a:prstGeom>
                  </pic:spPr>
                </pic:pic>
              </a:graphicData>
            </a:graphic>
          </wp:anchor>
        </w:drawing>
      </w:r>
      <w:hyperlink r:id="rId61" w:history="1">
        <w:r w:rsidR="008C1ABC" w:rsidRPr="008C1ABC">
          <w:rPr>
            <w:rStyle w:val="Hipervnculo"/>
          </w:rPr>
          <w:t xml:space="preserve">Agenda 2030 Navarra </w:t>
        </w:r>
      </w:hyperlink>
      <w:r w:rsidR="008C1ABC" w:rsidRPr="008C1ABC">
        <w:t>alineado con los objetivos de:</w:t>
      </w:r>
    </w:p>
    <w:p w:rsidR="003B5F7F" w:rsidRPr="008C1ABC" w:rsidRDefault="0092126E" w:rsidP="00DC68F2">
      <w:pPr>
        <w:pStyle w:val="Listaconvietas"/>
      </w:pPr>
      <w:r w:rsidRPr="008C1ABC">
        <w:t>Industria, inn</w:t>
      </w:r>
      <w:r w:rsidR="008C1ABC">
        <w:t>ovación e infraestructura en la</w:t>
      </w:r>
      <w:r w:rsidRPr="008C1ABC">
        <w:t xml:space="preserve"> mejora del gasto en I+D, el empleo en I+D, de la industria manufacturera, en servicios de media y alta tecnología e incrementar la solicitud de patentes EPO</w:t>
      </w:r>
      <w:r w:rsidR="008C1ABC">
        <w:t>.</w:t>
      </w:r>
    </w:p>
    <w:p w:rsidR="003B5F7F" w:rsidRPr="008C1ABC" w:rsidRDefault="0092126E" w:rsidP="00DC68F2">
      <w:pPr>
        <w:pStyle w:val="Listaconvietas"/>
      </w:pPr>
      <w:r w:rsidRPr="008C1ABC">
        <w:t>Igualdad de género en la mejora del porcentaje de mujeres ocupadas en sectores de I+D, el índice de igualdad de género y brecha de empleo de género</w:t>
      </w:r>
      <w:r w:rsidR="008C1ABC">
        <w:t>.</w:t>
      </w:r>
    </w:p>
    <w:p w:rsidR="003B5F7F" w:rsidRPr="008C1ABC" w:rsidRDefault="0092126E" w:rsidP="00DC68F2">
      <w:pPr>
        <w:pStyle w:val="Listaconvietas"/>
      </w:pPr>
      <w:r w:rsidRPr="008C1ABC">
        <w:t>Energía asequible y n</w:t>
      </w:r>
      <w:r w:rsidR="008C1ABC">
        <w:t xml:space="preserve">o contaminante en el empleo de </w:t>
      </w:r>
      <w:r w:rsidRPr="008C1ABC">
        <w:t>I+D+i para fomentar la productividad de la energía y el uso de renovables</w:t>
      </w:r>
      <w:r w:rsidR="008C1ABC">
        <w:t>.</w:t>
      </w:r>
    </w:p>
    <w:p w:rsidR="00A04A2B" w:rsidRPr="00F42289" w:rsidRDefault="00C43749" w:rsidP="00DC68F2">
      <w:pPr>
        <w:pStyle w:val="Ttulo2"/>
        <w:rPr>
          <w:lang w:val="es-ES"/>
        </w:rPr>
      </w:pPr>
      <w:r w:rsidRPr="00F42289">
        <w:rPr>
          <w:lang w:val="es-ES"/>
        </w:rPr>
        <w:t>ALINEACIÓN CON MARCOS DE PLANIFICACIÓN DE NAVARRA PARA LA RECUPERACIÓN</w:t>
      </w:r>
    </w:p>
    <w:p w:rsidR="00C43749" w:rsidRDefault="009020A3" w:rsidP="00C43749">
      <w:r>
        <w:t>El PCTI</w:t>
      </w:r>
      <w:r w:rsidR="00C43749" w:rsidRPr="00C43749">
        <w:t xml:space="preserve"> de Navarra se encuadra y guarda coherencia con los marcos de planificación de Navarra para la recuperación, tal y como se detalla de forma esquemática para cada uno de ellos </w:t>
      </w:r>
      <w:r w:rsidR="00C43749">
        <w:t>a continuación:</w:t>
      </w:r>
      <w:r w:rsidR="00C43749" w:rsidRPr="00C43749">
        <w:t xml:space="preserve"> </w:t>
      </w:r>
    </w:p>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44"/>
      </w:tblGrid>
      <w:tr w:rsidR="0021203F" w:rsidTr="0021203F">
        <w:trPr>
          <w:trHeight w:val="1989"/>
        </w:trPr>
        <w:tc>
          <w:tcPr>
            <w:tcW w:w="3828" w:type="dxa"/>
            <w:tcBorders>
              <w:right w:val="single" w:sz="4" w:space="0" w:color="AEAAAA" w:themeColor="background2" w:themeShade="BF"/>
            </w:tcBorders>
            <w:vAlign w:val="center"/>
          </w:tcPr>
          <w:p w:rsidR="0021203F" w:rsidRDefault="0021203F" w:rsidP="0021203F">
            <w:r w:rsidRPr="001B5E2D">
              <w:rPr>
                <w:noProof/>
                <w:lang w:eastAsia="es-ES"/>
              </w:rPr>
              <w:drawing>
                <wp:anchor distT="0" distB="0" distL="114300" distR="114300" simplePos="0" relativeHeight="251658244" behindDoc="1" locked="0" layoutInCell="1" allowOverlap="1" wp14:anchorId="1BA1ADAD" wp14:editId="5A6ABB84">
                  <wp:simplePos x="0" y="0"/>
                  <wp:positionH relativeFrom="column">
                    <wp:posOffset>-68376</wp:posOffset>
                  </wp:positionH>
                  <wp:positionV relativeFrom="paragraph">
                    <wp:posOffset>7188</wp:posOffset>
                  </wp:positionV>
                  <wp:extent cx="607161" cy="834294"/>
                  <wp:effectExtent l="0" t="0" r="2540" b="4445"/>
                  <wp:wrapTight wrapText="bothSides">
                    <wp:wrapPolygon edited="0">
                      <wp:start x="0" y="0"/>
                      <wp:lineTo x="0" y="21222"/>
                      <wp:lineTo x="21013" y="21222"/>
                      <wp:lineTo x="21013" y="0"/>
                      <wp:lineTo x="0" y="0"/>
                    </wp:wrapPolygon>
                  </wp:wrapTight>
                  <wp:docPr id="14" name="Imagen 13">
                    <a:extLst xmlns:a="http://schemas.openxmlformats.org/drawingml/2006/main">
                      <a:ext uri="{FF2B5EF4-FFF2-40B4-BE49-F238E27FC236}">
                        <a16:creationId xmlns:a16="http://schemas.microsoft.com/office/drawing/2014/main" id="{C56FD783-7B99-4346-9179-13683D643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C56FD783-7B99-4346-9179-13683D643422}"/>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7161" cy="834294"/>
                          </a:xfrm>
                          <a:prstGeom prst="rect">
                            <a:avLst/>
                          </a:prstGeom>
                        </pic:spPr>
                      </pic:pic>
                    </a:graphicData>
                  </a:graphic>
                </wp:anchor>
              </w:drawing>
            </w:r>
            <w:hyperlink r:id="rId63" w:history="1">
              <w:r w:rsidRPr="001B5E2D">
                <w:rPr>
                  <w:rStyle w:val="Hipervnculo"/>
                </w:rPr>
                <w:t xml:space="preserve">Plan Reactivar Navarra / </w:t>
              </w:r>
            </w:hyperlink>
            <w:hyperlink r:id="rId64" w:history="1">
              <w:r w:rsidRPr="001B5E2D">
                <w:rPr>
                  <w:rStyle w:val="Hipervnculo"/>
                </w:rPr>
                <w:t>Nafarroa</w:t>
              </w:r>
            </w:hyperlink>
            <w:hyperlink r:id="rId65" w:history="1">
              <w:r w:rsidRPr="001B5E2D">
                <w:rPr>
                  <w:rStyle w:val="Hipervnculo"/>
                </w:rPr>
                <w:t xml:space="preserve"> </w:t>
              </w:r>
            </w:hyperlink>
            <w:hyperlink r:id="rId66" w:history="1">
              <w:r w:rsidRPr="001B5E2D">
                <w:rPr>
                  <w:rStyle w:val="Hipervnculo"/>
                </w:rPr>
                <w:t>Suspertu</w:t>
              </w:r>
            </w:hyperlink>
            <w:hyperlink r:id="rId67" w:history="1">
              <w:r w:rsidRPr="001B5E2D">
                <w:rPr>
                  <w:rStyle w:val="Hipervnculo"/>
                </w:rPr>
                <w:t xml:space="preserve"> 2020-2023 </w:t>
              </w:r>
            </w:hyperlink>
            <w:r w:rsidRPr="001B5E2D">
              <w:t>alineado con:</w:t>
            </w:r>
          </w:p>
        </w:tc>
        <w:tc>
          <w:tcPr>
            <w:tcW w:w="5244" w:type="dxa"/>
            <w:tcBorders>
              <w:left w:val="single" w:sz="4" w:space="0" w:color="AEAAAA" w:themeColor="background2" w:themeShade="BF"/>
            </w:tcBorders>
          </w:tcPr>
          <w:p w:rsidR="0021203F" w:rsidRPr="001B5E2D" w:rsidRDefault="0021203F" w:rsidP="00DC68F2">
            <w:pPr>
              <w:pStyle w:val="Listaconvietas"/>
            </w:pPr>
            <w:r w:rsidRPr="001B5E2D">
              <w:t>La Prioridad (P4) específica: “Mejorar la posición de Navarra en I+D en la Unión Europea”, que se despliega en 7 Medidas concretas (M16-M23)</w:t>
            </w:r>
            <w:r>
              <w:t>.</w:t>
            </w:r>
          </w:p>
          <w:p w:rsidR="0021203F" w:rsidRDefault="0021203F" w:rsidP="00DC68F2">
            <w:pPr>
              <w:pStyle w:val="Listaconvietas"/>
            </w:pPr>
            <w:r w:rsidRPr="001B5E2D">
              <w:t>Todas las prioridades en las que la I+D contribuye de forma transversal</w:t>
            </w:r>
            <w:r>
              <w:t>.</w:t>
            </w:r>
          </w:p>
        </w:tc>
      </w:tr>
    </w:tbl>
    <w:p w:rsidR="00DC68F2" w:rsidRPr="00C43749" w:rsidRDefault="00DC68F2" w:rsidP="00C43749"/>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44"/>
      </w:tblGrid>
      <w:tr w:rsidR="0021203F" w:rsidTr="0021203F">
        <w:trPr>
          <w:trHeight w:val="1989"/>
        </w:trPr>
        <w:tc>
          <w:tcPr>
            <w:tcW w:w="3828" w:type="dxa"/>
            <w:tcBorders>
              <w:right w:val="single" w:sz="4" w:space="0" w:color="AEAAAA" w:themeColor="background2" w:themeShade="BF"/>
            </w:tcBorders>
            <w:vAlign w:val="center"/>
          </w:tcPr>
          <w:p w:rsidR="0021203F" w:rsidRDefault="0021203F" w:rsidP="0021203F">
            <w:pPr>
              <w:jc w:val="left"/>
            </w:pPr>
            <w:r w:rsidRPr="001B5E2D">
              <w:rPr>
                <w:noProof/>
                <w:lang w:eastAsia="es-ES"/>
              </w:rPr>
              <w:lastRenderedPageBreak/>
              <w:drawing>
                <wp:anchor distT="0" distB="0" distL="114300" distR="114300" simplePos="0" relativeHeight="251658245" behindDoc="1" locked="0" layoutInCell="1" allowOverlap="1" wp14:anchorId="00F1BCD7" wp14:editId="109B4824">
                  <wp:simplePos x="0" y="0"/>
                  <wp:positionH relativeFrom="column">
                    <wp:posOffset>-861060</wp:posOffset>
                  </wp:positionH>
                  <wp:positionV relativeFrom="paragraph">
                    <wp:posOffset>198120</wp:posOffset>
                  </wp:positionV>
                  <wp:extent cx="943610" cy="643255"/>
                  <wp:effectExtent l="0" t="0" r="0" b="4445"/>
                  <wp:wrapTight wrapText="bothSides">
                    <wp:wrapPolygon edited="0">
                      <wp:start x="0" y="0"/>
                      <wp:lineTo x="0" y="21110"/>
                      <wp:lineTo x="20931" y="21110"/>
                      <wp:lineTo x="20931" y="0"/>
                      <wp:lineTo x="0" y="0"/>
                    </wp:wrapPolygon>
                  </wp:wrapTight>
                  <wp:docPr id="15" name="Imagen 14">
                    <a:extLst xmlns:a="http://schemas.openxmlformats.org/drawingml/2006/main">
                      <a:ext uri="{FF2B5EF4-FFF2-40B4-BE49-F238E27FC236}">
                        <a16:creationId xmlns:a16="http://schemas.microsoft.com/office/drawing/2014/main" id="{62468A54-28CE-4B1C-ACCB-2621648A07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62468A54-28CE-4B1C-ACCB-2621648A074A}"/>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43610" cy="643255"/>
                          </a:xfrm>
                          <a:prstGeom prst="rect">
                            <a:avLst/>
                          </a:prstGeom>
                        </pic:spPr>
                      </pic:pic>
                    </a:graphicData>
                  </a:graphic>
                  <wp14:sizeRelH relativeFrom="margin">
                    <wp14:pctWidth>0</wp14:pctWidth>
                  </wp14:sizeRelH>
                  <wp14:sizeRelV relativeFrom="margin">
                    <wp14:pctHeight>0</wp14:pctHeight>
                  </wp14:sizeRelV>
                </wp:anchor>
              </w:drawing>
            </w:r>
            <w:hyperlink r:id="rId69" w:history="1">
              <w:r w:rsidRPr="001B5E2D">
                <w:rPr>
                  <w:rStyle w:val="Hipervnculo"/>
                </w:rPr>
                <w:t>Next</w:t>
              </w:r>
            </w:hyperlink>
            <w:hyperlink r:id="rId70" w:history="1">
              <w:r w:rsidRPr="001B5E2D">
                <w:rPr>
                  <w:rStyle w:val="Hipervnculo"/>
                </w:rPr>
                <w:t xml:space="preserve"> </w:t>
              </w:r>
            </w:hyperlink>
            <w:hyperlink r:id="rId71" w:history="1">
              <w:r w:rsidRPr="001B5E2D">
                <w:rPr>
                  <w:rStyle w:val="Hipervnculo"/>
                </w:rPr>
                <w:t>Generation</w:t>
              </w:r>
            </w:hyperlink>
            <w:hyperlink r:id="rId72" w:history="1">
              <w:r w:rsidRPr="001B5E2D">
                <w:rPr>
                  <w:rStyle w:val="Hipervnculo"/>
                </w:rPr>
                <w:t xml:space="preserve">- </w:t>
              </w:r>
            </w:hyperlink>
            <w:hyperlink r:id="rId73" w:history="1">
              <w:r w:rsidRPr="001B5E2D">
                <w:rPr>
                  <w:rStyle w:val="Hipervnculo"/>
                </w:rPr>
                <w:t>Estategia</w:t>
              </w:r>
            </w:hyperlink>
            <w:hyperlink r:id="rId74" w:history="1">
              <w:r w:rsidRPr="001B5E2D">
                <w:rPr>
                  <w:rStyle w:val="Hipervnculo"/>
                </w:rPr>
                <w:t xml:space="preserve"> Digital Navarra 2030</w:t>
              </w:r>
            </w:hyperlink>
            <w:r w:rsidRPr="001B5E2D">
              <w:t xml:space="preserve"> alineado con los objetivos y áreas de:</w:t>
            </w:r>
          </w:p>
        </w:tc>
        <w:tc>
          <w:tcPr>
            <w:tcW w:w="5244" w:type="dxa"/>
            <w:tcBorders>
              <w:left w:val="single" w:sz="4" w:space="0" w:color="AEAAAA" w:themeColor="background2" w:themeShade="BF"/>
            </w:tcBorders>
          </w:tcPr>
          <w:p w:rsidR="0021203F" w:rsidRPr="001B5E2D" w:rsidRDefault="0021203F" w:rsidP="0021203F">
            <w:pPr>
              <w:pStyle w:val="Listaconvietas"/>
            </w:pPr>
            <w:r w:rsidRPr="001B5E2D">
              <w:t>Fomento de las vocaciones STEM con especial atención en las niñas y las jóvenes</w:t>
            </w:r>
            <w:r>
              <w:t>.</w:t>
            </w:r>
          </w:p>
          <w:p w:rsidR="0021203F" w:rsidRPr="001B5E2D" w:rsidRDefault="0021203F" w:rsidP="0021203F">
            <w:pPr>
              <w:pStyle w:val="Listaconvietas"/>
            </w:pPr>
            <w:r>
              <w:t xml:space="preserve">Atracción de </w:t>
            </w:r>
            <w:r w:rsidRPr="001B5E2D">
              <w:t>empresas tecnoló</w:t>
            </w:r>
            <w:r>
              <w:t xml:space="preserve">gicas, refuerzo del sector TIC </w:t>
            </w:r>
            <w:r w:rsidRPr="001B5E2D">
              <w:t>y creación de Digital Innovation Hubs</w:t>
            </w:r>
            <w:r>
              <w:t>.</w:t>
            </w:r>
          </w:p>
          <w:p w:rsidR="0021203F" w:rsidRDefault="0021203F" w:rsidP="0021203F">
            <w:pPr>
              <w:pStyle w:val="Listaconvietas"/>
            </w:pPr>
            <w:r>
              <w:t xml:space="preserve">Evolución de </w:t>
            </w:r>
            <w:r w:rsidRPr="001B5E2D">
              <w:t>la plataforma NaIA (Navarra Inteligencia Artificial)</w:t>
            </w:r>
            <w:r>
              <w:t>.</w:t>
            </w:r>
          </w:p>
        </w:tc>
      </w:tr>
    </w:tbl>
    <w:p w:rsidR="00C43749" w:rsidRDefault="00C43749" w:rsidP="00927794"/>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44"/>
      </w:tblGrid>
      <w:tr w:rsidR="00AC07AA" w:rsidTr="00AC07AA">
        <w:trPr>
          <w:trHeight w:val="1989"/>
        </w:trPr>
        <w:tc>
          <w:tcPr>
            <w:tcW w:w="3828" w:type="dxa"/>
            <w:tcBorders>
              <w:right w:val="single" w:sz="4" w:space="0" w:color="AEAAAA" w:themeColor="background2" w:themeShade="BF"/>
            </w:tcBorders>
            <w:vAlign w:val="center"/>
          </w:tcPr>
          <w:p w:rsidR="00AC07AA" w:rsidRDefault="00AC07AA" w:rsidP="00AC07AA">
            <w:pPr>
              <w:jc w:val="left"/>
            </w:pPr>
            <w:r w:rsidRPr="001B5E2D">
              <w:rPr>
                <w:noProof/>
                <w:lang w:eastAsia="es-ES"/>
              </w:rPr>
              <w:drawing>
                <wp:anchor distT="0" distB="0" distL="114300" distR="114300" simplePos="0" relativeHeight="251658246" behindDoc="1" locked="0" layoutInCell="1" allowOverlap="1" wp14:anchorId="4649D5D6" wp14:editId="2B8D76ED">
                  <wp:simplePos x="0" y="0"/>
                  <wp:positionH relativeFrom="column">
                    <wp:posOffset>-3404</wp:posOffset>
                  </wp:positionH>
                  <wp:positionV relativeFrom="paragraph">
                    <wp:posOffset>243891</wp:posOffset>
                  </wp:positionV>
                  <wp:extent cx="1078768" cy="658368"/>
                  <wp:effectExtent l="0" t="0" r="7620" b="8890"/>
                  <wp:wrapTight wrapText="bothSides">
                    <wp:wrapPolygon edited="0">
                      <wp:start x="0" y="0"/>
                      <wp:lineTo x="0" y="21266"/>
                      <wp:lineTo x="21371" y="21266"/>
                      <wp:lineTo x="21371" y="0"/>
                      <wp:lineTo x="0" y="0"/>
                    </wp:wrapPolygon>
                  </wp:wrapTight>
                  <wp:docPr id="16" name="Imagen 15">
                    <a:extLst xmlns:a="http://schemas.openxmlformats.org/drawingml/2006/main">
                      <a:ext uri="{FF2B5EF4-FFF2-40B4-BE49-F238E27FC236}">
                        <a16:creationId xmlns:a16="http://schemas.microsoft.com/office/drawing/2014/main" id="{63BDCE48-A578-4369-A0F6-8CA05055F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63BDCE48-A578-4369-A0F6-8CA05055FBB5}"/>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78768" cy="658368"/>
                          </a:xfrm>
                          <a:prstGeom prst="rect">
                            <a:avLst/>
                          </a:prstGeom>
                        </pic:spPr>
                      </pic:pic>
                    </a:graphicData>
                  </a:graphic>
                </wp:anchor>
              </w:drawing>
            </w:r>
            <w:hyperlink r:id="rId76" w:history="1">
              <w:r w:rsidRPr="001B5E2D">
                <w:rPr>
                  <w:rStyle w:val="Hipervnculo"/>
                </w:rPr>
                <w:t>Next</w:t>
              </w:r>
            </w:hyperlink>
            <w:hyperlink r:id="rId77" w:history="1">
              <w:r w:rsidRPr="001B5E2D">
                <w:rPr>
                  <w:rStyle w:val="Hipervnculo"/>
                </w:rPr>
                <w:t xml:space="preserve"> </w:t>
              </w:r>
            </w:hyperlink>
            <w:hyperlink r:id="rId78" w:history="1">
              <w:r w:rsidRPr="001B5E2D">
                <w:rPr>
                  <w:rStyle w:val="Hipervnculo"/>
                </w:rPr>
                <w:t>Generation</w:t>
              </w:r>
            </w:hyperlink>
            <w:hyperlink r:id="rId79" w:history="1">
              <w:r w:rsidRPr="001B5E2D">
                <w:rPr>
                  <w:rStyle w:val="Hipervnculo"/>
                </w:rPr>
                <w:t>- Navarra/</w:t>
              </w:r>
            </w:hyperlink>
            <w:hyperlink r:id="rId80" w:history="1">
              <w:r w:rsidRPr="001B5E2D">
                <w:rPr>
                  <w:rStyle w:val="Hipervnculo"/>
                </w:rPr>
                <w:t>Nafarroa</w:t>
              </w:r>
            </w:hyperlink>
            <w:hyperlink r:id="rId81" w:history="1">
              <w:r w:rsidRPr="001B5E2D">
                <w:rPr>
                  <w:rStyle w:val="Hipervnculo"/>
                </w:rPr>
                <w:t xml:space="preserve"> Green</w:t>
              </w:r>
            </w:hyperlink>
            <w:r w:rsidRPr="001B5E2D">
              <w:t xml:space="preserve"> alineado con los proyectos y áreas de:</w:t>
            </w:r>
          </w:p>
        </w:tc>
        <w:tc>
          <w:tcPr>
            <w:tcW w:w="5244" w:type="dxa"/>
            <w:tcBorders>
              <w:left w:val="single" w:sz="4" w:space="0" w:color="AEAAAA" w:themeColor="background2" w:themeShade="BF"/>
            </w:tcBorders>
          </w:tcPr>
          <w:p w:rsidR="00AC07AA" w:rsidRPr="001B5E2D" w:rsidRDefault="00AC07AA" w:rsidP="00AC07AA">
            <w:pPr>
              <w:pStyle w:val="Listaconvietas"/>
            </w:pPr>
            <w:r w:rsidRPr="001B5E2D">
              <w:t>Innovación en Economía Circular y Proyectos estratégicos de colaboración público- privada</w:t>
            </w:r>
            <w:r>
              <w:t>.</w:t>
            </w:r>
          </w:p>
          <w:p w:rsidR="00AC07AA" w:rsidRDefault="00AC07AA" w:rsidP="00AC07AA">
            <w:pPr>
              <w:pStyle w:val="Listaconvietas"/>
            </w:pPr>
            <w:r w:rsidRPr="001B5E2D">
              <w:t xml:space="preserve">Edificación y eficiencia energética: Creación de Centro Nacional de Industrialización </w:t>
            </w:r>
            <w:r>
              <w:t xml:space="preserve">y Robótica de la Construcción; </w:t>
            </w:r>
            <w:r w:rsidRPr="001B5E2D">
              <w:t>Laboratorio Biocombustibles Avanzados CENER</w:t>
            </w:r>
            <w:r>
              <w:t>.</w:t>
            </w:r>
          </w:p>
        </w:tc>
      </w:tr>
    </w:tbl>
    <w:p w:rsidR="0021203F" w:rsidRDefault="0021203F" w:rsidP="00927794"/>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10"/>
      </w:tblGrid>
      <w:tr w:rsidR="00AC07AA" w:rsidTr="00AC07AA">
        <w:trPr>
          <w:trHeight w:val="1989"/>
        </w:trPr>
        <w:tc>
          <w:tcPr>
            <w:tcW w:w="4962" w:type="dxa"/>
            <w:tcBorders>
              <w:right w:val="single" w:sz="4" w:space="0" w:color="AEAAAA" w:themeColor="background2" w:themeShade="BF"/>
            </w:tcBorders>
            <w:vAlign w:val="center"/>
          </w:tcPr>
          <w:p w:rsidR="00AC07AA" w:rsidRDefault="00AC07AA" w:rsidP="00AC07AA">
            <w:pPr>
              <w:jc w:val="left"/>
            </w:pPr>
            <w:r w:rsidRPr="001B5E2D">
              <w:rPr>
                <w:noProof/>
                <w:lang w:eastAsia="es-ES"/>
              </w:rPr>
              <w:drawing>
                <wp:anchor distT="0" distB="0" distL="114300" distR="114300" simplePos="0" relativeHeight="251658247" behindDoc="1" locked="0" layoutInCell="1" allowOverlap="1" wp14:anchorId="240D79DD" wp14:editId="181B5FF3">
                  <wp:simplePos x="0" y="0"/>
                  <wp:positionH relativeFrom="column">
                    <wp:posOffset>-3404</wp:posOffset>
                  </wp:positionH>
                  <wp:positionV relativeFrom="paragraph">
                    <wp:posOffset>76352</wp:posOffset>
                  </wp:positionV>
                  <wp:extent cx="702259" cy="968766"/>
                  <wp:effectExtent l="0" t="0" r="3175" b="3175"/>
                  <wp:wrapTight wrapText="bothSides">
                    <wp:wrapPolygon edited="0">
                      <wp:start x="0" y="0"/>
                      <wp:lineTo x="0" y="21246"/>
                      <wp:lineTo x="21111" y="21246"/>
                      <wp:lineTo x="21111" y="0"/>
                      <wp:lineTo x="0" y="0"/>
                    </wp:wrapPolygon>
                  </wp:wrapTight>
                  <wp:docPr id="25" name="Imagen 24">
                    <a:extLst xmlns:a="http://schemas.openxmlformats.org/drawingml/2006/main">
                      <a:ext uri="{FF2B5EF4-FFF2-40B4-BE49-F238E27FC236}">
                        <a16:creationId xmlns:a16="http://schemas.microsoft.com/office/drawing/2014/main" id="{CB05FB25-E95D-4338-A6B1-61F58349C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CB05FB25-E95D-4338-A6B1-61F58349C9C1}"/>
                              </a:ext>
                            </a:extLst>
                          </pic:cNvP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02259" cy="968766"/>
                          </a:xfrm>
                          <a:prstGeom prst="rect">
                            <a:avLst/>
                          </a:prstGeom>
                        </pic:spPr>
                      </pic:pic>
                    </a:graphicData>
                  </a:graphic>
                </wp:anchor>
              </w:drawing>
            </w:r>
            <w:hyperlink r:id="rId83" w:history="1">
              <w:r w:rsidRPr="001B5E2D">
                <w:rPr>
                  <w:rStyle w:val="Hipervnculo"/>
                </w:rPr>
                <w:t>Next</w:t>
              </w:r>
            </w:hyperlink>
            <w:hyperlink r:id="rId84" w:history="1">
              <w:r w:rsidRPr="001B5E2D">
                <w:rPr>
                  <w:rStyle w:val="Hipervnculo"/>
                </w:rPr>
                <w:t xml:space="preserve"> </w:t>
              </w:r>
            </w:hyperlink>
            <w:hyperlink r:id="rId85" w:history="1">
              <w:r w:rsidRPr="001B5E2D">
                <w:rPr>
                  <w:rStyle w:val="Hipervnculo"/>
                </w:rPr>
                <w:t>Generation</w:t>
              </w:r>
            </w:hyperlink>
            <w:hyperlink r:id="rId86" w:history="1">
              <w:r w:rsidRPr="001B5E2D">
                <w:rPr>
                  <w:rStyle w:val="Hipervnculo"/>
                </w:rPr>
                <w:t xml:space="preserve">- Estrategia de Cohesión Territorial y Social de Navarra </w:t>
              </w:r>
            </w:hyperlink>
            <w:r w:rsidRPr="001B5E2D">
              <w:t>alineado con los proyectos con alto contenido en I+D+i centrados en la Innovación Social como:</w:t>
            </w:r>
          </w:p>
        </w:tc>
        <w:tc>
          <w:tcPr>
            <w:tcW w:w="4110" w:type="dxa"/>
            <w:tcBorders>
              <w:left w:val="single" w:sz="4" w:space="0" w:color="AEAAAA" w:themeColor="background2" w:themeShade="BF"/>
            </w:tcBorders>
          </w:tcPr>
          <w:p w:rsidR="00AC07AA" w:rsidRPr="001B5E2D" w:rsidRDefault="00AC07AA" w:rsidP="00AC07AA">
            <w:pPr>
              <w:pStyle w:val="Listaconvietas"/>
            </w:pPr>
            <w:r w:rsidRPr="001B5E2D">
              <w:t>Innovación e</w:t>
            </w:r>
            <w:r>
              <w:t xml:space="preserve">n cuidados de larga duración y </w:t>
            </w:r>
            <w:r w:rsidRPr="001B5E2D">
              <w:t>Navarra Rural Social Innovation Lab</w:t>
            </w:r>
            <w:r>
              <w:t>.</w:t>
            </w:r>
          </w:p>
          <w:p w:rsidR="00AC07AA" w:rsidRDefault="00AC07AA" w:rsidP="00AC07AA">
            <w:pPr>
              <w:pStyle w:val="Listaconvietas"/>
            </w:pPr>
            <w:r w:rsidRPr="001B5E2D">
              <w:t>Espacio Técnico de la Cultura de Navarra (ETCN)</w:t>
            </w:r>
            <w:r>
              <w:t>.</w:t>
            </w:r>
          </w:p>
        </w:tc>
      </w:tr>
    </w:tbl>
    <w:p w:rsidR="001B5E2D" w:rsidRDefault="001B5E2D" w:rsidP="00927794"/>
    <w:p w:rsidR="001B5E2D" w:rsidRPr="00F42289" w:rsidRDefault="001B5E2D" w:rsidP="00874407">
      <w:pPr>
        <w:pStyle w:val="Ttulo2"/>
        <w:rPr>
          <w:lang w:val="es-ES"/>
        </w:rPr>
      </w:pPr>
      <w:r w:rsidRPr="00F42289">
        <w:rPr>
          <w:lang w:val="es-ES"/>
        </w:rPr>
        <w:t>ALINEACIÓN CON MARCOS NORMATIVOS Y DE PLANIFICACIÓN ESTATALES</w:t>
      </w:r>
    </w:p>
    <w:p w:rsidR="001B5E2D" w:rsidRPr="001B5E2D" w:rsidRDefault="001B5E2D" w:rsidP="001B5E2D">
      <w:r w:rsidRPr="001B5E2D">
        <w:t xml:space="preserve">El PCTIN es complementario a los marcos normativos y de planificación estatales, complementándose como se detalla de forma esquemática con cada uno de ellos </w:t>
      </w:r>
      <w:r>
        <w:t>a continuación:</w:t>
      </w:r>
      <w:r w:rsidRPr="001B5E2D">
        <w:t xml:space="preserve"> </w:t>
      </w:r>
    </w:p>
    <w:p w:rsidR="001B5E2D" w:rsidRDefault="001B5E2D" w:rsidP="001B5E2D"/>
    <w:p w:rsidR="001B5E2D" w:rsidRPr="001B5E2D" w:rsidRDefault="002B26E3" w:rsidP="001B5E2D">
      <w:r w:rsidRPr="001B5E2D">
        <w:rPr>
          <w:noProof/>
          <w:lang w:eastAsia="es-ES"/>
        </w:rPr>
        <w:drawing>
          <wp:anchor distT="0" distB="0" distL="114300" distR="114300" simplePos="0" relativeHeight="251658248" behindDoc="1" locked="0" layoutInCell="1" allowOverlap="1" wp14:anchorId="217B0F8F" wp14:editId="562378E4">
            <wp:simplePos x="0" y="0"/>
            <wp:positionH relativeFrom="column">
              <wp:posOffset>38735</wp:posOffset>
            </wp:positionH>
            <wp:positionV relativeFrom="paragraph">
              <wp:posOffset>6350</wp:posOffset>
            </wp:positionV>
            <wp:extent cx="657860" cy="925830"/>
            <wp:effectExtent l="0" t="0" r="8890" b="7620"/>
            <wp:wrapTight wrapText="bothSides">
              <wp:wrapPolygon edited="0">
                <wp:start x="0" y="0"/>
                <wp:lineTo x="0" y="21333"/>
                <wp:lineTo x="21266" y="21333"/>
                <wp:lineTo x="21266" y="0"/>
                <wp:lineTo x="0" y="0"/>
              </wp:wrapPolygon>
            </wp:wrapTight>
            <wp:docPr id="23" name="Imagen 22">
              <a:extLst xmlns:a="http://schemas.openxmlformats.org/drawingml/2006/main">
                <a:ext uri="{FF2B5EF4-FFF2-40B4-BE49-F238E27FC236}">
                  <a16:creationId xmlns:a16="http://schemas.microsoft.com/office/drawing/2014/main" id="{5D6F430A-266E-49CB-A616-422F55959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5D6F430A-266E-49CB-A616-422F55959D81}"/>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57860" cy="925830"/>
                    </a:xfrm>
                    <a:prstGeom prst="rect">
                      <a:avLst/>
                    </a:prstGeom>
                  </pic:spPr>
                </pic:pic>
              </a:graphicData>
            </a:graphic>
          </wp:anchor>
        </w:drawing>
      </w:r>
      <w:hyperlink r:id="rId88" w:history="1">
        <w:r w:rsidR="001B5E2D" w:rsidRPr="001B5E2D">
          <w:rPr>
            <w:rStyle w:val="Hipervnculo"/>
          </w:rPr>
          <w:t xml:space="preserve">Estrategia Española de Ciencia, Tecnología e Innovación 2021-2027 </w:t>
        </w:r>
      </w:hyperlink>
      <w:r w:rsidR="001B5E2D" w:rsidRPr="001B5E2D">
        <w:t>Configura el marco de la estrategia y planes de I+D+i estatales y sus mecanismos de coordinación con los planes de las Comunidades Autónomas.</w:t>
      </w:r>
    </w:p>
    <w:p w:rsidR="001B5E2D" w:rsidRDefault="001B5E2D" w:rsidP="001B5E2D"/>
    <w:p w:rsidR="001B5E2D" w:rsidRPr="001B5E2D" w:rsidRDefault="002B26E3" w:rsidP="001B5E2D">
      <w:r w:rsidRPr="001B5E2D">
        <w:rPr>
          <w:noProof/>
          <w:lang w:eastAsia="es-ES"/>
        </w:rPr>
        <w:lastRenderedPageBreak/>
        <w:drawing>
          <wp:anchor distT="0" distB="0" distL="114300" distR="114300" simplePos="0" relativeHeight="251658249" behindDoc="1" locked="0" layoutInCell="1" allowOverlap="1" wp14:anchorId="159228F4" wp14:editId="580F60F2">
            <wp:simplePos x="0" y="0"/>
            <wp:positionH relativeFrom="column">
              <wp:posOffset>34621</wp:posOffset>
            </wp:positionH>
            <wp:positionV relativeFrom="paragraph">
              <wp:posOffset>31699</wp:posOffset>
            </wp:positionV>
            <wp:extent cx="665683" cy="920834"/>
            <wp:effectExtent l="0" t="0" r="1270" b="0"/>
            <wp:wrapTight wrapText="bothSides">
              <wp:wrapPolygon edited="0">
                <wp:start x="0" y="0"/>
                <wp:lineTo x="0" y="21004"/>
                <wp:lineTo x="21023" y="21004"/>
                <wp:lineTo x="21023" y="0"/>
                <wp:lineTo x="0" y="0"/>
              </wp:wrapPolygon>
            </wp:wrapTight>
            <wp:docPr id="28" name="Imagen 27">
              <a:extLst xmlns:a="http://schemas.openxmlformats.org/drawingml/2006/main">
                <a:ext uri="{FF2B5EF4-FFF2-40B4-BE49-F238E27FC236}">
                  <a16:creationId xmlns:a16="http://schemas.microsoft.com/office/drawing/2014/main" id="{2DE2A257-B379-424C-B51B-141E9C842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a:extLst>
                        <a:ext uri="{FF2B5EF4-FFF2-40B4-BE49-F238E27FC236}">
                          <a16:creationId xmlns:a16="http://schemas.microsoft.com/office/drawing/2014/main" id="{2DE2A257-B379-424C-B51B-141E9C8422D8}"/>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65683" cy="920834"/>
                    </a:xfrm>
                    <a:prstGeom prst="rect">
                      <a:avLst/>
                    </a:prstGeom>
                  </pic:spPr>
                </pic:pic>
              </a:graphicData>
            </a:graphic>
          </wp:anchor>
        </w:drawing>
      </w:r>
      <w:hyperlink r:id="rId90" w:history="1">
        <w:r w:rsidR="001B5E2D" w:rsidRPr="001B5E2D">
          <w:rPr>
            <w:rStyle w:val="Hipervnculo"/>
          </w:rPr>
          <w:t xml:space="preserve">Plan de Choque para la Ciencia y la Innovación </w:t>
        </w:r>
      </w:hyperlink>
      <w:r w:rsidR="001B5E2D" w:rsidRPr="001B5E2D">
        <w:t>Plantea medidas a medio y largo plazo para atracción de talento, impulso a la investigación, nuevos instrumentos de innovación y la creación de nuevos centros de excelencia.</w:t>
      </w:r>
    </w:p>
    <w:p w:rsidR="001B5E2D" w:rsidRDefault="001B5E2D" w:rsidP="001B5E2D">
      <w:r w:rsidRPr="001B5E2D">
        <w:rPr>
          <w:noProof/>
          <w:lang w:eastAsia="es-ES"/>
        </w:rPr>
        <w:drawing>
          <wp:anchor distT="0" distB="0" distL="114300" distR="114300" simplePos="0" relativeHeight="251658250" behindDoc="1" locked="0" layoutInCell="1" allowOverlap="1" wp14:anchorId="3BE4AA20" wp14:editId="6F65770F">
            <wp:simplePos x="0" y="0"/>
            <wp:positionH relativeFrom="column">
              <wp:posOffset>-1270</wp:posOffset>
            </wp:positionH>
            <wp:positionV relativeFrom="paragraph">
              <wp:posOffset>364490</wp:posOffset>
            </wp:positionV>
            <wp:extent cx="697230" cy="979805"/>
            <wp:effectExtent l="0" t="0" r="7620" b="0"/>
            <wp:wrapTight wrapText="bothSides">
              <wp:wrapPolygon edited="0">
                <wp:start x="0" y="0"/>
                <wp:lineTo x="0" y="20998"/>
                <wp:lineTo x="21246" y="20998"/>
                <wp:lineTo x="21246" y="0"/>
                <wp:lineTo x="0" y="0"/>
              </wp:wrapPolygon>
            </wp:wrapTight>
            <wp:docPr id="11" name="Imagen 12" descr="Imagen que contiene Interfaz de usuario gráfica&#10;&#10;Descripción generada automáticamente">
              <a:extLst xmlns:a="http://schemas.openxmlformats.org/drawingml/2006/main">
                <a:ext uri="{FF2B5EF4-FFF2-40B4-BE49-F238E27FC236}">
                  <a16:creationId xmlns:a16="http://schemas.microsoft.com/office/drawing/2014/main" id="{514E8A64-AB4A-4D07-8306-4E6084C5F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descr="Imagen que contiene Interfaz de usuario gráfica&#10;&#10;Descripción generada automáticamente">
                      <a:extLst>
                        <a:ext uri="{FF2B5EF4-FFF2-40B4-BE49-F238E27FC236}">
                          <a16:creationId xmlns:a16="http://schemas.microsoft.com/office/drawing/2014/main" id="{514E8A64-AB4A-4D07-8306-4E6084C5F664}"/>
                        </a:ext>
                      </a:extLst>
                    </pic:cNvPr>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97230" cy="979805"/>
                    </a:xfrm>
                    <a:prstGeom prst="rect">
                      <a:avLst/>
                    </a:prstGeom>
                  </pic:spPr>
                </pic:pic>
              </a:graphicData>
            </a:graphic>
          </wp:anchor>
        </w:drawing>
      </w:r>
    </w:p>
    <w:p w:rsidR="001B5E2D" w:rsidRPr="001B5E2D" w:rsidRDefault="00285E12" w:rsidP="001B5E2D">
      <w:hyperlink r:id="rId92" w:history="1">
        <w:r w:rsidR="001B5E2D" w:rsidRPr="001B5E2D">
          <w:rPr>
            <w:rStyle w:val="Hipervnculo"/>
          </w:rPr>
          <w:t xml:space="preserve">Plan de Recuperación, Transformación y Resiliencia </w:t>
        </w:r>
      </w:hyperlink>
      <w:r w:rsidR="001B5E2D" w:rsidRPr="001B5E2D">
        <w:t>de junio 2021. El plan se articula en 10 palancas y 30 componentes. Cuenta con un presupuesto de casi 70.000 millones de € de los cuales el 39,7 % impulsará la transición ecológica y un 28,2 % la transformación digital.</w:t>
      </w:r>
    </w:p>
    <w:p w:rsidR="001B5E2D" w:rsidRDefault="001B5E2D" w:rsidP="001B5E2D"/>
    <w:p w:rsidR="001B5E2D" w:rsidRPr="001B5E2D" w:rsidRDefault="00285E12" w:rsidP="001B5E2D">
      <w:hyperlink r:id="rId93" w:history="1">
        <w:r w:rsidR="002B26E3" w:rsidRPr="00023A89">
          <w:rPr>
            <w:rStyle w:val="Hipervnculo"/>
            <w:noProof/>
            <w:lang w:eastAsia="es-ES"/>
          </w:rPr>
          <w:drawing>
            <wp:anchor distT="0" distB="0" distL="114300" distR="114300" simplePos="0" relativeHeight="251658251" behindDoc="1" locked="0" layoutInCell="1" allowOverlap="1" wp14:anchorId="1714E042" wp14:editId="6F3BFE78">
              <wp:simplePos x="0" y="0"/>
              <wp:positionH relativeFrom="column">
                <wp:posOffset>-1270</wp:posOffset>
              </wp:positionH>
              <wp:positionV relativeFrom="paragraph">
                <wp:posOffset>4445</wp:posOffset>
              </wp:positionV>
              <wp:extent cx="695960" cy="979805"/>
              <wp:effectExtent l="0" t="0" r="8890" b="0"/>
              <wp:wrapTight wrapText="bothSides">
                <wp:wrapPolygon edited="0">
                  <wp:start x="0" y="0"/>
                  <wp:lineTo x="0" y="20998"/>
                  <wp:lineTo x="21285" y="20998"/>
                  <wp:lineTo x="21285" y="0"/>
                  <wp:lineTo x="0" y="0"/>
                </wp:wrapPolygon>
              </wp:wrapTight>
              <wp:docPr id="12" name="Imagen 10" descr="Imagen que contiene Gráfico&#10;&#10;Descripción generada automáticamente">
                <a:extLst xmlns:a="http://schemas.openxmlformats.org/drawingml/2006/main">
                  <a:ext uri="{FF2B5EF4-FFF2-40B4-BE49-F238E27FC236}">
                    <a16:creationId xmlns:a16="http://schemas.microsoft.com/office/drawing/2014/main" id="{92274809-1F1C-47FD-9791-C0237E3978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Imagen que contiene Gráfico&#10;&#10;Descripción generada automáticamente">
                        <a:extLst>
                          <a:ext uri="{FF2B5EF4-FFF2-40B4-BE49-F238E27FC236}">
                            <a16:creationId xmlns:a16="http://schemas.microsoft.com/office/drawing/2014/main" id="{92274809-1F1C-47FD-9791-C0237E3978C0}"/>
                          </a:ext>
                        </a:extLst>
                      </pic:cNvPr>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95960" cy="979805"/>
                      </a:xfrm>
                      <a:prstGeom prst="rect">
                        <a:avLst/>
                      </a:prstGeom>
                    </pic:spPr>
                  </pic:pic>
                </a:graphicData>
              </a:graphic>
            </wp:anchor>
          </w:drawing>
        </w:r>
        <w:r w:rsidR="001B5E2D" w:rsidRPr="00023A89">
          <w:rPr>
            <w:rStyle w:val="Hipervnculo"/>
          </w:rPr>
          <w:t>Plan Estatal de Investigación Científica, Técnica y de Innovación 2021-2023,</w:t>
        </w:r>
      </w:hyperlink>
      <w:r w:rsidR="001B5E2D" w:rsidRPr="00023A89">
        <w:t xml:space="preserve"> </w:t>
      </w:r>
      <w:r w:rsidR="001B5E2D" w:rsidRPr="001B5E2D">
        <w:t xml:space="preserve"> que plantea como gran novedad el diseño conjunto entre el Gobierno y las CCAA de los planes complementarios como nueva herramienta de coordinación y co-gobernanza para establecer programas plurianuales de investigación e innovación en torno a áreas de interés estratégico.</w:t>
      </w:r>
    </w:p>
    <w:p w:rsidR="001B5E2D" w:rsidRDefault="001B5E2D" w:rsidP="001B5E2D">
      <w:r w:rsidRPr="001B5E2D">
        <w:rPr>
          <w:noProof/>
          <w:lang w:eastAsia="es-ES"/>
        </w:rPr>
        <w:drawing>
          <wp:anchor distT="0" distB="0" distL="114300" distR="114300" simplePos="0" relativeHeight="251658252" behindDoc="1" locked="0" layoutInCell="1" allowOverlap="1" wp14:anchorId="011F4880" wp14:editId="383A4F44">
            <wp:simplePos x="0" y="0"/>
            <wp:positionH relativeFrom="column">
              <wp:posOffset>17780</wp:posOffset>
            </wp:positionH>
            <wp:positionV relativeFrom="paragraph">
              <wp:posOffset>0</wp:posOffset>
            </wp:positionV>
            <wp:extent cx="592531" cy="854976"/>
            <wp:effectExtent l="0" t="0" r="0" b="2540"/>
            <wp:wrapTight wrapText="bothSides">
              <wp:wrapPolygon edited="0">
                <wp:start x="0" y="0"/>
                <wp:lineTo x="0" y="21183"/>
                <wp:lineTo x="20836" y="21183"/>
                <wp:lineTo x="20836" y="0"/>
                <wp:lineTo x="0" y="0"/>
              </wp:wrapPolygon>
            </wp:wrapTight>
            <wp:docPr id="17" name="Imagen 19">
              <a:extLst xmlns:a="http://schemas.openxmlformats.org/drawingml/2006/main">
                <a:ext uri="{FF2B5EF4-FFF2-40B4-BE49-F238E27FC236}">
                  <a16:creationId xmlns:a16="http://schemas.microsoft.com/office/drawing/2014/main" id="{663D1917-8B18-4BCB-98FF-049FDE3C3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663D1917-8B18-4BCB-98FF-049FDE3C359D}"/>
                        </a:ext>
                      </a:extLst>
                    </pic:cNvPr>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2531" cy="854976"/>
                    </a:xfrm>
                    <a:prstGeom prst="rect">
                      <a:avLst/>
                    </a:prstGeom>
                  </pic:spPr>
                </pic:pic>
              </a:graphicData>
            </a:graphic>
          </wp:anchor>
        </w:drawing>
      </w:r>
      <w:hyperlink r:id="rId96" w:history="1">
        <w:r w:rsidRPr="001B5E2D">
          <w:rPr>
            <w:rStyle w:val="Hipervnculo"/>
          </w:rPr>
          <w:t xml:space="preserve">Modificación de la Ley 14/2011, de la Ciencia, la Tecnología y la Innovación </w:t>
        </w:r>
      </w:hyperlink>
      <w:r w:rsidRPr="001B5E2D">
        <w:t>con propuestas de reforma de la carrera profesional así como modificaciones a la transferencia de conocimiento y resultados de actividad investigadora que podrían afectar a los agentes SINAI.</w:t>
      </w:r>
    </w:p>
    <w:p w:rsidR="00BA2BC5" w:rsidRPr="001B5E2D" w:rsidRDefault="00BA2BC5" w:rsidP="001B5E2D"/>
    <w:p w:rsidR="001B5E2D" w:rsidRPr="00F42289" w:rsidRDefault="001B5E2D" w:rsidP="00874407">
      <w:pPr>
        <w:pStyle w:val="Ttulo2"/>
        <w:rPr>
          <w:lang w:val="es-ES"/>
        </w:rPr>
      </w:pPr>
      <w:r w:rsidRPr="00F42289">
        <w:rPr>
          <w:lang w:val="es-ES"/>
        </w:rPr>
        <w:t>ALINEACIÓN CON MARCOS NORMATIVOS Y DE PLANIFICACIÓN EUROPEOS</w:t>
      </w:r>
    </w:p>
    <w:p w:rsidR="00C8264A" w:rsidRPr="00C8264A" w:rsidRDefault="00C8264A" w:rsidP="00C8264A">
      <w:r w:rsidRPr="00C8264A">
        <w:t>El PCTIN está alineado con nuevo programa HORIZON EUROPE y busca aumentar la presencia de los agentes del SINAI y las empresas en las diferentes convocat</w:t>
      </w:r>
      <w:r>
        <w:t xml:space="preserve">orias que se vayan publicando. </w:t>
      </w:r>
    </w:p>
    <w:p w:rsidR="001B5E2D" w:rsidRDefault="00C8264A" w:rsidP="002B26E3">
      <w:pPr>
        <w:pStyle w:val="Descripcin"/>
      </w:pPr>
      <w:r w:rsidRPr="00C8264A">
        <w:rPr>
          <w:noProof/>
          <w:lang w:eastAsia="es-ES"/>
        </w:rPr>
        <w:drawing>
          <wp:inline distT="0" distB="0" distL="0" distR="0" wp14:anchorId="4781EFD0" wp14:editId="778CE018">
            <wp:extent cx="5400040" cy="2418080"/>
            <wp:effectExtent l="0" t="0" r="0" b="1270"/>
            <wp:docPr id="19" name="Imagen 7">
              <a:extLst xmlns:a="http://schemas.openxmlformats.org/drawingml/2006/main">
                <a:ext uri="{FF2B5EF4-FFF2-40B4-BE49-F238E27FC236}">
                  <a16:creationId xmlns:a16="http://schemas.microsoft.com/office/drawing/2014/main" id="{604E5840-C04A-4059-BF65-B9EFEE13C8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604E5840-C04A-4059-BF65-B9EFEE13C88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a:stretch/>
                  </pic:blipFill>
                  <pic:spPr>
                    <a:xfrm>
                      <a:off x="0" y="0"/>
                      <a:ext cx="5400040" cy="2418080"/>
                    </a:xfrm>
                    <a:prstGeom prst="rect">
                      <a:avLst/>
                    </a:prstGeom>
                  </pic:spPr>
                </pic:pic>
              </a:graphicData>
            </a:graphic>
          </wp:inline>
        </w:drawing>
      </w:r>
    </w:p>
    <w:p w:rsidR="00C8264A" w:rsidRPr="00C8264A" w:rsidRDefault="00C8264A" w:rsidP="002B26E3">
      <w:r w:rsidRPr="00C8264A">
        <w:rPr>
          <w:noProof/>
          <w:lang w:eastAsia="es-ES"/>
        </w:rPr>
        <w:lastRenderedPageBreak/>
        <w:drawing>
          <wp:anchor distT="0" distB="0" distL="114300" distR="114300" simplePos="0" relativeHeight="251658254" behindDoc="1" locked="0" layoutInCell="1" allowOverlap="1" wp14:anchorId="06949C7E" wp14:editId="4E923C24">
            <wp:simplePos x="0" y="0"/>
            <wp:positionH relativeFrom="column">
              <wp:posOffset>-660</wp:posOffset>
            </wp:positionH>
            <wp:positionV relativeFrom="paragraph">
              <wp:posOffset>-2921</wp:posOffset>
            </wp:positionV>
            <wp:extent cx="1653235" cy="1120719"/>
            <wp:effectExtent l="0" t="0" r="4445" b="3810"/>
            <wp:wrapTight wrapText="bothSides">
              <wp:wrapPolygon edited="0">
                <wp:start x="0" y="0"/>
                <wp:lineTo x="0" y="21306"/>
                <wp:lineTo x="21409" y="21306"/>
                <wp:lineTo x="21409" y="0"/>
                <wp:lineTo x="0" y="0"/>
              </wp:wrapPolygon>
            </wp:wrapTight>
            <wp:docPr id="21" name="Imagen 5">
              <a:extLst xmlns:a="http://schemas.openxmlformats.org/drawingml/2006/main">
                <a:ext uri="{FF2B5EF4-FFF2-40B4-BE49-F238E27FC236}">
                  <a16:creationId xmlns:a16="http://schemas.microsoft.com/office/drawing/2014/main" id="{33BFF470-0659-4BE4-B1A4-F25D4EE24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33BFF470-0659-4BE4-B1A4-F25D4EE2461A}"/>
                        </a:ext>
                      </a:extLst>
                    </pic:cNvPr>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53235" cy="1120719"/>
                    </a:xfrm>
                    <a:prstGeom prst="rect">
                      <a:avLst/>
                    </a:prstGeom>
                  </pic:spPr>
                </pic:pic>
              </a:graphicData>
            </a:graphic>
          </wp:anchor>
        </w:drawing>
      </w:r>
      <w:r w:rsidRPr="00992D8D">
        <w:t>Marco Financiero Plurianual 2021</w:t>
      </w:r>
      <w:r w:rsidR="00992D8D">
        <w:t>-2027,</w:t>
      </w:r>
      <w:r w:rsidRPr="00992D8D">
        <w:t xml:space="preserve"> </w:t>
      </w:r>
      <w:r w:rsidRPr="00C8264A">
        <w:t>que resulta relevante para aumentar la presencia de los agentes SINAI en diferentes programas europeos.</w:t>
      </w:r>
    </w:p>
    <w:p w:rsidR="00534AE7" w:rsidRDefault="00534AE7" w:rsidP="001B5E2D"/>
    <w:p w:rsidR="001B5E2D" w:rsidRDefault="00C8264A" w:rsidP="001B5E2D">
      <w:r w:rsidRPr="00C8264A">
        <w:rPr>
          <w:noProof/>
          <w:lang w:eastAsia="es-ES"/>
        </w:rPr>
        <w:drawing>
          <wp:anchor distT="0" distB="0" distL="114300" distR="114300" simplePos="0" relativeHeight="251658253" behindDoc="1" locked="0" layoutInCell="1" allowOverlap="1" wp14:anchorId="62DB961A" wp14:editId="4725B226">
            <wp:simplePos x="0" y="0"/>
            <wp:positionH relativeFrom="column">
              <wp:posOffset>20675</wp:posOffset>
            </wp:positionH>
            <wp:positionV relativeFrom="paragraph">
              <wp:posOffset>372720</wp:posOffset>
            </wp:positionV>
            <wp:extent cx="885686" cy="1250899"/>
            <wp:effectExtent l="19050" t="19050" r="10160" b="26035"/>
            <wp:wrapTight wrapText="bothSides">
              <wp:wrapPolygon edited="0">
                <wp:start x="-465" y="-329"/>
                <wp:lineTo x="-465" y="21721"/>
                <wp:lineTo x="21383" y="21721"/>
                <wp:lineTo x="21383" y="-329"/>
                <wp:lineTo x="-465" y="-329"/>
              </wp:wrapPolygon>
            </wp:wrapTight>
            <wp:docPr id="22" name="Imagen 27">
              <a:extLst xmlns:a="http://schemas.openxmlformats.org/drawingml/2006/main">
                <a:ext uri="{FF2B5EF4-FFF2-40B4-BE49-F238E27FC236}">
                  <a16:creationId xmlns:a16="http://schemas.microsoft.com/office/drawing/2014/main" id="{D2CBC08C-34BA-4AE1-8C2B-841F304471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a:extLst>
                        <a:ext uri="{FF2B5EF4-FFF2-40B4-BE49-F238E27FC236}">
                          <a16:creationId xmlns:a16="http://schemas.microsoft.com/office/drawing/2014/main" id="{D2CBC08C-34BA-4AE1-8C2B-841F30447161}"/>
                        </a:ext>
                      </a:extLst>
                    </pic:cNvPr>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85686" cy="1250899"/>
                    </a:xfrm>
                    <a:prstGeom prst="rect">
                      <a:avLst/>
                    </a:prstGeom>
                    <a:ln>
                      <a:solidFill>
                        <a:srgbClr val="0070C0"/>
                      </a:solidFill>
                    </a:ln>
                  </pic:spPr>
                </pic:pic>
              </a:graphicData>
            </a:graphic>
          </wp:anchor>
        </w:drawing>
      </w:r>
    </w:p>
    <w:p w:rsidR="00C8264A" w:rsidRPr="00C8264A" w:rsidRDefault="00285E12" w:rsidP="00C8264A">
      <w:hyperlink r:id="rId100" w:history="1">
        <w:r w:rsidR="00C8264A" w:rsidRPr="00C8264A">
          <w:rPr>
            <w:rStyle w:val="Hipervnculo"/>
          </w:rPr>
          <w:t xml:space="preserve">Plan Estratégico 2021-2024 </w:t>
        </w:r>
      </w:hyperlink>
      <w:hyperlink r:id="rId101" w:history="1">
        <w:r w:rsidR="00C8264A" w:rsidRPr="00C8264A">
          <w:rPr>
            <w:rStyle w:val="Hipervnculo"/>
          </w:rPr>
          <w:t>Horizon</w:t>
        </w:r>
      </w:hyperlink>
      <w:hyperlink r:id="rId102" w:history="1">
        <w:r w:rsidR="00C8264A" w:rsidRPr="00C8264A">
          <w:rPr>
            <w:rStyle w:val="Hipervnculo"/>
          </w:rPr>
          <w:t xml:space="preserve"> </w:t>
        </w:r>
      </w:hyperlink>
      <w:hyperlink r:id="rId103" w:history="1">
        <w:r w:rsidR="00C8264A" w:rsidRPr="00C8264A">
          <w:rPr>
            <w:rStyle w:val="Hipervnculo"/>
          </w:rPr>
          <w:t>Europe</w:t>
        </w:r>
      </w:hyperlink>
      <w:r w:rsidR="00992D8D">
        <w:rPr>
          <w:rStyle w:val="Hipervnculo"/>
        </w:rPr>
        <w:t>.</w:t>
      </w:r>
      <w:hyperlink r:id="rId104" w:history="1">
        <w:r w:rsidR="00C8264A" w:rsidRPr="00C8264A">
          <w:rPr>
            <w:rStyle w:val="Hipervnculo"/>
          </w:rPr>
          <w:t xml:space="preserve"> </w:t>
        </w:r>
      </w:hyperlink>
      <w:r w:rsidR="00C8264A" w:rsidRPr="00C8264A">
        <w:t>Este programa, dentro del marco financiero plurianual, es el instrumento básico de apoyo a la I+D+i y es el más relevante para incrementar el conocimiento y la excelencia a través de la participación de agentes</w:t>
      </w:r>
      <w:r w:rsidR="00C8264A">
        <w:t xml:space="preserve"> SINAI, administración pública </w:t>
      </w:r>
      <w:r w:rsidR="00C8264A" w:rsidRPr="00C8264A">
        <w:t>y empresas.</w:t>
      </w:r>
    </w:p>
    <w:p w:rsidR="009020A3" w:rsidRPr="00992D8D" w:rsidRDefault="009020A3">
      <w:pPr>
        <w:spacing w:before="0" w:after="160"/>
        <w:jc w:val="left"/>
        <w:rPr>
          <w:b/>
          <w:sz w:val="32"/>
          <w:szCs w:val="32"/>
        </w:rPr>
      </w:pPr>
      <w:r>
        <w:br w:type="page"/>
      </w:r>
    </w:p>
    <w:p w:rsidR="00C8264A" w:rsidRPr="00992D8D" w:rsidRDefault="00FF0301" w:rsidP="00874407">
      <w:pPr>
        <w:pStyle w:val="Ttulo1"/>
      </w:pPr>
      <w:bookmarkStart w:id="4" w:name="_Toc95899382"/>
      <w:r w:rsidRPr="00992D8D">
        <w:lastRenderedPageBreak/>
        <w:t>DIAGNÓSTICO</w:t>
      </w:r>
      <w:bookmarkEnd w:id="4"/>
    </w:p>
    <w:p w:rsidR="00C8264A" w:rsidRPr="00F42289" w:rsidRDefault="00FF0301" w:rsidP="00874407">
      <w:pPr>
        <w:pStyle w:val="Ttulo2"/>
        <w:rPr>
          <w:lang w:val="es-ES"/>
        </w:rPr>
      </w:pPr>
      <w:r w:rsidRPr="00F42289">
        <w:rPr>
          <w:lang w:val="es-ES"/>
        </w:rPr>
        <w:t>INDICADORES GENERALES DE I+D+I</w:t>
      </w:r>
    </w:p>
    <w:p w:rsidR="00FF0301" w:rsidRPr="00F578CC" w:rsidRDefault="00F578CC" w:rsidP="001B5E2D">
      <w:pPr>
        <w:rPr>
          <w:b/>
        </w:rPr>
      </w:pPr>
      <w:r w:rsidRPr="00F578CC">
        <w:rPr>
          <w:b/>
        </w:rPr>
        <w:t>GASTO EN I+D/PIB NAVARRA. COMPARATIVA ESTATAL E INTERNACIONAL. EVOLUCIÓN HISTÓRICA</w:t>
      </w:r>
    </w:p>
    <w:p w:rsidR="00FF0301" w:rsidRDefault="00F578CC" w:rsidP="00992D8D">
      <w:pPr>
        <w:jc w:val="center"/>
      </w:pPr>
      <w:r w:rsidRPr="00F578CC">
        <w:rPr>
          <w:noProof/>
          <w:lang w:eastAsia="es-ES"/>
        </w:rPr>
        <w:drawing>
          <wp:inline distT="0" distB="0" distL="0" distR="0" wp14:anchorId="7A2F73E5" wp14:editId="45720CC0">
            <wp:extent cx="4564685" cy="2531405"/>
            <wp:effectExtent l="0" t="0" r="7620" b="2540"/>
            <wp:docPr id="24" name="Imagen 6">
              <a:extLst xmlns:a="http://schemas.openxmlformats.org/drawingml/2006/main">
                <a:ext uri="{FF2B5EF4-FFF2-40B4-BE49-F238E27FC236}">
                  <a16:creationId xmlns:a16="http://schemas.microsoft.com/office/drawing/2014/main" id="{EF416EC8-9003-46DB-982A-41915606BD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EF416EC8-9003-46DB-982A-41915606BD00}"/>
                        </a:ext>
                      </a:extLst>
                    </pic:cNvPr>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84968" cy="2542653"/>
                    </a:xfrm>
                    <a:prstGeom prst="rect">
                      <a:avLst/>
                    </a:prstGeom>
                  </pic:spPr>
                </pic:pic>
              </a:graphicData>
            </a:graphic>
          </wp:inline>
        </w:drawing>
      </w:r>
    </w:p>
    <w:p w:rsidR="00F578CC" w:rsidRPr="00F578CC" w:rsidRDefault="00F578CC" w:rsidP="00F578CC">
      <w:r w:rsidRPr="00F578CC">
        <w:t>En la última década, Navarra está perdiendo posiciones respecto a la media europea y a los países líderes.</w:t>
      </w:r>
    </w:p>
    <w:p w:rsidR="00F578CC" w:rsidRPr="00F578CC" w:rsidRDefault="00F578CC" w:rsidP="00F578CC">
      <w:r w:rsidRPr="00F578CC">
        <w:t xml:space="preserve">La Ley Foral de Ciencia y Tecnología fija el objetivo de alcanzar en 2030 una inversión en I+D equivalente al 3% del PIB de Navarra, lo que supone casi duplicar para esa fecha el actual gasto en I+D/PIB y romper la tendencia de los últimos 9 años. </w:t>
      </w:r>
    </w:p>
    <w:p w:rsidR="005C43F1" w:rsidRPr="0063161B" w:rsidRDefault="005C43F1" w:rsidP="001B5E2D">
      <w:pPr>
        <w:rPr>
          <w:b/>
        </w:rPr>
      </w:pPr>
      <w:r w:rsidRPr="0063161B">
        <w:rPr>
          <w:b/>
        </w:rPr>
        <w:t>REGIONAL INNOVATION SCOREBOARD (RIS)</w:t>
      </w:r>
    </w:p>
    <w:p w:rsidR="005C43F1" w:rsidRDefault="005C43F1" w:rsidP="001B5E2D">
      <w:r w:rsidRPr="005C43F1">
        <w:t xml:space="preserve">Según el Regional Innovation Scoreboard de 2021, elaborado por la </w:t>
      </w:r>
      <w:r>
        <w:t>Comisión Europea, de los 21 indicadores estudiados Navarra se encontraba por debajo de la media europea en varios indicadores que tienen que ver con la innovación en pymes, mientras que en otros destacaba positivamente:</w:t>
      </w:r>
    </w:p>
    <w:p w:rsidR="005C43F1" w:rsidRDefault="005C43F1" w:rsidP="001B5E2D">
      <w:r w:rsidRPr="005C43F1">
        <w:rPr>
          <w:noProof/>
          <w:lang w:eastAsia="es-ES"/>
        </w:rPr>
        <w:lastRenderedPageBreak/>
        <w:drawing>
          <wp:inline distT="0" distB="0" distL="0" distR="0">
            <wp:extent cx="5759450" cy="472660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9450" cy="4726603"/>
                    </a:xfrm>
                    <a:prstGeom prst="rect">
                      <a:avLst/>
                    </a:prstGeom>
                    <a:noFill/>
                    <a:ln>
                      <a:noFill/>
                    </a:ln>
                  </pic:spPr>
                </pic:pic>
              </a:graphicData>
            </a:graphic>
          </wp:inline>
        </w:drawing>
      </w:r>
    </w:p>
    <w:p w:rsidR="005C43F1" w:rsidRPr="005C43F1" w:rsidRDefault="005C43F1" w:rsidP="005C43F1">
      <w:pPr>
        <w:tabs>
          <w:tab w:val="num" w:pos="720"/>
        </w:tabs>
        <w:spacing w:after="0"/>
        <w:jc w:val="center"/>
        <w:rPr>
          <w:sz w:val="18"/>
          <w:szCs w:val="18"/>
        </w:rPr>
      </w:pPr>
      <w:r w:rsidRPr="005C43F1">
        <w:rPr>
          <w:sz w:val="18"/>
          <w:szCs w:val="18"/>
        </w:rPr>
        <w:t>Fuente: elaboración propia de Institución Futuro a partir datos del Regional Innovation Scoreboard</w:t>
      </w:r>
    </w:p>
    <w:p w:rsidR="005C43F1" w:rsidRPr="005C43F1" w:rsidRDefault="005C43F1" w:rsidP="005C43F1">
      <w:pPr>
        <w:tabs>
          <w:tab w:val="num" w:pos="720"/>
        </w:tabs>
        <w:spacing w:after="0"/>
        <w:jc w:val="center"/>
        <w:rPr>
          <w:sz w:val="18"/>
          <w:szCs w:val="18"/>
        </w:rPr>
      </w:pPr>
      <w:r w:rsidRPr="005C43F1">
        <w:rPr>
          <w:sz w:val="18"/>
          <w:szCs w:val="18"/>
        </w:rPr>
        <w:t>(RIS) de la Comisión Europea de 2021.</w:t>
      </w:r>
    </w:p>
    <w:p w:rsidR="00F578CC" w:rsidRPr="00F578CC" w:rsidRDefault="00F578CC" w:rsidP="001B5E2D">
      <w:pPr>
        <w:rPr>
          <w:b/>
        </w:rPr>
      </w:pPr>
      <w:r w:rsidRPr="00F578CC">
        <w:rPr>
          <w:b/>
        </w:rPr>
        <w:t>GASTO EN I+D POR SECTOR DE EJECUCIÓN (ADMINISTRACIÓN PÚBLICA, EMPRESAS, ENSEÑANZA SUPERIOR)</w:t>
      </w:r>
    </w:p>
    <w:p w:rsidR="00F578CC" w:rsidRDefault="00F578CC" w:rsidP="00992D8D">
      <w:pPr>
        <w:jc w:val="center"/>
      </w:pPr>
      <w:r w:rsidRPr="00F578CC">
        <w:rPr>
          <w:noProof/>
          <w:lang w:eastAsia="es-ES"/>
        </w:rPr>
        <w:drawing>
          <wp:inline distT="0" distB="0" distL="0" distR="0" wp14:anchorId="5BDBA3C0" wp14:editId="0D131499">
            <wp:extent cx="4067251" cy="2242835"/>
            <wp:effectExtent l="0" t="0" r="9525" b="5080"/>
            <wp:docPr id="26" name="Imagen 5">
              <a:extLst xmlns:a="http://schemas.openxmlformats.org/drawingml/2006/main">
                <a:ext uri="{FF2B5EF4-FFF2-40B4-BE49-F238E27FC236}">
                  <a16:creationId xmlns:a16="http://schemas.microsoft.com/office/drawing/2014/main" id="{67C64123-D9BE-4D98-9B58-AE6714A86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7C64123-D9BE-4D98-9B58-AE6714A86AEB}"/>
                        </a:ext>
                      </a:extLst>
                    </pic:cNvPr>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081184" cy="2250518"/>
                    </a:xfrm>
                    <a:prstGeom prst="rect">
                      <a:avLst/>
                    </a:prstGeom>
                  </pic:spPr>
                </pic:pic>
              </a:graphicData>
            </a:graphic>
          </wp:inline>
        </w:drawing>
      </w:r>
    </w:p>
    <w:p w:rsidR="00F578CC" w:rsidRPr="00F578CC" w:rsidRDefault="00F578CC" w:rsidP="00F578CC">
      <w:r w:rsidRPr="00F578CC">
        <w:lastRenderedPageBreak/>
        <w:t>Se ha producido un estancamiento en el gasto en I+D en la última década, con una ligera mejora en el período 2017 – 2019.</w:t>
      </w:r>
    </w:p>
    <w:p w:rsidR="00F578CC" w:rsidRPr="00F578CC" w:rsidRDefault="00F578CC" w:rsidP="00F578CC">
      <w:r w:rsidRPr="00F578CC">
        <w:t>El sector privado supone dos tercios de la ejecución de la I+D, mientras que Enseñanza Superior y AAPP supone un tercio.</w:t>
      </w:r>
    </w:p>
    <w:p w:rsidR="00F578CC" w:rsidRPr="00F578CC" w:rsidRDefault="00F578CC" w:rsidP="00F578CC">
      <w:r w:rsidRPr="00F578CC">
        <w:t>El mayor peso del sector privado navarro en la I+D está alineado con el objetivo europeo de dos tercios del gasto en I+D privado y un tercio público.</w:t>
      </w:r>
    </w:p>
    <w:p w:rsidR="00FF0301" w:rsidRPr="00F578CC" w:rsidRDefault="00F578CC" w:rsidP="002B26E3">
      <w:pPr>
        <w:pStyle w:val="Subttulo"/>
      </w:pPr>
      <w:r w:rsidRPr="00F578CC">
        <w:t>PERSONAL DE I+D EN NAVARRA</w:t>
      </w:r>
    </w:p>
    <w:p w:rsidR="00F578CC" w:rsidRDefault="00F578CC" w:rsidP="00992D8D">
      <w:pPr>
        <w:jc w:val="center"/>
      </w:pPr>
      <w:r w:rsidRPr="00F578CC">
        <w:rPr>
          <w:noProof/>
          <w:lang w:eastAsia="es-ES"/>
        </w:rPr>
        <w:drawing>
          <wp:inline distT="0" distB="0" distL="0" distR="0" wp14:anchorId="5E24F3FD" wp14:editId="082F344F">
            <wp:extent cx="5400040" cy="1334135"/>
            <wp:effectExtent l="0" t="0" r="0" b="0"/>
            <wp:docPr id="27" name="Imagen 5">
              <a:extLst xmlns:a="http://schemas.openxmlformats.org/drawingml/2006/main">
                <a:ext uri="{FF2B5EF4-FFF2-40B4-BE49-F238E27FC236}">
                  <a16:creationId xmlns:a16="http://schemas.microsoft.com/office/drawing/2014/main" id="{8DB9D7F2-E94B-442E-9B90-88699E2C1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8DB9D7F2-E94B-442E-9B90-88699E2C128A}"/>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400040" cy="1334135"/>
                    </a:xfrm>
                    <a:prstGeom prst="rect">
                      <a:avLst/>
                    </a:prstGeom>
                  </pic:spPr>
                </pic:pic>
              </a:graphicData>
            </a:graphic>
          </wp:inline>
        </w:drawing>
      </w:r>
    </w:p>
    <w:p w:rsidR="003B5F7F" w:rsidRPr="00F578CC" w:rsidRDefault="0092126E" w:rsidP="00F578CC">
      <w:pPr>
        <w:tabs>
          <w:tab w:val="num" w:pos="720"/>
        </w:tabs>
      </w:pPr>
      <w:r w:rsidRPr="00F578CC">
        <w:t>Hay un predominio del personal de I+D empresarial, acorde con el peso del sector empresarial en el gasto total de I+D de Navarra.</w:t>
      </w:r>
    </w:p>
    <w:p w:rsidR="00F578CC" w:rsidRDefault="00F578CC" w:rsidP="00992D8D">
      <w:pPr>
        <w:jc w:val="center"/>
      </w:pPr>
      <w:r w:rsidRPr="00F578CC">
        <w:rPr>
          <w:noProof/>
          <w:lang w:eastAsia="es-ES"/>
        </w:rPr>
        <w:drawing>
          <wp:inline distT="0" distB="0" distL="0" distR="0" wp14:anchorId="34AFF3E8" wp14:editId="1B568ADB">
            <wp:extent cx="5400040" cy="1330960"/>
            <wp:effectExtent l="0" t="0" r="0" b="0"/>
            <wp:docPr id="29" name="Imagen 6">
              <a:extLst xmlns:a="http://schemas.openxmlformats.org/drawingml/2006/main">
                <a:ext uri="{FF2B5EF4-FFF2-40B4-BE49-F238E27FC236}">
                  <a16:creationId xmlns:a16="http://schemas.microsoft.com/office/drawing/2014/main" id="{C0911FB8-3779-4EED-A3C6-351B105010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C0911FB8-3779-4EED-A3C6-351B10501017}"/>
                        </a:ext>
                      </a:extLst>
                    </pic:cNvPr>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400040" cy="1330960"/>
                    </a:xfrm>
                    <a:prstGeom prst="rect">
                      <a:avLst/>
                    </a:prstGeom>
                  </pic:spPr>
                </pic:pic>
              </a:graphicData>
            </a:graphic>
          </wp:inline>
        </w:drawing>
      </w:r>
    </w:p>
    <w:p w:rsidR="00F578CC" w:rsidRPr="00F578CC" w:rsidRDefault="00F578CC" w:rsidP="00064644">
      <w:pPr>
        <w:tabs>
          <w:tab w:val="num" w:pos="720"/>
        </w:tabs>
        <w:jc w:val="center"/>
        <w:rPr>
          <w:sz w:val="18"/>
          <w:szCs w:val="18"/>
        </w:rPr>
      </w:pPr>
      <w:r w:rsidRPr="00F578CC">
        <w:rPr>
          <w:sz w:val="18"/>
          <w:szCs w:val="18"/>
        </w:rPr>
        <w:t>(*) Salvo en el caso de los indicadores de personal de I+D en Navarra, el resto de indicadores presentados en este capítulo (publicaciones científicas, patentes, etc.) no figuran desagregados por sexos en las fuentes oficiales consultadas</w:t>
      </w:r>
    </w:p>
    <w:p w:rsidR="003B5F7F" w:rsidRDefault="0092126E" w:rsidP="00F578CC">
      <w:pPr>
        <w:tabs>
          <w:tab w:val="num" w:pos="720"/>
        </w:tabs>
      </w:pPr>
      <w:r w:rsidRPr="00F578CC">
        <w:t>En 2019, y también en los años anteriores, se observa un mayor equilibrio entre hombres y mujeres en el personal de I+D disponible en la enseñanza superior y en la administración pública, pero hay sin embargo un desequilibrio por sexos en el personal de I+D empresarial (*).</w:t>
      </w:r>
    </w:p>
    <w:p w:rsidR="00E9250A" w:rsidRDefault="00E9250A">
      <w:pPr>
        <w:spacing w:before="0" w:after="160"/>
        <w:jc w:val="left"/>
        <w:rPr>
          <w:b/>
        </w:rPr>
      </w:pPr>
      <w:r>
        <w:rPr>
          <w:b/>
        </w:rPr>
        <w:br w:type="page"/>
      </w:r>
    </w:p>
    <w:p w:rsidR="00F578CC" w:rsidRPr="00F578CC" w:rsidRDefault="00F578CC" w:rsidP="002B26E3">
      <w:pPr>
        <w:pStyle w:val="Subttulo"/>
      </w:pPr>
      <w:r w:rsidRPr="00F578CC">
        <w:lastRenderedPageBreak/>
        <w:t>PORCENTAJE DE PERSONAL DE I+D EN EL ÁMBITO EMPRESARIAL (SOBRE PERSONAL TOTAL DE I+D). COMPARAT</w:t>
      </w:r>
      <w:r w:rsidR="00E9250A">
        <w:t>IVA NAVARRA, ESPAÑA Y PAÍSES UE</w:t>
      </w:r>
    </w:p>
    <w:p w:rsidR="00F578CC" w:rsidRDefault="00F578CC" w:rsidP="00E9250A">
      <w:pPr>
        <w:tabs>
          <w:tab w:val="num" w:pos="720"/>
        </w:tabs>
        <w:jc w:val="center"/>
      </w:pPr>
      <w:r w:rsidRPr="00F578CC">
        <w:rPr>
          <w:noProof/>
          <w:lang w:eastAsia="es-ES"/>
        </w:rPr>
        <w:drawing>
          <wp:inline distT="0" distB="0" distL="0" distR="0" wp14:anchorId="4270EF9F" wp14:editId="468DF6BF">
            <wp:extent cx="5400040" cy="1765935"/>
            <wp:effectExtent l="0" t="0" r="0" b="0"/>
            <wp:docPr id="30" name="Imagen 5">
              <a:extLst xmlns:a="http://schemas.openxmlformats.org/drawingml/2006/main">
                <a:ext uri="{FF2B5EF4-FFF2-40B4-BE49-F238E27FC236}">
                  <a16:creationId xmlns:a16="http://schemas.microsoft.com/office/drawing/2014/main" id="{73916E23-61F7-4141-8B48-0516F5A1E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73916E23-61F7-4141-8B48-0516F5A1E0FB}"/>
                        </a:ext>
                      </a:extLst>
                    </pic:cNvPr>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400040" cy="1765935"/>
                    </a:xfrm>
                    <a:prstGeom prst="rect">
                      <a:avLst/>
                    </a:prstGeom>
                  </pic:spPr>
                </pic:pic>
              </a:graphicData>
            </a:graphic>
          </wp:inline>
        </w:drawing>
      </w:r>
    </w:p>
    <w:p w:rsidR="00EB4312" w:rsidRPr="00E9250A" w:rsidRDefault="00EB4312" w:rsidP="00EB4312">
      <w:pPr>
        <w:tabs>
          <w:tab w:val="num" w:pos="720"/>
        </w:tabs>
        <w:jc w:val="center"/>
        <w:rPr>
          <w:sz w:val="18"/>
          <w:szCs w:val="18"/>
        </w:rPr>
      </w:pPr>
      <w:r w:rsidRPr="00E9250A">
        <w:rPr>
          <w:bCs/>
          <w:sz w:val="18"/>
          <w:szCs w:val="18"/>
        </w:rPr>
        <w:t>Datos 2018. Fuente Eurostat, EECTI.</w:t>
      </w:r>
    </w:p>
    <w:p w:rsidR="003B5F7F" w:rsidRPr="00EB4312" w:rsidRDefault="0092126E" w:rsidP="00EB4312">
      <w:pPr>
        <w:tabs>
          <w:tab w:val="num" w:pos="720"/>
        </w:tabs>
      </w:pPr>
      <w:r w:rsidRPr="00EB4312">
        <w:t>En términos porcentuales, el peso del sector empresarial en personal de I+D en Navarra (54,5% de todo el personal de I+D navarro) es superior al promedio español, ligeramente inferior a la media UE y por detrás de algunos países europeos avanzados tecnológicamente.</w:t>
      </w:r>
    </w:p>
    <w:p w:rsidR="00F578CC" w:rsidRPr="00EB4312" w:rsidRDefault="00E9250A" w:rsidP="002B26E3">
      <w:pPr>
        <w:pStyle w:val="Subttulo"/>
      </w:pPr>
      <w:r>
        <w:t>PUBLICACIONES CIENTÍFICAS</w:t>
      </w:r>
    </w:p>
    <w:p w:rsidR="00F578CC" w:rsidRDefault="00EB4312" w:rsidP="00EB4312">
      <w:pPr>
        <w:tabs>
          <w:tab w:val="num" w:pos="720"/>
        </w:tabs>
        <w:jc w:val="center"/>
      </w:pPr>
      <w:r w:rsidRPr="00EB4312">
        <w:rPr>
          <w:noProof/>
          <w:lang w:eastAsia="es-ES"/>
        </w:rPr>
        <w:drawing>
          <wp:inline distT="0" distB="0" distL="0" distR="0" wp14:anchorId="53EB4FB1" wp14:editId="055D1205">
            <wp:extent cx="4196862" cy="2594514"/>
            <wp:effectExtent l="0" t="0" r="0" b="0"/>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4203473" cy="2598601"/>
                    </a:xfrm>
                    <a:prstGeom prst="rect">
                      <a:avLst/>
                    </a:prstGeom>
                  </pic:spPr>
                </pic:pic>
              </a:graphicData>
            </a:graphic>
          </wp:inline>
        </w:drawing>
      </w:r>
    </w:p>
    <w:p w:rsidR="00EB4312" w:rsidRPr="00EB4312" w:rsidRDefault="00EB4312" w:rsidP="00EB4312">
      <w:pPr>
        <w:tabs>
          <w:tab w:val="num" w:pos="720"/>
        </w:tabs>
      </w:pPr>
      <w:r w:rsidRPr="00EB4312">
        <w:t>En el diagnóstico elaborado para la S4, Navarra se posiciona de manera favorable en las publicaciones indexadas en la Web of Science (WoS) por millón de habitantes. Navarra se mantiene en una posición alta (20% superior) en este indicador respecto al conjunto de regiones europeas, en una posición medio-alta respecto a las regiones comparables, y en el segundo puesto en el ranking de las comunidades autónomas españolas.</w:t>
      </w:r>
    </w:p>
    <w:p w:rsidR="00EB4312" w:rsidRDefault="00EB4312" w:rsidP="00EB4312">
      <w:pPr>
        <w:tabs>
          <w:tab w:val="num" w:pos="720"/>
        </w:tabs>
        <w:jc w:val="center"/>
      </w:pPr>
      <w:r w:rsidRPr="00EB4312">
        <w:rPr>
          <w:noProof/>
          <w:lang w:eastAsia="es-ES"/>
        </w:rPr>
        <w:lastRenderedPageBreak/>
        <w:drawing>
          <wp:inline distT="0" distB="0" distL="0" distR="0" wp14:anchorId="1205F97F" wp14:editId="04F805EC">
            <wp:extent cx="4294561" cy="2662733"/>
            <wp:effectExtent l="0" t="0" r="0" b="4445"/>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4317836" cy="2677164"/>
                    </a:xfrm>
                    <a:prstGeom prst="rect">
                      <a:avLst/>
                    </a:prstGeom>
                  </pic:spPr>
                </pic:pic>
              </a:graphicData>
            </a:graphic>
          </wp:inline>
        </w:drawing>
      </w:r>
    </w:p>
    <w:p w:rsidR="00EB4312" w:rsidRPr="00EB4312" w:rsidRDefault="00EB4312" w:rsidP="00EB4312">
      <w:pPr>
        <w:tabs>
          <w:tab w:val="num" w:pos="720"/>
        </w:tabs>
      </w:pPr>
      <w:r w:rsidRPr="00EB4312">
        <w:t>Navarra se posiciona, además, de manera muy favorable en el indicador que mide el porcentaje de publicaciones de mayor impacto, las situadas en el cuartil 1.</w:t>
      </w:r>
    </w:p>
    <w:p w:rsidR="00EB4312" w:rsidRPr="00EB4312" w:rsidRDefault="00EB4312" w:rsidP="002B26E3">
      <w:pPr>
        <w:pStyle w:val="Subttulo"/>
      </w:pPr>
      <w:r w:rsidRPr="00EB4312">
        <w:t>SOLICITUDES NAVARRAS DE PATENTES NACIONALES, EUROPEAS E INTERNACIONALES (PCT)</w:t>
      </w:r>
    </w:p>
    <w:p w:rsidR="00EB4312" w:rsidRPr="00EB4312" w:rsidRDefault="00EB4312" w:rsidP="00EB4312">
      <w:pPr>
        <w:tabs>
          <w:tab w:val="num" w:pos="720"/>
        </w:tabs>
      </w:pPr>
      <w:r w:rsidRPr="00EB4312">
        <w:t xml:space="preserve">En términos relativos (ratio de número de solicitudes por millón de habitantes), Navarra se sitúa a la cabeza de las CCAA españolas en solicitud de </w:t>
      </w:r>
      <w:r w:rsidRPr="00EB4312">
        <w:rPr>
          <w:b/>
          <w:bCs/>
        </w:rPr>
        <w:t>patentes nacionales</w:t>
      </w:r>
      <w:r w:rsidRPr="00EB4312">
        <w:t>, aunque con una tendencia decreciente de las solicitudes en los últimos años: 90 solicitudes por millón de habitantes en 2017, 59 solicitudes en 2018 y 55 en 2019.</w:t>
      </w:r>
    </w:p>
    <w:p w:rsidR="00EB4312" w:rsidRDefault="00EB4312" w:rsidP="00F578CC">
      <w:pPr>
        <w:tabs>
          <w:tab w:val="num" w:pos="720"/>
        </w:tabs>
      </w:pPr>
      <w:r w:rsidRPr="00EB4312">
        <w:rPr>
          <w:noProof/>
          <w:lang w:eastAsia="es-ES"/>
        </w:rPr>
        <w:drawing>
          <wp:inline distT="0" distB="0" distL="0" distR="0" wp14:anchorId="3228549B" wp14:editId="2219666A">
            <wp:extent cx="5411030" cy="2150669"/>
            <wp:effectExtent l="0" t="0" r="0" b="0"/>
            <wp:docPr id="35" name="Imagen 5">
              <a:extLst xmlns:a="http://schemas.openxmlformats.org/drawingml/2006/main">
                <a:ext uri="{FF2B5EF4-FFF2-40B4-BE49-F238E27FC236}">
                  <a16:creationId xmlns:a16="http://schemas.microsoft.com/office/drawing/2014/main" id="{C2647406-CC52-4248-BCCB-637ACC3EF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2647406-CC52-4248-BCCB-637ACC3EFF27}"/>
                        </a:ext>
                      </a:extLst>
                    </pic:cNvPr>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423178" cy="2155497"/>
                    </a:xfrm>
                    <a:prstGeom prst="rect">
                      <a:avLst/>
                    </a:prstGeom>
                  </pic:spPr>
                </pic:pic>
              </a:graphicData>
            </a:graphic>
          </wp:inline>
        </w:drawing>
      </w:r>
    </w:p>
    <w:p w:rsidR="00EB4312" w:rsidRPr="00EB4312" w:rsidRDefault="00EB4312" w:rsidP="00EB4312">
      <w:pPr>
        <w:tabs>
          <w:tab w:val="num" w:pos="720"/>
        </w:tabs>
      </w:pPr>
      <w:r w:rsidRPr="00EB4312">
        <w:t>Salvo en 2019, la ratio de solicitudes de patentes europeas y PCT (Tratado de Cooperación de Patentes internacionales) por entidades navarras es inferior al de sus solicitudes de patentes nacionales y, al igual que el resto de España, Navarra se sitúa muy por debajo de los países de la OCDE más avanzados tecnológicamente en cuanto a solicitudes de patentes europeas e internacionales.</w:t>
      </w:r>
    </w:p>
    <w:p w:rsidR="00261422" w:rsidRDefault="00261422">
      <w:pPr>
        <w:spacing w:before="0" w:after="160"/>
        <w:jc w:val="left"/>
        <w:rPr>
          <w:rFonts w:eastAsiaTheme="minorEastAsia"/>
          <w:b/>
          <w:color w:val="5A5A5A" w:themeColor="text1" w:themeTint="A5"/>
          <w:sz w:val="23"/>
        </w:rPr>
      </w:pPr>
      <w:r>
        <w:br w:type="page"/>
      </w:r>
    </w:p>
    <w:p w:rsidR="00EB4312" w:rsidRPr="00EB4312" w:rsidRDefault="00EB4312" w:rsidP="002B26E3">
      <w:pPr>
        <w:pStyle w:val="Subttulo"/>
      </w:pPr>
      <w:r w:rsidRPr="00EB4312">
        <w:lastRenderedPageBreak/>
        <w:t xml:space="preserve">TAMAÑO DE LAS EMPRESAS NAVARRAS </w:t>
      </w:r>
    </w:p>
    <w:p w:rsidR="00EB4312" w:rsidRDefault="00EB4312" w:rsidP="00E9250A">
      <w:pPr>
        <w:tabs>
          <w:tab w:val="num" w:pos="720"/>
        </w:tabs>
        <w:jc w:val="center"/>
      </w:pPr>
      <w:r w:rsidRPr="00EB4312">
        <w:rPr>
          <w:noProof/>
          <w:lang w:eastAsia="es-ES"/>
        </w:rPr>
        <w:drawing>
          <wp:inline distT="0" distB="0" distL="0" distR="0" wp14:anchorId="676C9E97" wp14:editId="0550B918">
            <wp:extent cx="5400040" cy="2230755"/>
            <wp:effectExtent l="0" t="0" r="0" b="0"/>
            <wp:docPr id="36" name="Imagen 5">
              <a:extLst xmlns:a="http://schemas.openxmlformats.org/drawingml/2006/main">
                <a:ext uri="{FF2B5EF4-FFF2-40B4-BE49-F238E27FC236}">
                  <a16:creationId xmlns:a16="http://schemas.microsoft.com/office/drawing/2014/main" id="{5A7D3B4A-931E-41D6-B7EF-B3E9CD709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A7D3B4A-931E-41D6-B7EF-B3E9CD70947C}"/>
                        </a:ext>
                      </a:extLst>
                    </pic:cNvPr>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400040" cy="2230755"/>
                    </a:xfrm>
                    <a:prstGeom prst="rect">
                      <a:avLst/>
                    </a:prstGeom>
                  </pic:spPr>
                </pic:pic>
              </a:graphicData>
            </a:graphic>
          </wp:inline>
        </w:drawing>
      </w:r>
    </w:p>
    <w:p w:rsidR="003B5F7F" w:rsidRPr="00EB4312" w:rsidRDefault="0092126E" w:rsidP="00EB4312">
      <w:pPr>
        <w:tabs>
          <w:tab w:val="num" w:pos="720"/>
        </w:tabs>
      </w:pPr>
      <w:r w:rsidRPr="00EB4312">
        <w:t>La pequeña dimensión d</w:t>
      </w:r>
      <w:r w:rsidR="00EB4312">
        <w:t xml:space="preserve">e las empresas de Navarra, con </w:t>
      </w:r>
      <w:r w:rsidRPr="00EB4312">
        <w:t>34.940 microempresas (con plantillas inferiores a 10 personas), 2.087 empresas pequeñas (con plantillas entre 10 y 49 personas), 394 empresas medianas (con plantillas entre 50 y 249 personas), y 62 empresas grandes (con plantillas superiores a 249 personas) es un factor determinante, que condiciona el esfuerzo inversor en I+D+i del conjunto del tejido empresarial navarro.</w:t>
      </w:r>
    </w:p>
    <w:p w:rsidR="00FF0301" w:rsidRPr="00F42289" w:rsidRDefault="00FF0301" w:rsidP="00874407">
      <w:pPr>
        <w:pStyle w:val="Ttulo2"/>
        <w:rPr>
          <w:lang w:val="es-ES"/>
        </w:rPr>
      </w:pPr>
      <w:r w:rsidRPr="00F42289">
        <w:rPr>
          <w:lang w:val="es-ES"/>
        </w:rPr>
        <w:t>COMPARATIVA DE NAVARRA CON REGIONES EUROPEAS INTENSIVAS EN I+D</w:t>
      </w:r>
    </w:p>
    <w:p w:rsidR="00FF0301" w:rsidRPr="00EB4312" w:rsidRDefault="00EB4312" w:rsidP="002B26E3">
      <w:pPr>
        <w:pStyle w:val="Subttulo"/>
      </w:pPr>
      <w:r w:rsidRPr="00EB4312">
        <w:t>LAS 30 REGIONES DE LA UE MÁS I</w:t>
      </w:r>
      <w:r w:rsidR="00E9250A">
        <w:t>NTENSIVAS EN I+D/PIB, Y NAVARRA</w:t>
      </w:r>
    </w:p>
    <w:p w:rsidR="00E9250A" w:rsidRDefault="00EB4312" w:rsidP="00E9250A">
      <w:pPr>
        <w:jc w:val="center"/>
        <w:rPr>
          <w:bCs/>
          <w:sz w:val="18"/>
          <w:szCs w:val="18"/>
          <w:lang w:val="en-US"/>
        </w:rPr>
      </w:pPr>
      <w:r w:rsidRPr="00EB4312">
        <w:rPr>
          <w:noProof/>
          <w:lang w:eastAsia="es-ES"/>
        </w:rPr>
        <w:drawing>
          <wp:inline distT="0" distB="0" distL="0" distR="0" wp14:anchorId="2056C0B9" wp14:editId="2D417321">
            <wp:extent cx="4476903" cy="2502201"/>
            <wp:effectExtent l="0" t="0" r="0" b="0"/>
            <wp:docPr id="37" name="Imagen 6">
              <a:extLst xmlns:a="http://schemas.openxmlformats.org/drawingml/2006/main">
                <a:ext uri="{FF2B5EF4-FFF2-40B4-BE49-F238E27FC236}">
                  <a16:creationId xmlns:a16="http://schemas.microsoft.com/office/drawing/2014/main" id="{EE206C6A-B218-4B60-A5D6-BEFFD9505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EE206C6A-B218-4B60-A5D6-BEFFD9505B28}"/>
                        </a:ext>
                      </a:extLst>
                    </pic:cNvPr>
                    <pic:cNvPicPr>
                      <a:picLocks noChangeAspect="1"/>
                    </pic:cNvPicPr>
                  </pic:nvPicPr>
                  <pic:blipFill rotWithShape="1">
                    <a:blip r:embed="rId115" cstate="print">
                      <a:extLst>
                        <a:ext uri="{28A0092B-C50C-407E-A947-70E740481C1C}">
                          <a14:useLocalDpi xmlns:a14="http://schemas.microsoft.com/office/drawing/2010/main" val="0"/>
                        </a:ext>
                      </a:extLst>
                    </a:blip>
                    <a:srcRect t="6256"/>
                    <a:stretch/>
                  </pic:blipFill>
                  <pic:spPr>
                    <a:xfrm>
                      <a:off x="0" y="0"/>
                      <a:ext cx="4494827" cy="2512219"/>
                    </a:xfrm>
                    <a:prstGeom prst="rect">
                      <a:avLst/>
                    </a:prstGeom>
                  </pic:spPr>
                </pic:pic>
              </a:graphicData>
            </a:graphic>
          </wp:inline>
        </w:drawing>
      </w:r>
    </w:p>
    <w:p w:rsidR="00EB4312" w:rsidRPr="00260717" w:rsidRDefault="00EB4312" w:rsidP="00E9250A">
      <w:pPr>
        <w:jc w:val="center"/>
        <w:rPr>
          <w:sz w:val="18"/>
          <w:szCs w:val="18"/>
        </w:rPr>
      </w:pPr>
      <w:r w:rsidRPr="00E9250A">
        <w:rPr>
          <w:bCs/>
          <w:sz w:val="18"/>
          <w:szCs w:val="18"/>
          <w:lang w:val="en-US"/>
        </w:rPr>
        <w:t xml:space="preserve">Fuente “Science, Research and Innovation Performance of the EU 2020”. </w:t>
      </w:r>
      <w:r w:rsidRPr="00E9250A">
        <w:rPr>
          <w:bCs/>
          <w:sz w:val="18"/>
          <w:szCs w:val="18"/>
        </w:rPr>
        <w:t>DG Investigación. CE, Eurostat.</w:t>
      </w:r>
    </w:p>
    <w:p w:rsidR="003B5F7F" w:rsidRPr="00EB4312" w:rsidRDefault="0092126E" w:rsidP="00EB4312">
      <w:pPr>
        <w:tabs>
          <w:tab w:val="num" w:pos="720"/>
        </w:tabs>
      </w:pPr>
      <w:r w:rsidRPr="00EB4312">
        <w:t>A corto plazo, la distancia respecto a estas regiones puede resultar insalvable, pero muestra claramente el camino a seguir a medio y largo plazo para asegurar la competitividad del sistema navarro de I+D+i en un entorno global.</w:t>
      </w:r>
    </w:p>
    <w:p w:rsidR="00C26845" w:rsidRDefault="00C26845" w:rsidP="00EB4312">
      <w:pPr>
        <w:tabs>
          <w:tab w:val="num" w:pos="720"/>
        </w:tabs>
      </w:pPr>
      <w:r w:rsidRPr="00C26845">
        <w:lastRenderedPageBreak/>
        <w:t>De acuerdo al “EU Regional Innovation Scoreboard</w:t>
      </w:r>
      <w:r>
        <w:t>”</w:t>
      </w:r>
      <w:r w:rsidRPr="00C26845">
        <w:t>, Navarra se situó como Innovador Moderado en 2019. En 2021 se obtuvo la clasificación de Moderado +, pero el objetivo es situarse como Moderado Fuerte +.</w:t>
      </w:r>
    </w:p>
    <w:p w:rsidR="003B5F7F" w:rsidRPr="00EB4312" w:rsidRDefault="0092126E" w:rsidP="00EB4312">
      <w:pPr>
        <w:tabs>
          <w:tab w:val="num" w:pos="720"/>
        </w:tabs>
      </w:pPr>
      <w:r w:rsidRPr="00EB4312">
        <w:t>Se presentan en las siguientes páginas algunos datos comparativos de Navarra con las 30 regiones de la UE con mayor intensidad en I+D/PIB, en materia de ciencia, tecnología e innovación.</w:t>
      </w:r>
    </w:p>
    <w:p w:rsidR="003B5F7F" w:rsidRPr="00EB4312" w:rsidRDefault="0092126E" w:rsidP="00EB4312">
      <w:pPr>
        <w:tabs>
          <w:tab w:val="num" w:pos="720"/>
        </w:tabs>
      </w:pPr>
      <w:r w:rsidRPr="00EB4312">
        <w:t>Los datos de las siguientes tablas se presentan mediante un indicador normalizado de 0 (la región con un indicador más bajo) a 1 (la región con un indicador más alto), conforme al método de indicadores utilizado por el “EU Regional Innovation Scoreboard” para el conjunto de las 240 regiones europeas.</w:t>
      </w:r>
    </w:p>
    <w:p w:rsidR="00EB4312" w:rsidRPr="005F3451" w:rsidRDefault="005F3451" w:rsidP="002B26E3">
      <w:pPr>
        <w:pStyle w:val="Subttulo"/>
      </w:pPr>
      <w:r w:rsidRPr="005F3451">
        <w:t>INTERNATIONAL SCIENTIFIC CO-PUBLICATIONS - CO-PUBLICACIONES CIENTÍFICAS INTERNACIONALES</w:t>
      </w:r>
    </w:p>
    <w:p w:rsidR="00FF0301" w:rsidRDefault="005F3451" w:rsidP="00E9250A">
      <w:pPr>
        <w:jc w:val="center"/>
      </w:pPr>
      <w:r w:rsidRPr="005F3451">
        <w:rPr>
          <w:noProof/>
          <w:lang w:eastAsia="es-ES"/>
        </w:rPr>
        <w:drawing>
          <wp:inline distT="0" distB="0" distL="0" distR="0" wp14:anchorId="01823A36" wp14:editId="2164784F">
            <wp:extent cx="5642039" cy="2590800"/>
            <wp:effectExtent l="0" t="0" r="0" b="0"/>
            <wp:docPr id="38" name="Imagen 5">
              <a:extLst xmlns:a="http://schemas.openxmlformats.org/drawingml/2006/main">
                <a:ext uri="{FF2B5EF4-FFF2-40B4-BE49-F238E27FC236}">
                  <a16:creationId xmlns:a16="http://schemas.microsoft.com/office/drawing/2014/main" id="{28F83BDC-95AA-47F9-8572-ECDF9AD17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8F83BDC-95AA-47F9-8572-ECDF9AD175DE}"/>
                        </a:ext>
                      </a:extLst>
                    </pic:cNvPr>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651933" cy="2595343"/>
                    </a:xfrm>
                    <a:prstGeom prst="rect">
                      <a:avLst/>
                    </a:prstGeom>
                  </pic:spPr>
                </pic:pic>
              </a:graphicData>
            </a:graphic>
          </wp:inline>
        </w:drawing>
      </w:r>
    </w:p>
    <w:p w:rsidR="003B5F7F" w:rsidRPr="005F3451" w:rsidRDefault="0092126E" w:rsidP="005F3451">
      <w:pPr>
        <w:tabs>
          <w:tab w:val="num" w:pos="720"/>
        </w:tabs>
      </w:pPr>
      <w:r w:rsidRPr="005F3451">
        <w:t>La coautoría internacional de publicaciones científicas en Navarra se sitúa por encima de la media del conjunto de regiones europeas (por encima de 0,50 en el indicador normalizado de 0 a 1 para el conjunto de las regiones europeas), pero distanciada de las regiones europeas más avanzadas.</w:t>
      </w:r>
    </w:p>
    <w:p w:rsidR="003B5F7F" w:rsidRPr="005F3451" w:rsidRDefault="0092126E" w:rsidP="005F3451">
      <w:pPr>
        <w:tabs>
          <w:tab w:val="num" w:pos="720"/>
        </w:tabs>
      </w:pPr>
      <w:r w:rsidRPr="005F3451">
        <w:t>Hay por tanto margen para una mayor colaboración científica internacional.</w:t>
      </w:r>
    </w:p>
    <w:p w:rsidR="00C26845" w:rsidRDefault="00C26845">
      <w:pPr>
        <w:spacing w:before="0" w:after="160"/>
        <w:jc w:val="left"/>
        <w:rPr>
          <w:rFonts w:eastAsiaTheme="minorEastAsia"/>
          <w:b/>
          <w:color w:val="5A5A5A" w:themeColor="text1" w:themeTint="A5"/>
          <w:sz w:val="23"/>
        </w:rPr>
      </w:pPr>
      <w:r>
        <w:br w:type="page"/>
      </w:r>
    </w:p>
    <w:p w:rsidR="005F3451" w:rsidRPr="002D1008" w:rsidRDefault="002D1008" w:rsidP="002B26E3">
      <w:pPr>
        <w:pStyle w:val="Subttulo"/>
      </w:pPr>
      <w:r w:rsidRPr="002D1008">
        <w:lastRenderedPageBreak/>
        <w:t>MOST CITED PUBLICATIONS - PUBLICACIONES CIENTÍFICAS MÁS CITADAS</w:t>
      </w:r>
    </w:p>
    <w:p w:rsidR="005F3451" w:rsidRDefault="002D1008" w:rsidP="00E9250A">
      <w:pPr>
        <w:jc w:val="center"/>
      </w:pPr>
      <w:r w:rsidRPr="002D1008">
        <w:rPr>
          <w:noProof/>
          <w:lang w:eastAsia="es-ES"/>
        </w:rPr>
        <w:drawing>
          <wp:inline distT="0" distB="0" distL="0" distR="0" wp14:anchorId="076410B3" wp14:editId="732AEB42">
            <wp:extent cx="5624142" cy="2367643"/>
            <wp:effectExtent l="0" t="0" r="0" b="0"/>
            <wp:docPr id="39" name="Imagen 2">
              <a:extLst xmlns:a="http://schemas.openxmlformats.org/drawingml/2006/main">
                <a:ext uri="{FF2B5EF4-FFF2-40B4-BE49-F238E27FC236}">
                  <a16:creationId xmlns:a16="http://schemas.microsoft.com/office/drawing/2014/main" id="{79D36BED-4167-4DFB-A24F-3687A88DB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9D36BED-4167-4DFB-A24F-3687A88DBCED}"/>
                        </a:ext>
                      </a:extLst>
                    </pic:cNvPr>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656726" cy="2381360"/>
                    </a:xfrm>
                    <a:prstGeom prst="rect">
                      <a:avLst/>
                    </a:prstGeom>
                  </pic:spPr>
                </pic:pic>
              </a:graphicData>
            </a:graphic>
          </wp:inline>
        </w:drawing>
      </w:r>
    </w:p>
    <w:p w:rsidR="003B5F7F" w:rsidRPr="002D1008" w:rsidRDefault="0092126E" w:rsidP="002D1008">
      <w:pPr>
        <w:tabs>
          <w:tab w:val="num" w:pos="720"/>
        </w:tabs>
      </w:pPr>
      <w:r w:rsidRPr="002D1008">
        <w:t>En lo relativo a publicaciones científicas entre el 10% más citado a nivel mundial, Navarra se encuentra ligeramente por debajo de la media de regiones europeas (por debajo de 0,50 en el indicador normalizado de 0 a 1 para el conjunto de las regiones europeas), con margen de mejora respecto a las regiones europeas más avanzadas.</w:t>
      </w:r>
    </w:p>
    <w:p w:rsidR="002D1008" w:rsidRPr="002D1008" w:rsidRDefault="002D1008" w:rsidP="002B26E3">
      <w:pPr>
        <w:pStyle w:val="Subttulo"/>
      </w:pPr>
      <w:r w:rsidRPr="002D1008">
        <w:t>NON-R&amp;D INNOVATION EXPENDITURES - GASTO EMPRESARIAL EN INNOVACIÓN QUE NO SEA I+D</w:t>
      </w:r>
    </w:p>
    <w:p w:rsidR="002D1008" w:rsidRDefault="002D1008" w:rsidP="001B5E2D">
      <w:r w:rsidRPr="002D1008">
        <w:rPr>
          <w:noProof/>
          <w:lang w:eastAsia="es-ES"/>
        </w:rPr>
        <w:drawing>
          <wp:inline distT="0" distB="0" distL="0" distR="0" wp14:anchorId="29D9343E" wp14:editId="3C7A5FD5">
            <wp:extent cx="5612661" cy="2362809"/>
            <wp:effectExtent l="0" t="0" r="0" b="0"/>
            <wp:docPr id="40" name="Imagen 6">
              <a:extLst xmlns:a="http://schemas.openxmlformats.org/drawingml/2006/main">
                <a:ext uri="{FF2B5EF4-FFF2-40B4-BE49-F238E27FC236}">
                  <a16:creationId xmlns:a16="http://schemas.microsoft.com/office/drawing/2014/main" id="{D2297993-1640-497C-95E6-B7A503D9F7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D2297993-1640-497C-95E6-B7A503D9F7D2}"/>
                        </a:ext>
                      </a:extLst>
                    </pic:cNvPr>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624636" cy="2367850"/>
                    </a:xfrm>
                    <a:prstGeom prst="rect">
                      <a:avLst/>
                    </a:prstGeom>
                  </pic:spPr>
                </pic:pic>
              </a:graphicData>
            </a:graphic>
          </wp:inline>
        </w:drawing>
      </w:r>
    </w:p>
    <w:p w:rsidR="003B5F7F" w:rsidRPr="002D1008" w:rsidRDefault="0092126E" w:rsidP="002D1008">
      <w:pPr>
        <w:tabs>
          <w:tab w:val="num" w:pos="720"/>
        </w:tabs>
      </w:pPr>
      <w:r w:rsidRPr="002D1008">
        <w:t>La inversión en nuevos equipos/maquinaria, adquisición de licencias, compra de patentes, etc., para actividades innovadoras de las pymes navarras con respecto a su facturación tiene un amplio margen de mejora.</w:t>
      </w:r>
    </w:p>
    <w:p w:rsidR="00C26845" w:rsidRDefault="00C26845">
      <w:pPr>
        <w:spacing w:before="0" w:after="160"/>
        <w:jc w:val="left"/>
        <w:rPr>
          <w:rFonts w:eastAsiaTheme="minorEastAsia"/>
          <w:b/>
          <w:color w:val="5A5A5A" w:themeColor="text1" w:themeTint="A5"/>
          <w:sz w:val="23"/>
        </w:rPr>
      </w:pPr>
      <w:r>
        <w:br w:type="page"/>
      </w:r>
    </w:p>
    <w:p w:rsidR="002D1008" w:rsidRPr="00D06169" w:rsidRDefault="00D06169" w:rsidP="002B26E3">
      <w:pPr>
        <w:pStyle w:val="Subttulo"/>
      </w:pPr>
      <w:r w:rsidRPr="00D06169">
        <w:lastRenderedPageBreak/>
        <w:t>PCT PATENT APPLICATIONS - SOLICITUDES DE PATENTES INTERNACIONALES PCT</w:t>
      </w:r>
    </w:p>
    <w:p w:rsidR="002D1008" w:rsidRDefault="00D06169" w:rsidP="00E9250A">
      <w:pPr>
        <w:jc w:val="center"/>
      </w:pPr>
      <w:r w:rsidRPr="00D06169">
        <w:rPr>
          <w:noProof/>
          <w:lang w:eastAsia="es-ES"/>
        </w:rPr>
        <w:drawing>
          <wp:inline distT="0" distB="0" distL="0" distR="0" wp14:anchorId="7F1FB315" wp14:editId="1B5BC4A4">
            <wp:extent cx="5612664" cy="2362810"/>
            <wp:effectExtent l="0" t="0" r="0" b="0"/>
            <wp:docPr id="41" name="Imagen 2">
              <a:extLst xmlns:a="http://schemas.openxmlformats.org/drawingml/2006/main">
                <a:ext uri="{FF2B5EF4-FFF2-40B4-BE49-F238E27FC236}">
                  <a16:creationId xmlns:a16="http://schemas.microsoft.com/office/drawing/2014/main" id="{12ADFD11-ABD1-4085-A223-C2F0DEC17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2ADFD11-ABD1-4085-A223-C2F0DEC17BB4}"/>
                        </a:ext>
                      </a:extLst>
                    </pic:cNvPr>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618017" cy="2365064"/>
                    </a:xfrm>
                    <a:prstGeom prst="rect">
                      <a:avLst/>
                    </a:prstGeom>
                  </pic:spPr>
                </pic:pic>
              </a:graphicData>
            </a:graphic>
          </wp:inline>
        </w:drawing>
      </w:r>
    </w:p>
    <w:p w:rsidR="00D06169" w:rsidRPr="00EB4312" w:rsidRDefault="0092126E" w:rsidP="00D06169">
      <w:pPr>
        <w:tabs>
          <w:tab w:val="num" w:pos="720"/>
        </w:tabs>
      </w:pPr>
      <w:r w:rsidRPr="00D06169">
        <w:t>Un elevado porcentaje de innovaciones de las empresas navarras, o bien son pequeñas innovaciones incrementales de producto (no innovaciones radicales) no patentables internacionalmente o son innovaciones de proceso que habitualmente no se patentan, o son pocas las empresas navarras que se plantean la introducción de productos innovadores en mercados internacionales.</w:t>
      </w:r>
    </w:p>
    <w:p w:rsidR="00FF0301" w:rsidRPr="00F42289" w:rsidRDefault="00FF0301" w:rsidP="00874407">
      <w:pPr>
        <w:pStyle w:val="Ttulo2"/>
        <w:rPr>
          <w:lang w:val="es-ES"/>
        </w:rPr>
      </w:pPr>
      <w:r w:rsidRPr="00F42289">
        <w:rPr>
          <w:lang w:val="es-ES"/>
        </w:rPr>
        <w:t>LOS AGENTES DEL SISTEMA NAVARRO DE I+D+I</w:t>
      </w:r>
    </w:p>
    <w:p w:rsidR="00FF0301" w:rsidRPr="00D06169" w:rsidRDefault="00D06169" w:rsidP="002B26E3">
      <w:pPr>
        <w:pStyle w:val="Subttulo"/>
      </w:pPr>
      <w:r w:rsidRPr="00D06169">
        <w:t>TABLA RESUMEN DE INDICADORES CUANTITATIVOS DE LOS AGENTES DEL SINAI</w:t>
      </w:r>
    </w:p>
    <w:p w:rsidR="00FF0301" w:rsidRDefault="00D06169" w:rsidP="002B26E3">
      <w:pPr>
        <w:pStyle w:val="Descripcin"/>
      </w:pPr>
      <w:r w:rsidRPr="00D06169">
        <w:rPr>
          <w:noProof/>
          <w:lang w:eastAsia="es-ES"/>
        </w:rPr>
        <w:drawing>
          <wp:inline distT="0" distB="0" distL="0" distR="0" wp14:anchorId="18282274" wp14:editId="648D3DE5">
            <wp:extent cx="4125773" cy="2650896"/>
            <wp:effectExtent l="0" t="0" r="8255" b="0"/>
            <wp:docPr id="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4138800" cy="2659266"/>
                    </a:xfrm>
                    <a:prstGeom prst="rect">
                      <a:avLst/>
                    </a:prstGeom>
                  </pic:spPr>
                </pic:pic>
              </a:graphicData>
            </a:graphic>
          </wp:inline>
        </w:drawing>
      </w:r>
    </w:p>
    <w:p w:rsidR="00D06169" w:rsidRPr="00D06169" w:rsidRDefault="00D06169" w:rsidP="00D06169">
      <w:pPr>
        <w:jc w:val="center"/>
        <w:rPr>
          <w:sz w:val="18"/>
          <w:szCs w:val="18"/>
        </w:rPr>
      </w:pPr>
      <w:r w:rsidRPr="00D06169">
        <w:rPr>
          <w:sz w:val="18"/>
          <w:szCs w:val="18"/>
        </w:rPr>
        <w:t>Nota: Para la interpretación de los datos de las unidades IDI empresariales hay que tener en cuenta que la acreditación de las Unidades IDI empresariales se realizó en 2021 siendo la mayoría entidades de nueva creación y los datos de la encuesta corresponden al ejercicio 2020</w:t>
      </w:r>
    </w:p>
    <w:p w:rsidR="00D06169" w:rsidRDefault="00D06169" w:rsidP="00D06169">
      <w:pPr>
        <w:tabs>
          <w:tab w:val="num" w:pos="720"/>
        </w:tabs>
      </w:pPr>
      <w:r>
        <w:t>En esta tabla se presenta un resumen de algunos indicadores cuantitativos de los agentes del SINAI, donde puede observarse lo siguiente:</w:t>
      </w:r>
    </w:p>
    <w:p w:rsidR="003B5F7F" w:rsidRPr="00D06169" w:rsidRDefault="0092126E" w:rsidP="002B26E3">
      <w:pPr>
        <w:pStyle w:val="Listaconvietas"/>
      </w:pPr>
      <w:r w:rsidRPr="00D06169">
        <w:lastRenderedPageBreak/>
        <w:t>La masa investigadora de los agentes del SINAI se concentra en un número reducido de agentes: Universidades, Centros de Inves</w:t>
      </w:r>
      <w:r w:rsidR="00D06169">
        <w:t>tigación y Centros Tecnológicos.</w:t>
      </w:r>
    </w:p>
    <w:p w:rsidR="003B5F7F" w:rsidRPr="00D06169" w:rsidRDefault="0092126E" w:rsidP="002B26E3">
      <w:pPr>
        <w:pStyle w:val="Listaconvietas"/>
      </w:pPr>
      <w:r w:rsidRPr="00D06169">
        <w:t>IdiSNA (Instituto de Investigación Sanitaria de Navarra) incorpora algunos datos que ya están recogidos en los de los agentes anteriores</w:t>
      </w:r>
      <w:r w:rsidR="00D06169">
        <w:t>.</w:t>
      </w:r>
    </w:p>
    <w:p w:rsidR="003B5F7F" w:rsidRPr="00D06169" w:rsidRDefault="0092126E" w:rsidP="002B26E3">
      <w:pPr>
        <w:pStyle w:val="Listaconvietas"/>
      </w:pPr>
      <w:r w:rsidRPr="00D06169">
        <w:t>Las dos universidades concentran algo más del 60% de la masa investigadora de agentes SINAI</w:t>
      </w:r>
      <w:r w:rsidR="00D06169">
        <w:t>.</w:t>
      </w:r>
    </w:p>
    <w:p w:rsidR="003B5F7F" w:rsidRPr="00D06169" w:rsidRDefault="0092126E" w:rsidP="002B26E3">
      <w:pPr>
        <w:pStyle w:val="Listaconvietas"/>
      </w:pPr>
      <w:r w:rsidRPr="00D06169">
        <w:t>Los resultados de investigación de los agentes SINAI resultan poco homogéneos por categoría de agentes, por lo que se sugiere el interés de avanzar en el establecimiento de objetivos de output que estén alineados con las capacidades de cada uno de ellos</w:t>
      </w:r>
      <w:r w:rsidR="00D06169">
        <w:t>.</w:t>
      </w:r>
    </w:p>
    <w:p w:rsidR="00FF0301" w:rsidRPr="00196B0C" w:rsidRDefault="00196B0C" w:rsidP="002B26E3">
      <w:pPr>
        <w:pStyle w:val="Subttulo"/>
      </w:pPr>
      <w:r w:rsidRPr="00196B0C">
        <w:t>TABLA RESUMEN DE ALINEAMIENTO DE LOS AGENTES SINAI CON LAS PRIORIDADES DE ESPECIALIZACIÓN INTELIGENTE DE NAVARRA</w:t>
      </w:r>
    </w:p>
    <w:p w:rsidR="00D06169" w:rsidRDefault="00196B0C" w:rsidP="00E9250A">
      <w:pPr>
        <w:ind w:left="-851"/>
      </w:pPr>
      <w:r w:rsidRPr="00196B0C">
        <w:rPr>
          <w:noProof/>
          <w:lang w:eastAsia="es-ES"/>
        </w:rPr>
        <w:drawing>
          <wp:inline distT="0" distB="0" distL="0" distR="0" wp14:anchorId="07FB1482" wp14:editId="46C7F3C6">
            <wp:extent cx="6840287" cy="3408883"/>
            <wp:effectExtent l="1270" t="0" r="0" b="0"/>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880644" cy="3428995"/>
                    </a:xfrm>
                    <a:prstGeom prst="rect">
                      <a:avLst/>
                    </a:prstGeom>
                  </pic:spPr>
                </pic:pic>
              </a:graphicData>
            </a:graphic>
          </wp:inline>
        </w:drawing>
      </w:r>
    </w:p>
    <w:p w:rsidR="003B5F7F" w:rsidRPr="00196B0C" w:rsidRDefault="00196B0C" w:rsidP="00196B0C">
      <w:pPr>
        <w:tabs>
          <w:tab w:val="num" w:pos="720"/>
        </w:tabs>
      </w:pPr>
      <w:r>
        <w:t xml:space="preserve">A </w:t>
      </w:r>
      <w:r w:rsidR="0092126E" w:rsidRPr="00196B0C">
        <w:t>la vista de los datos anteriores cabe hacer las siguientes valoraciones generales sobre la situación actual del SINAI:</w:t>
      </w:r>
    </w:p>
    <w:p w:rsidR="003B5F7F" w:rsidRPr="00196B0C" w:rsidRDefault="0092126E" w:rsidP="00DE4A96">
      <w:pPr>
        <w:pStyle w:val="Listaconvietas"/>
      </w:pPr>
      <w:r w:rsidRPr="00196B0C">
        <w:t>Las Universidades presentan una cierta dispersión en las temáticas de I+D+i abordadas, por lo que sería interesante fomentar y reforzar los centros y estructuras de investigación que ayuden a concentrar esfuerzos en ámbitos estratégicos.</w:t>
      </w:r>
    </w:p>
    <w:p w:rsidR="003B5F7F" w:rsidRPr="00196B0C" w:rsidRDefault="0092126E" w:rsidP="00DE4A96">
      <w:pPr>
        <w:pStyle w:val="Listaconvietas"/>
      </w:pPr>
      <w:r w:rsidRPr="00196B0C">
        <w:t>Los ámbitos de especialización de los Centros Tecnológicos presentan cierto solapamiento, lo que sugiere el interés de una mayor coordinación de sus estrategias de especialización para aumentar su eficacia.</w:t>
      </w:r>
    </w:p>
    <w:p w:rsidR="003B5F7F" w:rsidRPr="00196B0C" w:rsidRDefault="0092126E" w:rsidP="00DE4A96">
      <w:pPr>
        <w:pStyle w:val="Listaconvietas"/>
      </w:pPr>
      <w:r w:rsidRPr="00196B0C">
        <w:t>En general, existe un encaje razonable entre los ámbitos de especialización de los agentes y las prioridades fijadas en la estrategia de especialización inteligente, con la excepción del ámbito de Turismo, que no cuenta con una especialización específica entre los agentes del SINAI.</w:t>
      </w:r>
    </w:p>
    <w:p w:rsidR="003B5F7F" w:rsidRPr="00196B0C" w:rsidRDefault="00094767" w:rsidP="00DE4A96">
      <w:pPr>
        <w:pStyle w:val="Listaconvietas"/>
      </w:pPr>
      <w:r>
        <w:t xml:space="preserve">En algunos agentes contrasta </w:t>
      </w:r>
      <w:r w:rsidR="0092126E" w:rsidRPr="00196B0C">
        <w:t>la dimensión de la masa investigadora con el número de áreas de especialización, lo que sugiere una masa crítica de personal investigador muy reducida en cada uno de los ámbitos.</w:t>
      </w:r>
    </w:p>
    <w:p w:rsidR="00FF0301" w:rsidRDefault="00FF0301" w:rsidP="00874407">
      <w:pPr>
        <w:pStyle w:val="Ttulo2"/>
      </w:pPr>
      <w:r>
        <w:lastRenderedPageBreak/>
        <w:t>INNOVACIÓN EN EMPRESAS NAVARRAS</w:t>
      </w:r>
    </w:p>
    <w:p w:rsidR="00C8264A" w:rsidRPr="001572F9" w:rsidRDefault="001572F9" w:rsidP="00DE4A96">
      <w:pPr>
        <w:pStyle w:val="Subttulo"/>
      </w:pPr>
      <w:r w:rsidRPr="001572F9">
        <w:t>DISTRIBUCIÓN DE EMPRESAS INNOVADORAS SEGÚN TAMAÑO</w:t>
      </w:r>
    </w:p>
    <w:p w:rsidR="00FF0301" w:rsidRDefault="001572F9" w:rsidP="001B5E2D">
      <w:r w:rsidRPr="001572F9">
        <w:rPr>
          <w:noProof/>
          <w:lang w:eastAsia="es-ES"/>
        </w:rPr>
        <w:drawing>
          <wp:inline distT="0" distB="0" distL="0" distR="0" wp14:anchorId="5D2B9347" wp14:editId="6ED38E34">
            <wp:extent cx="5400040" cy="2799080"/>
            <wp:effectExtent l="0" t="0" r="0" b="0"/>
            <wp:docPr id="44" name="Imagen 2">
              <a:extLst xmlns:a="http://schemas.openxmlformats.org/drawingml/2006/main">
                <a:ext uri="{FF2B5EF4-FFF2-40B4-BE49-F238E27FC236}">
                  <a16:creationId xmlns:a16="http://schemas.microsoft.com/office/drawing/2014/main" id="{988DEEC5-50AE-4745-9D47-606DDBB4E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88DEEC5-50AE-4745-9D47-606DDBB4E14D}"/>
                        </a:ext>
                      </a:extLst>
                    </pic:cNvPr>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400040" cy="2799080"/>
                    </a:xfrm>
                    <a:prstGeom prst="rect">
                      <a:avLst/>
                    </a:prstGeom>
                  </pic:spPr>
                </pic:pic>
              </a:graphicData>
            </a:graphic>
          </wp:inline>
        </w:drawing>
      </w:r>
    </w:p>
    <w:p w:rsidR="003B5F7F" w:rsidRPr="001572F9" w:rsidRDefault="0092126E" w:rsidP="00DE4A96">
      <w:r w:rsidRPr="001572F9">
        <w:t>El porcentaje de empresas con actividad innovadora es tres veces mayor entre las grandes empresas (plantillas superiores a 250 personas) que entre las pymes (plantillas inferiores a 250 personas).</w:t>
      </w:r>
    </w:p>
    <w:p w:rsidR="003B5F7F" w:rsidRPr="001572F9" w:rsidRDefault="0092126E" w:rsidP="00DE4A96">
      <w:r w:rsidRPr="001572F9">
        <w:t>El tejido empresarial navarro está compuesto mayoritariamente por pymes, de las que tan solo un 20% tiene actividades innovadoras.</w:t>
      </w:r>
    </w:p>
    <w:p w:rsidR="00FF0301" w:rsidRPr="001572F9" w:rsidRDefault="001572F9" w:rsidP="00DE4A96">
      <w:pPr>
        <w:pStyle w:val="Subttulo"/>
      </w:pPr>
      <w:r w:rsidRPr="001572F9">
        <w:t>COOPERACIÓN EN LA ACTIVIDAD INNOVADORA</w:t>
      </w:r>
    </w:p>
    <w:p w:rsidR="001572F9" w:rsidRDefault="001572F9" w:rsidP="00DE4A96">
      <w:pPr>
        <w:pStyle w:val="Descripcin"/>
      </w:pPr>
      <w:r w:rsidRPr="001572F9">
        <w:rPr>
          <w:noProof/>
          <w:lang w:eastAsia="es-ES"/>
        </w:rPr>
        <w:drawing>
          <wp:inline distT="0" distB="0" distL="0" distR="0" wp14:anchorId="18797C0C" wp14:editId="033EF6A6">
            <wp:extent cx="5400040" cy="3272790"/>
            <wp:effectExtent l="0" t="0" r="0" b="0"/>
            <wp:docPr id="45" name="Imagen 5">
              <a:extLst xmlns:a="http://schemas.openxmlformats.org/drawingml/2006/main">
                <a:ext uri="{FF2B5EF4-FFF2-40B4-BE49-F238E27FC236}">
                  <a16:creationId xmlns:a16="http://schemas.microsoft.com/office/drawing/2014/main" id="{1DBA5A8C-46BB-4FD8-80F7-D84E8CBD7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DBA5A8C-46BB-4FD8-80F7-D84E8CBD7D87}"/>
                        </a:ext>
                      </a:extLst>
                    </pic:cNvPr>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400040" cy="3272790"/>
                    </a:xfrm>
                    <a:prstGeom prst="rect">
                      <a:avLst/>
                    </a:prstGeom>
                  </pic:spPr>
                </pic:pic>
              </a:graphicData>
            </a:graphic>
          </wp:inline>
        </w:drawing>
      </w:r>
    </w:p>
    <w:p w:rsidR="001572F9" w:rsidRDefault="001572F9" w:rsidP="00DE4A96">
      <w:pPr>
        <w:pStyle w:val="Descripcin"/>
      </w:pPr>
      <w:r w:rsidRPr="001572F9">
        <w:rPr>
          <w:noProof/>
          <w:lang w:eastAsia="es-ES"/>
        </w:rPr>
        <w:lastRenderedPageBreak/>
        <w:drawing>
          <wp:inline distT="0" distB="0" distL="0" distR="0" wp14:anchorId="111797B6" wp14:editId="6785928B">
            <wp:extent cx="5400040" cy="1890395"/>
            <wp:effectExtent l="0" t="0" r="0" b="0"/>
            <wp:docPr id="46" name="Imagen 2">
              <a:extLst xmlns:a="http://schemas.openxmlformats.org/drawingml/2006/main">
                <a:ext uri="{FF2B5EF4-FFF2-40B4-BE49-F238E27FC236}">
                  <a16:creationId xmlns:a16="http://schemas.microsoft.com/office/drawing/2014/main" id="{ADD02476-24BC-4C11-B52A-0BC0B444B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DD02476-24BC-4C11-B52A-0BC0B444B3F9}"/>
                        </a:ext>
                      </a:extLst>
                    </pic:cNvPr>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400040" cy="1890395"/>
                    </a:xfrm>
                    <a:prstGeom prst="rect">
                      <a:avLst/>
                    </a:prstGeom>
                  </pic:spPr>
                </pic:pic>
              </a:graphicData>
            </a:graphic>
          </wp:inline>
        </w:drawing>
      </w:r>
    </w:p>
    <w:p w:rsidR="003B5F7F" w:rsidRPr="001572F9" w:rsidRDefault="0092126E" w:rsidP="00DE4A96">
      <w:r w:rsidRPr="001572F9">
        <w:t>Dentro del reducido número de empresas (el 6,7% de las empresas innovadoras) que cooperan con agentes externos para realizar actividades de innovación, la mayoría de ellas colabora con otras empresas, un tercio con universidades y una quinta parte con centros de investigación.</w:t>
      </w:r>
    </w:p>
    <w:p w:rsidR="003B5F7F" w:rsidRPr="001572F9" w:rsidRDefault="0092126E" w:rsidP="00DE4A96">
      <w:r w:rsidRPr="001572F9">
        <w:t>Hay por tanto un amplio margen para incrementar la colaboración entre empresas y agentes SINAI.</w:t>
      </w:r>
    </w:p>
    <w:p w:rsidR="001572F9" w:rsidRDefault="001572F9" w:rsidP="00DE4A96">
      <w:pPr>
        <w:pStyle w:val="Subttulo"/>
      </w:pPr>
      <w:r w:rsidRPr="001572F9">
        <w:t>DISTRIBUCIÓN DEL PORCENTAJE DE GASTO EN ACTIVIDADES INNOVADORAS</w:t>
      </w:r>
    </w:p>
    <w:p w:rsidR="001572F9" w:rsidRDefault="001572F9" w:rsidP="00DE4A96">
      <w:pPr>
        <w:pStyle w:val="Descripcin"/>
      </w:pPr>
      <w:r w:rsidRPr="001572F9">
        <w:rPr>
          <w:noProof/>
          <w:lang w:eastAsia="es-ES"/>
        </w:rPr>
        <w:drawing>
          <wp:inline distT="0" distB="0" distL="0" distR="0" wp14:anchorId="5D672BB7" wp14:editId="096E0600">
            <wp:extent cx="5400040" cy="2868295"/>
            <wp:effectExtent l="0" t="0" r="0" b="0"/>
            <wp:docPr id="47" name="Imagen 5">
              <a:extLst xmlns:a="http://schemas.openxmlformats.org/drawingml/2006/main">
                <a:ext uri="{FF2B5EF4-FFF2-40B4-BE49-F238E27FC236}">
                  <a16:creationId xmlns:a16="http://schemas.microsoft.com/office/drawing/2014/main" id="{26511A08-FFCB-4272-AA1B-E018BACAD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6511A08-FFCB-4272-AA1B-E018BACADE24}"/>
                        </a:ext>
                      </a:extLst>
                    </pic:cNvPr>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400040" cy="2868295"/>
                    </a:xfrm>
                    <a:prstGeom prst="rect">
                      <a:avLst/>
                    </a:prstGeom>
                  </pic:spPr>
                </pic:pic>
              </a:graphicData>
            </a:graphic>
          </wp:inline>
        </w:drawing>
      </w:r>
    </w:p>
    <w:p w:rsidR="003B5F7F" w:rsidRPr="001572F9" w:rsidRDefault="0092126E" w:rsidP="001572F9">
      <w:pPr>
        <w:tabs>
          <w:tab w:val="num" w:pos="720"/>
        </w:tabs>
      </w:pPr>
      <w:r w:rsidRPr="001572F9">
        <w:t>Los gastos en adquisición o compra de I+D externa representan un porcentaje muy reducido del total de gastos empresariales en actividades innovadoras.</w:t>
      </w:r>
    </w:p>
    <w:p w:rsidR="00944CAF" w:rsidRPr="00857B98" w:rsidRDefault="00944CAF">
      <w:pPr>
        <w:spacing w:before="0" w:after="160"/>
        <w:jc w:val="left"/>
        <w:rPr>
          <w:b/>
          <w:sz w:val="32"/>
          <w:szCs w:val="32"/>
        </w:rPr>
      </w:pPr>
      <w:r>
        <w:br w:type="page"/>
      </w:r>
    </w:p>
    <w:p w:rsidR="001572F9" w:rsidRDefault="0092126E" w:rsidP="00874407">
      <w:pPr>
        <w:pStyle w:val="Ttulo1"/>
      </w:pPr>
      <w:bookmarkStart w:id="5" w:name="_Toc95899383"/>
      <w:r>
        <w:lastRenderedPageBreak/>
        <w:t>ESTRATEGIA Y OBJETIVOS</w:t>
      </w:r>
      <w:bookmarkEnd w:id="5"/>
    </w:p>
    <w:p w:rsidR="0092126E" w:rsidRPr="00260717" w:rsidRDefault="00260717" w:rsidP="00DE4A96">
      <w:pPr>
        <w:pStyle w:val="Subttulo"/>
      </w:pPr>
      <w:r w:rsidRPr="00260717">
        <w:t>DECÁLOGO DEL PCTIN 2021-2025</w:t>
      </w:r>
    </w:p>
    <w:p w:rsidR="00260717" w:rsidRDefault="00260717" w:rsidP="00DE4A96">
      <w:r w:rsidRPr="00260717">
        <w:t xml:space="preserve">En la Ley Foral de Ciencia y Tecnología se establecen los </w:t>
      </w:r>
      <w:r>
        <w:t>siguientes objetivos</w:t>
      </w:r>
      <w:r w:rsidRPr="00260717">
        <w:t xml:space="preserve"> a cumplir por el Plan de C</w:t>
      </w:r>
      <w:r>
        <w:t>iencia, Tecnología e Innovación:</w:t>
      </w:r>
    </w:p>
    <w:p w:rsidR="00A82BA7" w:rsidRPr="00260717" w:rsidRDefault="00A82BA7" w:rsidP="00BC3A1A">
      <w:pPr>
        <w:numPr>
          <w:ilvl w:val="0"/>
          <w:numId w:val="18"/>
        </w:numPr>
      </w:pPr>
      <w:r w:rsidRPr="00260717">
        <w:rPr>
          <w:bCs/>
        </w:rPr>
        <w:t>Desarrollar Ley Foral de Ciencia y Tecnología</w:t>
      </w:r>
      <w:r w:rsidR="009059DB">
        <w:rPr>
          <w:bCs/>
        </w:rPr>
        <w:t>.</w:t>
      </w:r>
    </w:p>
    <w:p w:rsidR="00A82BA7" w:rsidRPr="003779F7" w:rsidRDefault="00A82BA7" w:rsidP="00BC3A1A">
      <w:pPr>
        <w:numPr>
          <w:ilvl w:val="0"/>
          <w:numId w:val="18"/>
        </w:numPr>
        <w:rPr>
          <w:color w:val="FF0000"/>
        </w:rPr>
      </w:pPr>
      <w:r w:rsidRPr="003779F7">
        <w:rPr>
          <w:bCs/>
          <w:color w:val="FF0000"/>
        </w:rPr>
        <w:t>Incrementar la excelencia de agentes del SINAI</w:t>
      </w:r>
      <w:r w:rsidR="009059DB" w:rsidRPr="003779F7">
        <w:rPr>
          <w:bCs/>
          <w:color w:val="FF0000"/>
        </w:rPr>
        <w:t>.</w:t>
      </w:r>
    </w:p>
    <w:p w:rsidR="00A82BA7" w:rsidRPr="003779F7" w:rsidRDefault="00A82BA7" w:rsidP="00BC3A1A">
      <w:pPr>
        <w:numPr>
          <w:ilvl w:val="0"/>
          <w:numId w:val="18"/>
        </w:numPr>
        <w:rPr>
          <w:color w:val="FF0000"/>
        </w:rPr>
      </w:pPr>
      <w:r w:rsidRPr="003779F7">
        <w:rPr>
          <w:bCs/>
          <w:color w:val="FF0000"/>
        </w:rPr>
        <w:t>Anticipar y orientar al futuro tecnológico de empresas y agentes SINAI para afrontar retos</w:t>
      </w:r>
      <w:r w:rsidR="009059DB" w:rsidRPr="003779F7">
        <w:rPr>
          <w:bCs/>
          <w:color w:val="FF0000"/>
        </w:rPr>
        <w:t>.</w:t>
      </w:r>
    </w:p>
    <w:p w:rsidR="00A82BA7" w:rsidRPr="003779F7" w:rsidRDefault="00A82BA7" w:rsidP="00BC3A1A">
      <w:pPr>
        <w:numPr>
          <w:ilvl w:val="0"/>
          <w:numId w:val="18"/>
        </w:numPr>
        <w:rPr>
          <w:color w:val="0070C0"/>
        </w:rPr>
      </w:pPr>
      <w:r w:rsidRPr="003779F7">
        <w:rPr>
          <w:bCs/>
          <w:color w:val="0070C0"/>
        </w:rPr>
        <w:t>Promover la inclusión de perspectiva de género</w:t>
      </w:r>
      <w:r w:rsidR="009059DB" w:rsidRPr="003779F7">
        <w:rPr>
          <w:bCs/>
          <w:color w:val="0070C0"/>
        </w:rPr>
        <w:t>.</w:t>
      </w:r>
    </w:p>
    <w:p w:rsidR="00A82BA7" w:rsidRPr="003779F7" w:rsidRDefault="00A82BA7" w:rsidP="00BC3A1A">
      <w:pPr>
        <w:numPr>
          <w:ilvl w:val="0"/>
          <w:numId w:val="18"/>
        </w:numPr>
        <w:rPr>
          <w:color w:val="0070C0"/>
        </w:rPr>
      </w:pPr>
      <w:r w:rsidRPr="003779F7">
        <w:rPr>
          <w:bCs/>
          <w:color w:val="0070C0"/>
        </w:rPr>
        <w:t>Plan foral de vocaci</w:t>
      </w:r>
      <w:r w:rsidR="00260717" w:rsidRPr="003779F7">
        <w:rPr>
          <w:bCs/>
          <w:color w:val="0070C0"/>
        </w:rPr>
        <w:t>ones científicas y tecnológicas</w:t>
      </w:r>
      <w:r w:rsidR="009059DB" w:rsidRPr="003779F7">
        <w:rPr>
          <w:bCs/>
          <w:color w:val="0070C0"/>
        </w:rPr>
        <w:t>.</w:t>
      </w:r>
    </w:p>
    <w:p w:rsidR="00A82BA7" w:rsidRPr="003779F7" w:rsidRDefault="00A82BA7" w:rsidP="00BC3A1A">
      <w:pPr>
        <w:numPr>
          <w:ilvl w:val="0"/>
          <w:numId w:val="18"/>
        </w:numPr>
        <w:rPr>
          <w:color w:val="0070C0"/>
        </w:rPr>
      </w:pPr>
      <w:r w:rsidRPr="003779F7">
        <w:rPr>
          <w:bCs/>
          <w:color w:val="0070C0"/>
        </w:rPr>
        <w:t>Impulsar la Compra Pública de Innovación en la Administración como herramienta dinamizadora</w:t>
      </w:r>
      <w:r w:rsidR="009059DB" w:rsidRPr="003779F7">
        <w:rPr>
          <w:bCs/>
          <w:color w:val="0070C0"/>
        </w:rPr>
        <w:t>.</w:t>
      </w:r>
    </w:p>
    <w:p w:rsidR="00260717" w:rsidRDefault="00260717" w:rsidP="001572F9">
      <w:pPr>
        <w:tabs>
          <w:tab w:val="num" w:pos="720"/>
        </w:tabs>
      </w:pPr>
      <w:r>
        <w:t xml:space="preserve">Estos objetivos </w:t>
      </w:r>
      <w:r w:rsidRPr="00260717">
        <w:t xml:space="preserve">han servido de base para definir la estrategia del actual PCTIN 2021 – 2025 y su despliegue </w:t>
      </w:r>
      <w:r>
        <w:t xml:space="preserve">en un decálogo integrado por </w:t>
      </w:r>
      <w:r w:rsidRPr="00260717">
        <w:t>10 grandes objetivos que se</w:t>
      </w:r>
      <w:r>
        <w:t xml:space="preserve"> desarrollarán a continuación. El objetivo estratégico que se persigue es posicionar a Navarra como referente europeo en I+D+i mediante el vínculo entre Ciencia, Industria, Sociedad y Administración.</w:t>
      </w:r>
    </w:p>
    <w:p w:rsidR="003779F7" w:rsidRDefault="003779F7" w:rsidP="003779F7">
      <w:pPr>
        <w:tabs>
          <w:tab w:val="num" w:pos="720"/>
        </w:tabs>
        <w:jc w:val="center"/>
      </w:pPr>
      <w:r>
        <w:rPr>
          <w:noProof/>
          <w:lang w:eastAsia="es-ES"/>
        </w:rPr>
        <w:drawing>
          <wp:inline distT="0" distB="0" distL="0" distR="0" wp14:anchorId="188CE042" wp14:editId="1B6E3939">
            <wp:extent cx="2389535" cy="3480179"/>
            <wp:effectExtent l="0" t="0" r="0" b="635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94469" cy="3487365"/>
                    </a:xfrm>
                    <a:prstGeom prst="rect">
                      <a:avLst/>
                    </a:prstGeom>
                    <a:noFill/>
                  </pic:spPr>
                </pic:pic>
              </a:graphicData>
            </a:graphic>
          </wp:inline>
        </w:drawing>
      </w:r>
    </w:p>
    <w:p w:rsidR="003779F7" w:rsidRDefault="003779F7">
      <w:pPr>
        <w:spacing w:before="0" w:after="160"/>
        <w:jc w:val="left"/>
      </w:pPr>
      <w:r>
        <w:br w:type="page"/>
      </w:r>
    </w:p>
    <w:p w:rsidR="00260717" w:rsidRDefault="00260717" w:rsidP="001572F9">
      <w:pPr>
        <w:tabs>
          <w:tab w:val="num" w:pos="720"/>
        </w:tabs>
      </w:pPr>
      <w:r>
        <w:lastRenderedPageBreak/>
        <w:t>Los 10 grandes objetivos que sirven de base al Plan</w:t>
      </w:r>
      <w:r w:rsidR="00537476">
        <w:t>, y que se encuentran alineados también con la Agenda 2030 de Desarrollo Sostenible de Navarra,</w:t>
      </w:r>
      <w:r>
        <w:t xml:space="preserve"> son los siguientes:</w:t>
      </w:r>
    </w:p>
    <w:p w:rsidR="00260717" w:rsidRPr="00537476" w:rsidRDefault="00537476" w:rsidP="00BC3A1A">
      <w:pPr>
        <w:pStyle w:val="Prrafodelista"/>
        <w:numPr>
          <w:ilvl w:val="0"/>
          <w:numId w:val="19"/>
        </w:numPr>
        <w:tabs>
          <w:tab w:val="num" w:pos="720"/>
        </w:tabs>
        <w:rPr>
          <w:b/>
        </w:rPr>
      </w:pPr>
      <w:r w:rsidRPr="00537476">
        <w:rPr>
          <w:b/>
        </w:rPr>
        <w:t>COMPROMISO RECURSOS GOBIERNO DE NAVARRA</w:t>
      </w:r>
    </w:p>
    <w:p w:rsidR="00537476" w:rsidRDefault="00537476" w:rsidP="00537476">
      <w:pPr>
        <w:pStyle w:val="Prrafodelista"/>
      </w:pPr>
    </w:p>
    <w:p w:rsidR="00537476" w:rsidRPr="00537476" w:rsidRDefault="00537476" w:rsidP="00537476">
      <w:pPr>
        <w:pStyle w:val="Prrafodelista"/>
      </w:pPr>
      <w:r w:rsidRPr="00537476">
        <w:t>La Ley define con claridad los objetivos a conseguir en 2025 y 2030 en la evolución de los recursos dedicados por el Gobierno de Navarra a I+D+i.</w:t>
      </w:r>
      <w:r>
        <w:t xml:space="preserve"> </w:t>
      </w:r>
      <w:r w:rsidRPr="00537476">
        <w:t>Alineado con este mandato, el primer objetivo del PCTIN 2021 – 2025 consiste en consignar anualmente en sus Presupuestos estas partidas comprometidas en la Ley.</w:t>
      </w:r>
    </w:p>
    <w:p w:rsidR="00537476" w:rsidRDefault="00537476" w:rsidP="00537476">
      <w:pPr>
        <w:pStyle w:val="Prrafodelista"/>
      </w:pPr>
    </w:p>
    <w:p w:rsidR="00537476" w:rsidRDefault="00537476" w:rsidP="009059DB">
      <w:pPr>
        <w:pStyle w:val="Prrafodelista"/>
        <w:jc w:val="center"/>
      </w:pPr>
      <w:r w:rsidRPr="00537476">
        <w:rPr>
          <w:noProof/>
          <w:lang w:eastAsia="es-ES"/>
        </w:rPr>
        <w:drawing>
          <wp:inline distT="0" distB="0" distL="0" distR="0" wp14:anchorId="6F984CD4" wp14:editId="5E60FFE4">
            <wp:extent cx="4749720" cy="1909267"/>
            <wp:effectExtent l="0" t="0" r="0" b="0"/>
            <wp:docPr id="1" name="Imagen 3">
              <a:extLst xmlns:a="http://schemas.openxmlformats.org/drawingml/2006/main">
                <a:ext uri="{FF2B5EF4-FFF2-40B4-BE49-F238E27FC236}">
                  <a16:creationId xmlns:a16="http://schemas.microsoft.com/office/drawing/2014/main" id="{395B81E6-157B-44A6-BCC5-8A3C3EE36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95B81E6-157B-44A6-BCC5-8A3C3EE3683B}"/>
                        </a:ext>
                      </a:extLst>
                    </pic:cNvPr>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4755714" cy="1911677"/>
                    </a:xfrm>
                    <a:prstGeom prst="rect">
                      <a:avLst/>
                    </a:prstGeom>
                  </pic:spPr>
                </pic:pic>
              </a:graphicData>
            </a:graphic>
          </wp:inline>
        </w:drawing>
      </w:r>
    </w:p>
    <w:p w:rsidR="00537476" w:rsidRDefault="00537476" w:rsidP="00537476">
      <w:pPr>
        <w:pStyle w:val="Prrafodelista"/>
      </w:pPr>
    </w:p>
    <w:p w:rsidR="00537476" w:rsidRDefault="00537476" w:rsidP="00537476">
      <w:pPr>
        <w:pStyle w:val="Prrafodelista"/>
      </w:pPr>
      <w:r>
        <w:t>Este objetiv</w:t>
      </w:r>
      <w:r w:rsidR="00AB7604">
        <w:t>o está recogido en el capítulo 9</w:t>
      </w:r>
      <w:r>
        <w:t xml:space="preserve"> – “Presupuesto”.</w:t>
      </w:r>
    </w:p>
    <w:p w:rsidR="00537476" w:rsidRDefault="00537476" w:rsidP="00537476">
      <w:pPr>
        <w:pStyle w:val="Prrafodelista"/>
      </w:pPr>
    </w:p>
    <w:p w:rsidR="00537476" w:rsidRPr="00537476" w:rsidRDefault="00537476" w:rsidP="00BC3A1A">
      <w:pPr>
        <w:pStyle w:val="Prrafodelista"/>
        <w:numPr>
          <w:ilvl w:val="0"/>
          <w:numId w:val="19"/>
        </w:numPr>
        <w:tabs>
          <w:tab w:val="num" w:pos="720"/>
        </w:tabs>
        <w:rPr>
          <w:b/>
        </w:rPr>
      </w:pPr>
      <w:r w:rsidRPr="00537476">
        <w:rPr>
          <w:b/>
        </w:rPr>
        <w:t>CONSEJO ASESOR</w:t>
      </w:r>
    </w:p>
    <w:p w:rsidR="00537476" w:rsidRDefault="00537476" w:rsidP="00537476">
      <w:pPr>
        <w:pStyle w:val="Prrafodelista"/>
      </w:pPr>
    </w:p>
    <w:p w:rsidR="00537476" w:rsidRPr="00537476" w:rsidRDefault="00EE2212" w:rsidP="00537476">
      <w:pPr>
        <w:pStyle w:val="Prrafodelista"/>
      </w:pPr>
      <w:r>
        <w:t>El Consejo Asesor en I+D+i de Navarra e</w:t>
      </w:r>
      <w:r w:rsidR="00537476" w:rsidRPr="00537476">
        <w:t>s un órgano colegiado, diverso y paritario que está integrado por 21 personas con trayectorias profesionales de excelencia y de relevancia internacional entre las que desarrollan su actividad en Navarra y fuera de ella.</w:t>
      </w:r>
      <w:r>
        <w:t xml:space="preserve"> </w:t>
      </w:r>
      <w:r w:rsidR="00537476" w:rsidRPr="00537476">
        <w:t>Su composición abarca toda la cadena de valor, desde la investigación académica hasta el impacto en la economía y sociedad.</w:t>
      </w:r>
    </w:p>
    <w:p w:rsidR="00537476" w:rsidRDefault="00537476" w:rsidP="00537476">
      <w:pPr>
        <w:pStyle w:val="Prrafodelista"/>
      </w:pPr>
    </w:p>
    <w:p w:rsidR="00EE2212" w:rsidRDefault="00EE2212" w:rsidP="00537476">
      <w:pPr>
        <w:pStyle w:val="Prrafodelista"/>
      </w:pPr>
      <w:r>
        <w:t>Sus funciones, según la Ley Foral de Ciencia y Tecnología, son las siguientes:</w:t>
      </w:r>
    </w:p>
    <w:p w:rsidR="00EE2212" w:rsidRDefault="00EE2212" w:rsidP="00537476">
      <w:pPr>
        <w:pStyle w:val="Prrafodelista"/>
      </w:pPr>
    </w:p>
    <w:p w:rsidR="00A82BA7" w:rsidRPr="00EE2212" w:rsidRDefault="00A82BA7" w:rsidP="009059DB">
      <w:pPr>
        <w:pStyle w:val="Prrafodelista"/>
        <w:numPr>
          <w:ilvl w:val="0"/>
          <w:numId w:val="20"/>
        </w:numPr>
      </w:pPr>
      <w:r w:rsidRPr="00EE2212">
        <w:t>Realizar recomendaciones para que puedan ser tenidas en cuenta por la Administración de la Comunidad Foral de Navarra en el proceso de elaboración o revisión del Plan de Ciencia, Tecnología e Innovación.</w:t>
      </w:r>
    </w:p>
    <w:p w:rsidR="00A82BA7" w:rsidRPr="00EE2212" w:rsidRDefault="00A82BA7" w:rsidP="009059DB">
      <w:pPr>
        <w:pStyle w:val="Prrafodelista"/>
        <w:numPr>
          <w:ilvl w:val="0"/>
          <w:numId w:val="20"/>
        </w:numPr>
      </w:pPr>
      <w:r w:rsidRPr="00EE2212">
        <w:t>Formular recomendaciones a los agentes del Sistema Navarro de I+D+i, SINAI para lograr una mejor consecución de los objetivos.</w:t>
      </w:r>
    </w:p>
    <w:p w:rsidR="00A82BA7" w:rsidRPr="00EE2212" w:rsidRDefault="00A82BA7" w:rsidP="009059DB">
      <w:pPr>
        <w:pStyle w:val="Prrafodelista"/>
        <w:numPr>
          <w:ilvl w:val="0"/>
          <w:numId w:val="20"/>
        </w:numPr>
      </w:pPr>
      <w:r w:rsidRPr="00EE2212">
        <w:t>Elaborar propuestas de actuación y de dinamización de la I+D+i en Navarra.</w:t>
      </w:r>
    </w:p>
    <w:p w:rsidR="00A82BA7" w:rsidRPr="00EE2212" w:rsidRDefault="00A82BA7" w:rsidP="009059DB">
      <w:pPr>
        <w:pStyle w:val="Prrafodelista"/>
        <w:numPr>
          <w:ilvl w:val="0"/>
          <w:numId w:val="20"/>
        </w:numPr>
      </w:pPr>
      <w:r w:rsidRPr="00EE2212">
        <w:t>Velar por el cumplimiento de las medidas a favor de la igualdad entre mujeres y hombres que se recogen en la presente Ley Foral, así como efectuar recomendaciones a tal fin a la Administración y a los agentes del Sistema Navarro de I+D+i, SINAI.</w:t>
      </w:r>
    </w:p>
    <w:p w:rsidR="00EE2212" w:rsidRDefault="00EE2212" w:rsidP="00537476">
      <w:pPr>
        <w:pStyle w:val="Prrafodelista"/>
      </w:pPr>
    </w:p>
    <w:p w:rsidR="00EE2212" w:rsidRDefault="00EE2212" w:rsidP="00537476">
      <w:pPr>
        <w:pStyle w:val="Prrafodelista"/>
      </w:pPr>
      <w:r>
        <w:t xml:space="preserve">El nombramiento de </w:t>
      </w:r>
      <w:r w:rsidR="00C91C13">
        <w:t>las personas que componen el</w:t>
      </w:r>
      <w:r>
        <w:t xml:space="preserve"> Consejo se realizó por Orden Foral 65E/2021, de 22 de julio, y la primera reunión tuvo lugar el 21 de septiembre de 2021, con aportaciones al proceso de elaboración del PCTIN. </w:t>
      </w:r>
    </w:p>
    <w:p w:rsidR="00EE2212" w:rsidRDefault="00EE2212" w:rsidP="00537476">
      <w:pPr>
        <w:pStyle w:val="Prrafodelista"/>
      </w:pPr>
    </w:p>
    <w:p w:rsidR="00EE2212" w:rsidRDefault="00EE2212" w:rsidP="00537476">
      <w:pPr>
        <w:pStyle w:val="Prrafodelista"/>
      </w:pPr>
    </w:p>
    <w:p w:rsidR="00EE2212" w:rsidRDefault="00906926" w:rsidP="00537476">
      <w:pPr>
        <w:pStyle w:val="Prrafodelista"/>
      </w:pPr>
      <w:r w:rsidRPr="00EE2212">
        <w:rPr>
          <w:noProof/>
          <w:lang w:eastAsia="es-ES"/>
        </w:rPr>
        <mc:AlternateContent>
          <mc:Choice Requires="wps">
            <w:drawing>
              <wp:anchor distT="0" distB="0" distL="114300" distR="114300" simplePos="0" relativeHeight="251658241" behindDoc="0" locked="0" layoutInCell="1" allowOverlap="1" wp14:anchorId="1E8CB3FB" wp14:editId="4081CDA6">
                <wp:simplePos x="0" y="0"/>
                <wp:positionH relativeFrom="column">
                  <wp:posOffset>866775</wp:posOffset>
                </wp:positionH>
                <wp:positionV relativeFrom="paragraph">
                  <wp:posOffset>170180</wp:posOffset>
                </wp:positionV>
                <wp:extent cx="2684145" cy="1746885"/>
                <wp:effectExtent l="0" t="0" r="1905" b="5715"/>
                <wp:wrapSquare wrapText="bothSides"/>
                <wp:docPr id="95" name="Google Shape;287;p32">
                  <a:extLst xmlns:a="http://schemas.openxmlformats.org/drawingml/2006/main">
                    <a:ext uri="{FF2B5EF4-FFF2-40B4-BE49-F238E27FC236}">
                      <a16:creationId xmlns:a16="http://schemas.microsoft.com/office/drawing/2014/main" id="{E15881B1-478E-4222-80E9-1EF5051553AC}"/>
                    </a:ext>
                  </a:extLst>
                </wp:docPr>
                <wp:cNvGraphicFramePr/>
                <a:graphic xmlns:a="http://schemas.openxmlformats.org/drawingml/2006/main">
                  <a:graphicData uri="http://schemas.microsoft.com/office/word/2010/wordprocessingShape">
                    <wps:wsp>
                      <wps:cNvSpPr/>
                      <wps:spPr>
                        <a:xfrm>
                          <a:off x="0" y="0"/>
                          <a:ext cx="2684145" cy="1746885"/>
                        </a:xfrm>
                        <a:prstGeom prst="hexagon">
                          <a:avLst>
                            <a:gd name="adj" fmla="val 174"/>
                            <a:gd name="vf" fmla="val 115470"/>
                          </a:avLst>
                        </a:prstGeom>
                        <a:blipFill>
                          <a:blip r:embed="rId128">
                            <a:extLst>
                              <a:ext uri="{28A0092B-C50C-407E-A947-70E740481C1C}">
                                <a14:useLocalDpi xmlns:a14="http://schemas.microsoft.com/office/drawing/2010/main" val="0"/>
                              </a:ext>
                            </a:extLst>
                          </a:blip>
                          <a:stretch>
                            <a:fillRect/>
                          </a:stretch>
                        </a:blip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BA80A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Google Shape;287;p32" o:spid="_x0000_s1026" type="#_x0000_t9" style="position:absolute;margin-left:68.25pt;margin-top:13.4pt;width:211.35pt;height:137.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" adj="24" stroked="f">
                <v:fill r:id="rId129" o:title="" recolor="t" rotate="t" type="frame"/>
                <v:textbox inset="2.53958mm,2.53958mm,2.53958mm,2.53958mm"/>
                <w10:wrap type="square"/>
              </v:shape>
            </w:pict>
          </mc:Fallback>
        </mc:AlternateContent>
      </w:r>
    </w:p>
    <w:p w:rsidR="00EE2212" w:rsidRDefault="00EE2212" w:rsidP="00537476">
      <w:pPr>
        <w:pStyle w:val="Prrafodelista"/>
      </w:pPr>
    </w:p>
    <w:p w:rsidR="00EE2212" w:rsidRDefault="00EE2212" w:rsidP="00537476">
      <w:pPr>
        <w:pStyle w:val="Prrafodelista"/>
      </w:pPr>
    </w:p>
    <w:p w:rsidR="00EE2212" w:rsidRDefault="00EE2212" w:rsidP="00537476">
      <w:pPr>
        <w:pStyle w:val="Prrafodelista"/>
      </w:pPr>
    </w:p>
    <w:p w:rsidR="00EE2212" w:rsidRDefault="00EE2212" w:rsidP="00537476">
      <w:pPr>
        <w:pStyle w:val="Prrafodelista"/>
      </w:pPr>
    </w:p>
    <w:p w:rsidR="00EE2212" w:rsidRDefault="00EE2212" w:rsidP="00537476">
      <w:pPr>
        <w:pStyle w:val="Prrafodelista"/>
      </w:pPr>
    </w:p>
    <w:p w:rsidR="00EE2212" w:rsidRDefault="00EE2212" w:rsidP="00537476">
      <w:pPr>
        <w:pStyle w:val="Prrafodelista"/>
      </w:pPr>
    </w:p>
    <w:p w:rsidR="00EE2212" w:rsidRDefault="00EE2212" w:rsidP="00537476">
      <w:pPr>
        <w:pStyle w:val="Prrafodelista"/>
      </w:pPr>
    </w:p>
    <w:p w:rsidR="00EE2212" w:rsidRDefault="00EE2212" w:rsidP="00537476">
      <w:pPr>
        <w:pStyle w:val="Prrafodelista"/>
      </w:pPr>
    </w:p>
    <w:p w:rsidR="00EE2212" w:rsidRDefault="00EE2212" w:rsidP="00537476">
      <w:pPr>
        <w:pStyle w:val="Prrafodelista"/>
      </w:pPr>
    </w:p>
    <w:p w:rsidR="009059DB" w:rsidRDefault="009059DB" w:rsidP="00537476">
      <w:pPr>
        <w:pStyle w:val="Prrafodelista"/>
      </w:pPr>
    </w:p>
    <w:p w:rsidR="009059DB" w:rsidRDefault="009059DB" w:rsidP="00537476">
      <w:pPr>
        <w:pStyle w:val="Prrafodelista"/>
      </w:pPr>
    </w:p>
    <w:p w:rsidR="00906926" w:rsidRDefault="00906926" w:rsidP="00537476">
      <w:pPr>
        <w:pStyle w:val="Prrafodelista"/>
      </w:pPr>
    </w:p>
    <w:p w:rsidR="00EE2212" w:rsidRDefault="00EE2212" w:rsidP="00537476">
      <w:pPr>
        <w:pStyle w:val="Prrafodelista"/>
      </w:pPr>
      <w:r>
        <w:t>Este objetiv</w:t>
      </w:r>
      <w:r w:rsidR="00AB7604">
        <w:t>o está recogido en el capítulo 7</w:t>
      </w:r>
      <w:r>
        <w:t xml:space="preserve"> – “Gobernanza”.</w:t>
      </w:r>
    </w:p>
    <w:p w:rsidR="00EE2212" w:rsidRDefault="00EE2212" w:rsidP="00537476">
      <w:pPr>
        <w:pStyle w:val="Prrafodelista"/>
      </w:pPr>
    </w:p>
    <w:p w:rsidR="00537476" w:rsidRPr="00537476" w:rsidRDefault="00537476" w:rsidP="00BC3A1A">
      <w:pPr>
        <w:pStyle w:val="Prrafodelista"/>
        <w:numPr>
          <w:ilvl w:val="0"/>
          <w:numId w:val="19"/>
        </w:numPr>
        <w:tabs>
          <w:tab w:val="num" w:pos="720"/>
        </w:tabs>
        <w:rPr>
          <w:b/>
        </w:rPr>
      </w:pPr>
      <w:r w:rsidRPr="00537476">
        <w:rPr>
          <w:b/>
        </w:rPr>
        <w:t>OBSERVATORIO DE INNOVACIÓN DE NAVARRA</w:t>
      </w:r>
    </w:p>
    <w:p w:rsidR="00537476" w:rsidRDefault="00537476" w:rsidP="00537476">
      <w:pPr>
        <w:pStyle w:val="Prrafodelista"/>
      </w:pPr>
    </w:p>
    <w:p w:rsidR="00A2774D" w:rsidRDefault="00A2774D" w:rsidP="00A2774D">
      <w:pPr>
        <w:pStyle w:val="Prrafodelista"/>
      </w:pPr>
      <w:r>
        <w:t>El Plan c</w:t>
      </w:r>
      <w:r w:rsidRPr="00A2774D">
        <w:t>ontempla la definición del Observatorio de Innovación de Navarra en 2021, su puesta en marcha en 2022 y el mantenimiento en el período 2022-2025.</w:t>
      </w:r>
    </w:p>
    <w:p w:rsidR="00A2774D" w:rsidRPr="00A2774D" w:rsidRDefault="00A2774D" w:rsidP="00A2774D">
      <w:pPr>
        <w:pStyle w:val="Prrafodelista"/>
      </w:pPr>
    </w:p>
    <w:p w:rsidR="00A2774D" w:rsidRDefault="00A2774D" w:rsidP="00A2774D">
      <w:pPr>
        <w:pStyle w:val="Prrafodelista"/>
      </w:pPr>
      <w:r>
        <w:t>El c</w:t>
      </w:r>
      <w:r w:rsidRPr="00A2774D">
        <w:t>ontenido definido por la Ley</w:t>
      </w:r>
      <w:r>
        <w:t xml:space="preserve"> Foral de Ciencia y Tecnología para el Observatorio es el siguiente</w:t>
      </w:r>
      <w:r w:rsidRPr="00A2774D">
        <w:t>:</w:t>
      </w:r>
    </w:p>
    <w:p w:rsidR="00A2774D" w:rsidRPr="00A2774D" w:rsidRDefault="00A2774D" w:rsidP="00A2774D">
      <w:pPr>
        <w:pStyle w:val="Prrafodelista"/>
      </w:pPr>
    </w:p>
    <w:p w:rsidR="00A82BA7" w:rsidRPr="00A2774D" w:rsidRDefault="00A82BA7" w:rsidP="00BC3A1A">
      <w:pPr>
        <w:pStyle w:val="Prrafodelista"/>
        <w:numPr>
          <w:ilvl w:val="0"/>
          <w:numId w:val="21"/>
        </w:numPr>
      </w:pPr>
      <w:r w:rsidRPr="00A2774D">
        <w:t>Noticias científico-tecnológicas de actualidad</w:t>
      </w:r>
      <w:r w:rsidR="009059DB">
        <w:t>.</w:t>
      </w:r>
    </w:p>
    <w:p w:rsidR="00A82BA7" w:rsidRPr="00A2774D" w:rsidRDefault="00A82BA7" w:rsidP="00BC3A1A">
      <w:pPr>
        <w:pStyle w:val="Prrafodelista"/>
        <w:numPr>
          <w:ilvl w:val="0"/>
          <w:numId w:val="21"/>
        </w:numPr>
      </w:pPr>
      <w:r w:rsidRPr="00A2774D">
        <w:t>Tendencias y necesidades científico-tecnológicas futuras</w:t>
      </w:r>
      <w:r w:rsidR="009059DB">
        <w:t>.</w:t>
      </w:r>
    </w:p>
    <w:p w:rsidR="00A82BA7" w:rsidRPr="00A2774D" w:rsidRDefault="00A82BA7" w:rsidP="00BC3A1A">
      <w:pPr>
        <w:pStyle w:val="Prrafodelista"/>
        <w:numPr>
          <w:ilvl w:val="0"/>
          <w:numId w:val="21"/>
        </w:numPr>
      </w:pPr>
      <w:r w:rsidRPr="00A2774D">
        <w:t>Actividad y capacidades científico-tecnológicas de los agentes del Sistema Navarro de I+D+i, SINAI</w:t>
      </w:r>
      <w:r w:rsidR="009059DB">
        <w:t>.</w:t>
      </w:r>
    </w:p>
    <w:p w:rsidR="00A82BA7" w:rsidRPr="00A2774D" w:rsidRDefault="00A82BA7" w:rsidP="00BC3A1A">
      <w:pPr>
        <w:pStyle w:val="Prrafodelista"/>
        <w:numPr>
          <w:ilvl w:val="0"/>
          <w:numId w:val="21"/>
        </w:numPr>
      </w:pPr>
      <w:r w:rsidRPr="00A2774D">
        <w:t>Resumen de los proyectos de I+D+i financiados por la Administración de la Comunidad Foral de Navarra</w:t>
      </w:r>
      <w:r w:rsidR="009059DB">
        <w:t>.</w:t>
      </w:r>
    </w:p>
    <w:p w:rsidR="00A82BA7" w:rsidRPr="00A2774D" w:rsidRDefault="00A82BA7" w:rsidP="00BC3A1A">
      <w:pPr>
        <w:pStyle w:val="Prrafodelista"/>
        <w:numPr>
          <w:ilvl w:val="0"/>
          <w:numId w:val="21"/>
        </w:numPr>
      </w:pPr>
      <w:r w:rsidRPr="00A2774D">
        <w:t>Noticias relacionadas con la igualdad de género en el área de la ciencia, la tecnología y la innovación</w:t>
      </w:r>
      <w:r w:rsidR="009059DB">
        <w:t>.</w:t>
      </w:r>
    </w:p>
    <w:p w:rsidR="00A82BA7" w:rsidRPr="00A2774D" w:rsidRDefault="00A82BA7" w:rsidP="00BC3A1A">
      <w:pPr>
        <w:pStyle w:val="Prrafodelista"/>
        <w:numPr>
          <w:ilvl w:val="0"/>
          <w:numId w:val="21"/>
        </w:numPr>
      </w:pPr>
      <w:r w:rsidRPr="00A2774D">
        <w:t>Información económica relativa a la I+D+i de la Comunidad Foral de Navarra</w:t>
      </w:r>
      <w:r w:rsidR="009059DB">
        <w:t>.</w:t>
      </w:r>
    </w:p>
    <w:p w:rsidR="00A2774D" w:rsidRDefault="00A2774D" w:rsidP="00A2774D">
      <w:pPr>
        <w:pStyle w:val="Prrafodelista"/>
      </w:pPr>
    </w:p>
    <w:p w:rsidR="00A2774D" w:rsidRDefault="00A2774D" w:rsidP="00A2774D">
      <w:pPr>
        <w:pStyle w:val="Prrafodelista"/>
      </w:pPr>
      <w:r>
        <w:t>A este contenido se le van a añadir c</w:t>
      </w:r>
      <w:r w:rsidRPr="00A2774D">
        <w:t>ontenidos adicionales acordados con otros Departamentos del Gobierno</w:t>
      </w:r>
      <w:r>
        <w:t>, como son:</w:t>
      </w:r>
    </w:p>
    <w:p w:rsidR="00A2774D" w:rsidRPr="00A2774D" w:rsidRDefault="00A2774D" w:rsidP="00A2774D">
      <w:pPr>
        <w:pStyle w:val="Prrafodelista"/>
      </w:pPr>
    </w:p>
    <w:p w:rsidR="00A82BA7" w:rsidRPr="00A2774D" w:rsidRDefault="00A82BA7" w:rsidP="00BC3A1A">
      <w:pPr>
        <w:pStyle w:val="Prrafodelista"/>
        <w:numPr>
          <w:ilvl w:val="0"/>
          <w:numId w:val="22"/>
        </w:numPr>
      </w:pPr>
      <w:r w:rsidRPr="00A2774D">
        <w:t xml:space="preserve">Seguimiento de Indicadores de la Estrategia de </w:t>
      </w:r>
      <w:r w:rsidR="009059DB">
        <w:t>Especialización Inteligente, S4.</w:t>
      </w:r>
    </w:p>
    <w:p w:rsidR="00A82BA7" w:rsidRPr="00A2774D" w:rsidRDefault="00A82BA7" w:rsidP="00BC3A1A">
      <w:pPr>
        <w:pStyle w:val="Prrafodelista"/>
        <w:numPr>
          <w:ilvl w:val="0"/>
          <w:numId w:val="22"/>
        </w:numPr>
      </w:pPr>
      <w:r w:rsidRPr="00A2774D">
        <w:t>Innovación no tecnológica</w:t>
      </w:r>
      <w:r w:rsidR="009059DB">
        <w:t>.</w:t>
      </w:r>
    </w:p>
    <w:p w:rsidR="00A82BA7" w:rsidRPr="00A2774D" w:rsidRDefault="00A82BA7" w:rsidP="00BC3A1A">
      <w:pPr>
        <w:pStyle w:val="Prrafodelista"/>
        <w:numPr>
          <w:ilvl w:val="0"/>
          <w:numId w:val="22"/>
        </w:numPr>
      </w:pPr>
      <w:r w:rsidRPr="00A2774D">
        <w:t>Diplomacia y Asesoría Científica en la actividad legislativa y actuaciones del Gobierno de Navarra</w:t>
      </w:r>
      <w:r w:rsidR="009059DB">
        <w:t>.</w:t>
      </w:r>
    </w:p>
    <w:p w:rsidR="00537476" w:rsidRDefault="00537476" w:rsidP="00537476">
      <w:pPr>
        <w:pStyle w:val="Prrafodelista"/>
      </w:pPr>
    </w:p>
    <w:p w:rsidR="00537476" w:rsidRDefault="00A2774D" w:rsidP="00537476">
      <w:pPr>
        <w:pStyle w:val="Prrafodelista"/>
      </w:pPr>
      <w:r>
        <w:t>Este objetivo está recogido en el c</w:t>
      </w:r>
      <w:r w:rsidR="00AB7604">
        <w:t>apítulo 8</w:t>
      </w:r>
      <w:r w:rsidR="009059DB">
        <w:t xml:space="preserve"> – “Cuadro de mando y O</w:t>
      </w:r>
      <w:r>
        <w:t>bservatorio”.</w:t>
      </w:r>
    </w:p>
    <w:p w:rsidR="00DE4A96" w:rsidRDefault="00DE4A96">
      <w:pPr>
        <w:spacing w:before="0" w:after="160"/>
        <w:jc w:val="left"/>
        <w:rPr>
          <w:b/>
        </w:rPr>
      </w:pPr>
      <w:r>
        <w:rPr>
          <w:b/>
        </w:rPr>
        <w:br w:type="page"/>
      </w:r>
    </w:p>
    <w:p w:rsidR="00537476" w:rsidRPr="00537476" w:rsidRDefault="00537476" w:rsidP="00BC3A1A">
      <w:pPr>
        <w:pStyle w:val="Prrafodelista"/>
        <w:numPr>
          <w:ilvl w:val="0"/>
          <w:numId w:val="19"/>
        </w:numPr>
        <w:tabs>
          <w:tab w:val="num" w:pos="720"/>
        </w:tabs>
        <w:rPr>
          <w:b/>
        </w:rPr>
      </w:pPr>
      <w:r w:rsidRPr="00537476">
        <w:rPr>
          <w:b/>
        </w:rPr>
        <w:lastRenderedPageBreak/>
        <w:t>IMPULSO DE LA CADENA DE VALOR DE LA I+D+I</w:t>
      </w:r>
    </w:p>
    <w:p w:rsidR="00537476" w:rsidRDefault="00537476" w:rsidP="00537476">
      <w:pPr>
        <w:pStyle w:val="Prrafodelista"/>
      </w:pPr>
    </w:p>
    <w:p w:rsidR="006A089D" w:rsidRDefault="006A089D" w:rsidP="006A089D">
      <w:pPr>
        <w:pStyle w:val="Prrafodelista"/>
      </w:pPr>
      <w:r>
        <w:t>El Plan dará i</w:t>
      </w:r>
      <w:r w:rsidRPr="006A089D">
        <w:t>mpulso a toda la cadena de valor de la I+D+i con medidas agrupadas en cuatro pilares o áreas:</w:t>
      </w:r>
    </w:p>
    <w:p w:rsidR="006A089D" w:rsidRPr="006A089D" w:rsidRDefault="006A089D" w:rsidP="006A089D">
      <w:pPr>
        <w:pStyle w:val="Prrafodelista"/>
      </w:pPr>
    </w:p>
    <w:p w:rsidR="00A82BA7" w:rsidRPr="006A089D" w:rsidRDefault="00A82BA7" w:rsidP="00BC3A1A">
      <w:pPr>
        <w:pStyle w:val="Prrafodelista"/>
        <w:numPr>
          <w:ilvl w:val="0"/>
          <w:numId w:val="23"/>
        </w:numPr>
      </w:pPr>
      <w:r w:rsidRPr="009059DB">
        <w:rPr>
          <w:b/>
        </w:rPr>
        <w:t>A1 Generación de conocimiento</w:t>
      </w:r>
      <w:r w:rsidRPr="009059DB">
        <w:t xml:space="preserve"> </w:t>
      </w:r>
      <w:r w:rsidRPr="006A089D">
        <w:t xml:space="preserve">con medidas para afrontar los retos de atracción, retención y proyección internacional del </w:t>
      </w:r>
      <w:r w:rsidR="006A089D" w:rsidRPr="006A089D">
        <w:t>talento,</w:t>
      </w:r>
      <w:r w:rsidRPr="006A089D">
        <w:t xml:space="preserve"> así como lograr la excelencia científico técnica de los agentes del Sistema Navarro de I+D+i (SINAI)</w:t>
      </w:r>
      <w:r w:rsidR="00A749E3">
        <w:t>.</w:t>
      </w:r>
    </w:p>
    <w:p w:rsidR="00A82BA7" w:rsidRPr="006A089D" w:rsidRDefault="00A82BA7" w:rsidP="00BC3A1A">
      <w:pPr>
        <w:pStyle w:val="Prrafodelista"/>
        <w:numPr>
          <w:ilvl w:val="0"/>
          <w:numId w:val="23"/>
        </w:numPr>
      </w:pPr>
      <w:r w:rsidRPr="009059DB">
        <w:rPr>
          <w:b/>
        </w:rPr>
        <w:t>A2 Cooperación y transferencia de conocimiento</w:t>
      </w:r>
      <w:r w:rsidRPr="009059DB">
        <w:t xml:space="preserve"> </w:t>
      </w:r>
      <w:r w:rsidRPr="006A089D">
        <w:t xml:space="preserve">con medidas orientadas a reducir las barreras para la colaboración entre el tejido empresarial y agentes </w:t>
      </w:r>
      <w:r w:rsidR="006A089D" w:rsidRPr="006A089D">
        <w:t>SINAI,</w:t>
      </w:r>
      <w:r w:rsidRPr="006A089D">
        <w:t xml:space="preserve"> así como para dinamizar desarrollos conjuntos con otras regiones</w:t>
      </w:r>
      <w:r w:rsidR="00A749E3">
        <w:t>.</w:t>
      </w:r>
    </w:p>
    <w:p w:rsidR="00A82BA7" w:rsidRPr="006A089D" w:rsidRDefault="00A82BA7" w:rsidP="00BC3A1A">
      <w:pPr>
        <w:pStyle w:val="Prrafodelista"/>
        <w:numPr>
          <w:ilvl w:val="0"/>
          <w:numId w:val="23"/>
        </w:numPr>
      </w:pPr>
      <w:r w:rsidRPr="009059DB">
        <w:rPr>
          <w:b/>
        </w:rPr>
        <w:t>A3 Promoción de la I+D+i empresarial</w:t>
      </w:r>
      <w:r w:rsidRPr="009059DB">
        <w:t xml:space="preserve"> </w:t>
      </w:r>
      <w:r w:rsidRPr="006A089D">
        <w:t>con medidas orientadas a incrementar la actividad innovadora del tejido empresarial navarro, con un esfuerzo focalizado en las pymes y el efecto tractor de las grandes empresas</w:t>
      </w:r>
      <w:r w:rsidR="00A749E3">
        <w:t>.</w:t>
      </w:r>
    </w:p>
    <w:p w:rsidR="00A82BA7" w:rsidRPr="006A089D" w:rsidRDefault="00A82BA7" w:rsidP="00BC3A1A">
      <w:pPr>
        <w:pStyle w:val="Prrafodelista"/>
        <w:numPr>
          <w:ilvl w:val="0"/>
          <w:numId w:val="23"/>
        </w:numPr>
      </w:pPr>
      <w:r w:rsidRPr="00A749E3">
        <w:rPr>
          <w:b/>
        </w:rPr>
        <w:t>A4 Impulso de Nuevas Empresas de Base Tecnológica</w:t>
      </w:r>
      <w:r w:rsidRPr="006A089D">
        <w:t xml:space="preserve"> (NEBTs) con medidas para fortalecer la generación y consolidación de estas empresas en la región</w:t>
      </w:r>
      <w:r w:rsidR="00A749E3">
        <w:t>.</w:t>
      </w:r>
    </w:p>
    <w:p w:rsidR="006A089D" w:rsidRDefault="006A089D" w:rsidP="006A089D">
      <w:pPr>
        <w:pStyle w:val="Prrafodelista"/>
      </w:pPr>
    </w:p>
    <w:p w:rsidR="006A089D" w:rsidRPr="006A089D" w:rsidRDefault="006A089D" w:rsidP="006A089D">
      <w:pPr>
        <w:pStyle w:val="Prrafodelista"/>
      </w:pPr>
      <w:r w:rsidRPr="006A089D">
        <w:t xml:space="preserve">Estos pilares contarán con el soporte de medidas de </w:t>
      </w:r>
      <w:r w:rsidRPr="00A749E3">
        <w:rPr>
          <w:b/>
        </w:rPr>
        <w:t xml:space="preserve">difusión de </w:t>
      </w:r>
      <w:r w:rsidR="00A82BA7" w:rsidRPr="00A749E3">
        <w:rPr>
          <w:b/>
        </w:rPr>
        <w:t xml:space="preserve">la </w:t>
      </w:r>
      <w:r w:rsidRPr="00A749E3">
        <w:rPr>
          <w:b/>
        </w:rPr>
        <w:t xml:space="preserve">cultura científica, tecnológica e innovadora </w:t>
      </w:r>
      <w:r w:rsidRPr="006A089D">
        <w:t>focalizadas a lograr una mayor implicación de la ciudadanía en el proceso innovador, la promoción de titulaciones STEM y la reducción de la brecha de género.</w:t>
      </w:r>
    </w:p>
    <w:p w:rsidR="00537476" w:rsidRDefault="00537476" w:rsidP="00537476">
      <w:pPr>
        <w:pStyle w:val="Prrafodelista"/>
      </w:pPr>
    </w:p>
    <w:p w:rsidR="006A089D" w:rsidRDefault="006A089D" w:rsidP="006A089D">
      <w:pPr>
        <w:pStyle w:val="Prrafodelista"/>
        <w:ind w:left="1416"/>
      </w:pPr>
      <w:r>
        <w:rPr>
          <w:noProof/>
          <w:lang w:eastAsia="es-ES"/>
        </w:rPr>
        <w:drawing>
          <wp:inline distT="0" distB="0" distL="0" distR="0" wp14:anchorId="613B4A4C" wp14:editId="7A2E2309">
            <wp:extent cx="4109085" cy="2651760"/>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09085" cy="2651760"/>
                    </a:xfrm>
                    <a:prstGeom prst="rect">
                      <a:avLst/>
                    </a:prstGeom>
                    <a:noFill/>
                  </pic:spPr>
                </pic:pic>
              </a:graphicData>
            </a:graphic>
          </wp:inline>
        </w:drawing>
      </w:r>
    </w:p>
    <w:p w:rsidR="00537476" w:rsidRDefault="00537476" w:rsidP="00537476">
      <w:pPr>
        <w:pStyle w:val="Prrafodelista"/>
      </w:pPr>
    </w:p>
    <w:p w:rsidR="00A749E3" w:rsidRDefault="006A089D" w:rsidP="00A749E3">
      <w:pPr>
        <w:pStyle w:val="Prrafodelista"/>
        <w:rPr>
          <w:b/>
        </w:rPr>
      </w:pPr>
      <w:r>
        <w:t>Este objetivo está r</w:t>
      </w:r>
      <w:r w:rsidR="00AB7604">
        <w:t>ecogido en el capítulo 6</w:t>
      </w:r>
      <w:r w:rsidR="00A749E3">
        <w:t xml:space="preserve"> </w:t>
      </w:r>
      <w:r w:rsidRPr="006A089D">
        <w:t>-</w:t>
      </w:r>
      <w:r w:rsidR="00A749E3">
        <w:t xml:space="preserve"> </w:t>
      </w:r>
      <w:r w:rsidRPr="006A089D">
        <w:t>“Programas y medidas”, en todas y cada una de las áreas y retos planteados.</w:t>
      </w:r>
      <w:r w:rsidR="00A749E3">
        <w:rPr>
          <w:b/>
        </w:rPr>
        <w:br w:type="page"/>
      </w:r>
    </w:p>
    <w:p w:rsidR="00537476" w:rsidRPr="00537476" w:rsidRDefault="00537476" w:rsidP="00BC3A1A">
      <w:pPr>
        <w:pStyle w:val="Prrafodelista"/>
        <w:numPr>
          <w:ilvl w:val="0"/>
          <w:numId w:val="19"/>
        </w:numPr>
        <w:tabs>
          <w:tab w:val="num" w:pos="720"/>
        </w:tabs>
        <w:rPr>
          <w:b/>
        </w:rPr>
      </w:pPr>
      <w:r w:rsidRPr="00537476">
        <w:rPr>
          <w:b/>
        </w:rPr>
        <w:lastRenderedPageBreak/>
        <w:t>RETORNO DE PROGRAMAS NACIONALES Y EUROPEOS</w:t>
      </w:r>
    </w:p>
    <w:p w:rsidR="00537476" w:rsidRDefault="00537476" w:rsidP="00537476">
      <w:pPr>
        <w:pStyle w:val="Prrafodelista"/>
      </w:pPr>
    </w:p>
    <w:p w:rsidR="00A82BA7" w:rsidRPr="00A82BA7" w:rsidRDefault="00A82BA7" w:rsidP="00A82BA7">
      <w:pPr>
        <w:pStyle w:val="Prrafodelista"/>
      </w:pPr>
      <w:r w:rsidRPr="00A82BA7">
        <w:t>Un total de 164 entidades de Navarra fueron beneficiarias de subvenciones o préstamos del Ministerio de Ciencia e Innovación y sus entidades dependientes en el período 2017 – 2020, con una Ayuda Equivalente total de 82,5 M€. Las entidades pertenecientes al SINAI figuran en las primeras posiciones del rank</w:t>
      </w:r>
      <w:r>
        <w:t>ing, junto con grandes empresas.</w:t>
      </w:r>
    </w:p>
    <w:p w:rsidR="00537476" w:rsidRDefault="00537476" w:rsidP="00537476">
      <w:pPr>
        <w:pStyle w:val="Prrafodelista"/>
      </w:pPr>
    </w:p>
    <w:p w:rsidR="00A82BA7" w:rsidRDefault="00A82BA7" w:rsidP="00537476">
      <w:pPr>
        <w:pStyle w:val="Prrafodelista"/>
      </w:pPr>
      <w:r>
        <w:t>Los objetivos que se pretenden lograr con el Plan en programas nacionales son los siguientes:</w:t>
      </w:r>
    </w:p>
    <w:p w:rsidR="00537476" w:rsidRDefault="00537476" w:rsidP="00537476">
      <w:pPr>
        <w:pStyle w:val="Prrafodelista"/>
      </w:pPr>
    </w:p>
    <w:p w:rsidR="00A82BA7" w:rsidRDefault="00A82BA7" w:rsidP="00BC3A1A">
      <w:pPr>
        <w:pStyle w:val="Prrafodelista"/>
        <w:numPr>
          <w:ilvl w:val="0"/>
          <w:numId w:val="23"/>
        </w:numPr>
      </w:pPr>
      <w:r w:rsidRPr="00A82BA7">
        <w:t xml:space="preserve">200 entidades </w:t>
      </w:r>
      <w:r>
        <w:t>beneficiarias en Navarra.</w:t>
      </w:r>
    </w:p>
    <w:p w:rsidR="00A82BA7" w:rsidRDefault="00A82BA7" w:rsidP="00BC3A1A">
      <w:pPr>
        <w:pStyle w:val="Prrafodelista"/>
        <w:numPr>
          <w:ilvl w:val="0"/>
          <w:numId w:val="23"/>
        </w:numPr>
      </w:pPr>
      <w:r>
        <w:t>100 millones de euros de retorno en ayuda equivalente.</w:t>
      </w:r>
    </w:p>
    <w:p w:rsidR="00A82BA7" w:rsidRPr="00A82BA7" w:rsidRDefault="00A82BA7" w:rsidP="00BC3A1A">
      <w:pPr>
        <w:pStyle w:val="Prrafodelista"/>
        <w:numPr>
          <w:ilvl w:val="0"/>
          <w:numId w:val="23"/>
        </w:numPr>
      </w:pPr>
      <w:r>
        <w:t>20% de incremento en el retorno de los Agentes del SINAI.</w:t>
      </w:r>
    </w:p>
    <w:p w:rsidR="00A82BA7" w:rsidRDefault="00A82BA7" w:rsidP="00537476">
      <w:pPr>
        <w:pStyle w:val="Prrafodelista"/>
      </w:pPr>
    </w:p>
    <w:p w:rsidR="00A82BA7" w:rsidRDefault="00A82BA7" w:rsidP="00A82BA7">
      <w:pPr>
        <w:pStyle w:val="Prrafodelista"/>
      </w:pPr>
      <w:r>
        <w:t>En cuanto a los programas europeos, u</w:t>
      </w:r>
      <w:r w:rsidRPr="00A82BA7">
        <w:t>n total de 46 entidades de Navarra han sido beneficiarias de subvenciones en Horizon 2020, consiguiendo el 2,3% del retorno de España (frente al 1,6% de peso en el PIB 2019)</w:t>
      </w:r>
      <w:r>
        <w:t>.</w:t>
      </w:r>
    </w:p>
    <w:p w:rsidR="00A82BA7" w:rsidRDefault="00A82BA7" w:rsidP="00A82BA7">
      <w:pPr>
        <w:pStyle w:val="Prrafodelista"/>
      </w:pPr>
    </w:p>
    <w:p w:rsidR="00A82BA7" w:rsidRDefault="00A82BA7" w:rsidP="00A82BA7">
      <w:pPr>
        <w:pStyle w:val="Prrafodelista"/>
      </w:pPr>
      <w:r>
        <w:t>Los objetivos que se pretenden lograr con el Plan en programas europeos son los siguientes:</w:t>
      </w:r>
    </w:p>
    <w:p w:rsidR="00A82BA7" w:rsidRPr="00A82BA7" w:rsidRDefault="00A82BA7" w:rsidP="00A82BA7">
      <w:pPr>
        <w:pStyle w:val="Prrafodelista"/>
      </w:pPr>
    </w:p>
    <w:p w:rsidR="00A82BA7" w:rsidRDefault="00A82BA7" w:rsidP="00BC3A1A">
      <w:pPr>
        <w:pStyle w:val="Prrafodelista"/>
        <w:numPr>
          <w:ilvl w:val="0"/>
          <w:numId w:val="23"/>
        </w:numPr>
      </w:pPr>
      <w:r>
        <w:t>50</w:t>
      </w:r>
      <w:r w:rsidRPr="00A82BA7">
        <w:t xml:space="preserve"> entidades </w:t>
      </w:r>
      <w:r>
        <w:t>beneficiarias en Navarra.</w:t>
      </w:r>
    </w:p>
    <w:p w:rsidR="00A82BA7" w:rsidRDefault="00A82BA7" w:rsidP="00BC3A1A">
      <w:pPr>
        <w:pStyle w:val="Prrafodelista"/>
        <w:numPr>
          <w:ilvl w:val="0"/>
          <w:numId w:val="23"/>
        </w:numPr>
      </w:pPr>
      <w:r>
        <w:t>2,5% del retorno de España.</w:t>
      </w:r>
    </w:p>
    <w:p w:rsidR="00A82BA7" w:rsidRPr="00A82BA7" w:rsidRDefault="00A82BA7" w:rsidP="00BC3A1A">
      <w:pPr>
        <w:pStyle w:val="Prrafodelista"/>
        <w:numPr>
          <w:ilvl w:val="0"/>
          <w:numId w:val="23"/>
        </w:numPr>
      </w:pPr>
      <w:r>
        <w:t>10% de incremento en el retorno de los Agentes del SINAI.</w:t>
      </w:r>
    </w:p>
    <w:p w:rsidR="00A82BA7" w:rsidRDefault="00A82BA7" w:rsidP="00537476">
      <w:pPr>
        <w:pStyle w:val="Prrafodelista"/>
      </w:pPr>
    </w:p>
    <w:p w:rsidR="00A82BA7" w:rsidRDefault="00A82BA7" w:rsidP="00537476">
      <w:pPr>
        <w:pStyle w:val="Prrafodelista"/>
      </w:pPr>
      <w:r>
        <w:t>Este objetivo está r</w:t>
      </w:r>
      <w:r w:rsidRPr="00A82BA7">
        <w:t xml:space="preserve">ecogido en </w:t>
      </w:r>
      <w:r w:rsidR="00AB7604">
        <w:t>el capítulo 6</w:t>
      </w:r>
      <w:r w:rsidR="00A749E3">
        <w:t xml:space="preserve"> </w:t>
      </w:r>
      <w:r w:rsidRPr="00A82BA7">
        <w:t>-</w:t>
      </w:r>
      <w:r w:rsidR="00A749E3">
        <w:t xml:space="preserve"> </w:t>
      </w:r>
      <w:r w:rsidRPr="00A82BA7">
        <w:t>“Programas y medidas”, en los retos de proyección internacional del talento, e incremento de la actividad innovadora y colaborativa</w:t>
      </w:r>
      <w:r>
        <w:t>.</w:t>
      </w:r>
    </w:p>
    <w:p w:rsidR="00A82BA7" w:rsidRDefault="00A82BA7" w:rsidP="00537476">
      <w:pPr>
        <w:pStyle w:val="Prrafodelista"/>
      </w:pPr>
    </w:p>
    <w:p w:rsidR="00537476" w:rsidRPr="00537476" w:rsidRDefault="00537476" w:rsidP="00BC3A1A">
      <w:pPr>
        <w:pStyle w:val="Prrafodelista"/>
        <w:numPr>
          <w:ilvl w:val="0"/>
          <w:numId w:val="19"/>
        </w:numPr>
        <w:tabs>
          <w:tab w:val="num" w:pos="720"/>
        </w:tabs>
        <w:rPr>
          <w:b/>
        </w:rPr>
      </w:pPr>
      <w:r w:rsidRPr="00537476">
        <w:rPr>
          <w:b/>
        </w:rPr>
        <w:t>ALINEAMIENTO DEL PLAN Y LA ESTRATEGIA S4</w:t>
      </w:r>
    </w:p>
    <w:p w:rsidR="00537476" w:rsidRDefault="00537476" w:rsidP="00537476">
      <w:pPr>
        <w:pStyle w:val="Prrafodelista"/>
      </w:pPr>
    </w:p>
    <w:p w:rsidR="00A82BA7" w:rsidRPr="00A82BA7" w:rsidRDefault="00A82BA7" w:rsidP="00A82BA7">
      <w:pPr>
        <w:pStyle w:val="Prrafodelista"/>
      </w:pPr>
      <w:r w:rsidRPr="00A82BA7">
        <w:t xml:space="preserve">Todos los instrumentos del PCTIN 2021-2025 (en particular, los indicadores del Marco de Financiación Estable de los agentes del SINAI) así como el Observatorio de Innovación de Navarra, estarán plenamente alineados con el </w:t>
      </w:r>
      <w:r w:rsidRPr="00A82BA7">
        <w:rPr>
          <w:b/>
          <w:bCs/>
        </w:rPr>
        <w:t xml:space="preserve">Plan Reactivar Navarra </w:t>
      </w:r>
      <w:r w:rsidR="00D833CE">
        <w:t xml:space="preserve">y con </w:t>
      </w:r>
      <w:r w:rsidRPr="00A82BA7">
        <w:t xml:space="preserve">la </w:t>
      </w:r>
      <w:r w:rsidRPr="00A82BA7">
        <w:rPr>
          <w:b/>
          <w:bCs/>
        </w:rPr>
        <w:t>Estrategia S4 de Navarra</w:t>
      </w:r>
      <w:r w:rsidRPr="00A82BA7">
        <w:t xml:space="preserve"> y las prioridades </w:t>
      </w:r>
      <w:r w:rsidR="00F634E7">
        <w:t>temáticas</w:t>
      </w:r>
      <w:r w:rsidRPr="00A82BA7">
        <w:t xml:space="preserve"> en ella establecidas y, en particular, con las </w:t>
      </w:r>
      <w:r w:rsidRPr="00A82BA7">
        <w:rPr>
          <w:b/>
          <w:bCs/>
        </w:rPr>
        <w:t>estrategias de Transformación Digital, Transformación Sostenible y Cohesión Social del Gobierno de Navarra.</w:t>
      </w:r>
      <w:r w:rsidRPr="00A82BA7">
        <w:t xml:space="preserve"> </w:t>
      </w:r>
    </w:p>
    <w:p w:rsidR="00D833CE" w:rsidRDefault="00D833CE">
      <w:pPr>
        <w:spacing w:before="0" w:after="160"/>
        <w:jc w:val="left"/>
      </w:pPr>
      <w:r>
        <w:br w:type="page"/>
      </w:r>
    </w:p>
    <w:p w:rsidR="00537476" w:rsidRDefault="00D833CE" w:rsidP="00DE4A96">
      <w:pPr>
        <w:pStyle w:val="Descripcin"/>
      </w:pPr>
      <w:r>
        <w:rPr>
          <w:noProof/>
          <w:lang w:eastAsia="es-ES"/>
        </w:rPr>
        <w:lastRenderedPageBreak/>
        <w:drawing>
          <wp:inline distT="0" distB="0" distL="0" distR="0" wp14:anchorId="3F475422" wp14:editId="57030B9A">
            <wp:extent cx="2298700" cy="3926205"/>
            <wp:effectExtent l="0" t="0" r="635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98700" cy="3926205"/>
                    </a:xfrm>
                    <a:prstGeom prst="rect">
                      <a:avLst/>
                    </a:prstGeom>
                    <a:noFill/>
                  </pic:spPr>
                </pic:pic>
              </a:graphicData>
            </a:graphic>
          </wp:inline>
        </w:drawing>
      </w:r>
    </w:p>
    <w:p w:rsidR="00537476" w:rsidRDefault="00537476" w:rsidP="00537476">
      <w:pPr>
        <w:pStyle w:val="Prrafodelista"/>
      </w:pPr>
    </w:p>
    <w:p w:rsidR="00D833CE" w:rsidRDefault="00D833CE" w:rsidP="00DE4A96">
      <w:pPr>
        <w:pStyle w:val="Descripcin"/>
      </w:pPr>
      <w:r w:rsidRPr="00D833CE">
        <w:rPr>
          <w:noProof/>
          <w:lang w:eastAsia="es-ES"/>
        </w:rPr>
        <w:drawing>
          <wp:inline distT="0" distB="0" distL="0" distR="0" wp14:anchorId="3426F542" wp14:editId="559BB35A">
            <wp:extent cx="5259629" cy="2809037"/>
            <wp:effectExtent l="0" t="0" r="0" b="0"/>
            <wp:docPr id="49" name="Imagen 27">
              <a:extLst xmlns:a="http://schemas.openxmlformats.org/drawingml/2006/main">
                <a:ext uri="{FF2B5EF4-FFF2-40B4-BE49-F238E27FC236}">
                  <a16:creationId xmlns:a16="http://schemas.microsoft.com/office/drawing/2014/main" id="{1CF2D600-29B9-4DB7-BD00-666A803571A5}"/>
                </a:ext>
              </a:extLst>
            </wp:docPr>
            <wp:cNvGraphicFramePr/>
            <a:graphic xmlns:a="http://schemas.openxmlformats.org/drawingml/2006/main">
              <a:graphicData uri="http://schemas.openxmlformats.org/drawingml/2006/picture">
                <pic:pic xmlns:pic="http://schemas.openxmlformats.org/drawingml/2006/picture">
                  <pic:nvPicPr>
                    <pic:cNvPr id="28" name="Imagen 27">
                      <a:extLst>
                        <a:ext uri="{FF2B5EF4-FFF2-40B4-BE49-F238E27FC236}">
                          <a16:creationId xmlns:a16="http://schemas.microsoft.com/office/drawing/2014/main" id="{1CF2D600-29B9-4DB7-BD00-666A803571A5}"/>
                        </a:ext>
                      </a:extLst>
                    </pic:cNvPr>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275264" cy="2817387"/>
                    </a:xfrm>
                    <a:prstGeom prst="rect">
                      <a:avLst/>
                    </a:prstGeom>
                  </pic:spPr>
                </pic:pic>
              </a:graphicData>
            </a:graphic>
          </wp:inline>
        </w:drawing>
      </w:r>
    </w:p>
    <w:p w:rsidR="00D833CE" w:rsidRPr="00D833CE" w:rsidRDefault="00D833CE" w:rsidP="00DE4A96">
      <w:pPr>
        <w:pStyle w:val="Descripcin"/>
      </w:pPr>
      <w:r w:rsidRPr="00D833CE">
        <w:t xml:space="preserve">Prioridades </w:t>
      </w:r>
      <w:r w:rsidR="00F634E7">
        <w:t>Temáticas</w:t>
      </w:r>
      <w:r w:rsidRPr="00D833CE">
        <w:t xml:space="preserve"> identificadas en la Estrategia de Especialización Inteligente de Navarra 2021-2027 (S4)</w:t>
      </w:r>
    </w:p>
    <w:p w:rsidR="00D833CE" w:rsidRDefault="00D833CE" w:rsidP="00537476">
      <w:pPr>
        <w:pStyle w:val="Prrafodelista"/>
      </w:pPr>
    </w:p>
    <w:p w:rsidR="00AE2DD2" w:rsidRDefault="00AE2DD2" w:rsidP="00DE4A96">
      <w:pPr>
        <w:pStyle w:val="Prrafodelista"/>
        <w:rPr>
          <w:b/>
        </w:rPr>
      </w:pPr>
      <w:r>
        <w:t>Este objetiv</w:t>
      </w:r>
      <w:r w:rsidR="00AB7604">
        <w:t>o está recogido en el capítulo 3</w:t>
      </w:r>
      <w:r>
        <w:t xml:space="preserve"> – “Contexto legislativo y de planificación”.</w:t>
      </w:r>
      <w:r>
        <w:rPr>
          <w:b/>
        </w:rPr>
        <w:br w:type="page"/>
      </w:r>
    </w:p>
    <w:p w:rsidR="00537476" w:rsidRPr="00537476" w:rsidRDefault="00537476" w:rsidP="00BC3A1A">
      <w:pPr>
        <w:pStyle w:val="Prrafodelista"/>
        <w:numPr>
          <w:ilvl w:val="0"/>
          <w:numId w:val="19"/>
        </w:numPr>
        <w:tabs>
          <w:tab w:val="num" w:pos="720"/>
        </w:tabs>
        <w:rPr>
          <w:b/>
        </w:rPr>
      </w:pPr>
      <w:r w:rsidRPr="00537476">
        <w:rPr>
          <w:b/>
        </w:rPr>
        <w:lastRenderedPageBreak/>
        <w:t>EXIGENCIA DE RESULTADOS: CIENCIA, EMPRESA Y SOCIEDAD</w:t>
      </w:r>
    </w:p>
    <w:p w:rsidR="00537476" w:rsidRDefault="00537476" w:rsidP="00537476">
      <w:pPr>
        <w:pStyle w:val="Prrafodelista"/>
      </w:pPr>
    </w:p>
    <w:p w:rsidR="000C3943" w:rsidRDefault="000C3943" w:rsidP="000C3943">
      <w:pPr>
        <w:pStyle w:val="Prrafodelista"/>
        <w:rPr>
          <w:b/>
          <w:bCs/>
        </w:rPr>
      </w:pPr>
      <w:r w:rsidRPr="000C3943">
        <w:t xml:space="preserve">En coherencia con el incremento objetivo de los recursos, se propone un </w:t>
      </w:r>
      <w:r w:rsidRPr="00A749E3">
        <w:rPr>
          <w:bCs/>
        </w:rPr>
        <w:t>incremento medio de un 15% de los resultados obtenidos en el período 2017-2020 por los Agentes del SINAI:</w:t>
      </w:r>
    </w:p>
    <w:p w:rsidR="000C3943" w:rsidRDefault="000C3943" w:rsidP="000C3943">
      <w:pPr>
        <w:pStyle w:val="Prrafodelista"/>
        <w:rPr>
          <w:b/>
          <w:bCs/>
        </w:rPr>
      </w:pPr>
    </w:p>
    <w:p w:rsidR="000C3943" w:rsidRPr="000C3943" w:rsidRDefault="000C3943" w:rsidP="00DE4A96">
      <w:pPr>
        <w:pStyle w:val="Descripcin"/>
      </w:pPr>
      <w:r w:rsidRPr="000C3943">
        <w:rPr>
          <w:noProof/>
          <w:lang w:eastAsia="es-ES"/>
        </w:rPr>
        <w:drawing>
          <wp:inline distT="0" distB="0" distL="0" distR="0" wp14:anchorId="24B38E37" wp14:editId="6198166E">
            <wp:extent cx="4464289" cy="2868306"/>
            <wp:effectExtent l="0" t="0" r="0" b="8255"/>
            <wp:docPr id="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4464289" cy="2868306"/>
                    </a:xfrm>
                    <a:prstGeom prst="rect">
                      <a:avLst/>
                    </a:prstGeom>
                  </pic:spPr>
                </pic:pic>
              </a:graphicData>
            </a:graphic>
          </wp:inline>
        </w:drawing>
      </w:r>
    </w:p>
    <w:p w:rsidR="00537476" w:rsidRPr="000C3943" w:rsidRDefault="000C3943" w:rsidP="000C3943">
      <w:pPr>
        <w:pStyle w:val="Prrafodelista"/>
        <w:jc w:val="center"/>
        <w:rPr>
          <w:sz w:val="18"/>
          <w:szCs w:val="18"/>
        </w:rPr>
      </w:pPr>
      <w:r w:rsidRPr="000C3943">
        <w:rPr>
          <w:sz w:val="18"/>
          <w:szCs w:val="18"/>
        </w:rPr>
        <w:t>Nota: Para la interpretación de los datos de las unidades IDI empresariales hay que tener en cuenta que la acreditación de las Unidades IDI empresariales se realizó en 2021 siendo la mayoría entidades de nueva creación y los datos de la encuesta corresponden al ejercicio 2020</w:t>
      </w:r>
    </w:p>
    <w:p w:rsidR="00537476" w:rsidRDefault="00537476" w:rsidP="00537476">
      <w:pPr>
        <w:pStyle w:val="Prrafodelista"/>
      </w:pPr>
    </w:p>
    <w:p w:rsidR="000C3943" w:rsidRPr="000C3943" w:rsidRDefault="000C3943" w:rsidP="000C3943">
      <w:pPr>
        <w:pStyle w:val="Prrafodelista"/>
      </w:pPr>
      <w:r>
        <w:t>Este objetivo está r</w:t>
      </w:r>
      <w:r w:rsidR="00AB7604">
        <w:t>ecogido en el capítulo 6</w:t>
      </w:r>
      <w:r w:rsidR="00A749E3">
        <w:t xml:space="preserve"> </w:t>
      </w:r>
      <w:r w:rsidRPr="000C3943">
        <w:t>-</w:t>
      </w:r>
      <w:r w:rsidR="00A749E3">
        <w:t xml:space="preserve"> </w:t>
      </w:r>
      <w:r w:rsidRPr="000C3943">
        <w:t>“Programas y medidas”, en el reto de excelencia científico-técnica de la I+D de los agentes SINAI.</w:t>
      </w:r>
    </w:p>
    <w:p w:rsidR="000C3943" w:rsidRDefault="000C3943" w:rsidP="00537476">
      <w:pPr>
        <w:pStyle w:val="Prrafodelista"/>
      </w:pPr>
    </w:p>
    <w:p w:rsidR="00537476" w:rsidRPr="00537476" w:rsidRDefault="00537476" w:rsidP="00BC3A1A">
      <w:pPr>
        <w:pStyle w:val="Prrafodelista"/>
        <w:numPr>
          <w:ilvl w:val="0"/>
          <w:numId w:val="19"/>
        </w:numPr>
        <w:tabs>
          <w:tab w:val="num" w:pos="720"/>
        </w:tabs>
        <w:rPr>
          <w:b/>
        </w:rPr>
      </w:pPr>
      <w:r w:rsidRPr="00537476">
        <w:rPr>
          <w:b/>
        </w:rPr>
        <w:t>IGUALDAD</w:t>
      </w:r>
    </w:p>
    <w:p w:rsidR="00537476" w:rsidRDefault="00537476" w:rsidP="00537476">
      <w:pPr>
        <w:pStyle w:val="Prrafodelista"/>
      </w:pPr>
    </w:p>
    <w:p w:rsidR="000C3943" w:rsidRDefault="000C3943" w:rsidP="000C3943">
      <w:pPr>
        <w:pStyle w:val="Prrafodelista"/>
      </w:pPr>
      <w:r w:rsidRPr="000C3943">
        <w:t xml:space="preserve">Se avanzará impulsando la igualdad en todos los ámbitos relacionados con la cadena de valor de la I+D+i y en todos los procesos, criterios de igualdad que se han tenido en cuenta durante la </w:t>
      </w:r>
      <w:r>
        <w:t>fase de elaboración del propio P</w:t>
      </w:r>
      <w:r w:rsidRPr="000C3943">
        <w:t>lan. En el PCTIN 2021-2025 se focalizarán los esfuerzos en potenciar condiciones de igualdad en el acceso, el trato, la participación, los contenidos, procesos, proyectos, los regi</w:t>
      </w:r>
      <w:r>
        <w:t>stros y estadísticas del Plan. Concretamente</w:t>
      </w:r>
      <w:r w:rsidRPr="000C3943">
        <w:t xml:space="preserve">: </w:t>
      </w:r>
    </w:p>
    <w:p w:rsidR="000C3943" w:rsidRPr="000C3943" w:rsidRDefault="000C3943" w:rsidP="000C3943">
      <w:pPr>
        <w:pStyle w:val="Prrafodelista"/>
      </w:pPr>
    </w:p>
    <w:p w:rsidR="008F6DBF" w:rsidRPr="000C3943" w:rsidRDefault="008F6DBF" w:rsidP="00BC3A1A">
      <w:pPr>
        <w:pStyle w:val="Prrafodelista"/>
        <w:numPr>
          <w:ilvl w:val="0"/>
          <w:numId w:val="23"/>
        </w:numPr>
      </w:pPr>
      <w:r w:rsidRPr="000C3943">
        <w:t>Incluyendo criterios de género en ayudas públicas y contratación sometidos a controles de cumplimiento y estableciendo mecanismos de revisión de la eficacia de las cláusulas de igualdad</w:t>
      </w:r>
      <w:r w:rsidR="000C3943">
        <w:t>.</w:t>
      </w:r>
    </w:p>
    <w:p w:rsidR="008F6DBF" w:rsidRPr="000C3943" w:rsidRDefault="000C3943" w:rsidP="00BC3A1A">
      <w:pPr>
        <w:pStyle w:val="Prrafodelista"/>
        <w:numPr>
          <w:ilvl w:val="0"/>
          <w:numId w:val="23"/>
        </w:numPr>
      </w:pPr>
      <w:r>
        <w:t>Continuando el impuls</w:t>
      </w:r>
      <w:r w:rsidR="008F6DBF" w:rsidRPr="000C3943">
        <w:t xml:space="preserve">o </w:t>
      </w:r>
      <w:r>
        <w:t xml:space="preserve">de </w:t>
      </w:r>
      <w:r w:rsidR="008F6DBF" w:rsidRPr="000C3943">
        <w:t>la participación equilibrada de mujeres y hombres en todos los sectores y niveles de la I+D+i</w:t>
      </w:r>
      <w:r>
        <w:t>,</w:t>
      </w:r>
      <w:r w:rsidR="008F6DBF" w:rsidRPr="000C3943">
        <w:t xml:space="preserve"> así como la paridad en los órganos colegiados y de decisión</w:t>
      </w:r>
      <w:r>
        <w:t>.</w:t>
      </w:r>
    </w:p>
    <w:p w:rsidR="008F6DBF" w:rsidRPr="000C3943" w:rsidRDefault="008F6DBF" w:rsidP="00BC3A1A">
      <w:pPr>
        <w:pStyle w:val="Prrafodelista"/>
        <w:numPr>
          <w:ilvl w:val="0"/>
          <w:numId w:val="23"/>
        </w:numPr>
      </w:pPr>
      <w:r w:rsidRPr="000C3943">
        <w:t>Incluyendo la dimensión de género en la investigación, desde la definición del problema y la revisión de literatura a la recogida e interpretación de datos, las conclusiones, aplicaciones y el posterior desarrollo tecnológico</w:t>
      </w:r>
      <w:r w:rsidR="000C3943">
        <w:t>.</w:t>
      </w:r>
    </w:p>
    <w:p w:rsidR="008F6DBF" w:rsidRPr="000C3943" w:rsidRDefault="008F6DBF" w:rsidP="00BC3A1A">
      <w:pPr>
        <w:pStyle w:val="Prrafodelista"/>
        <w:numPr>
          <w:ilvl w:val="0"/>
          <w:numId w:val="23"/>
        </w:numPr>
      </w:pPr>
      <w:r w:rsidRPr="000C3943">
        <w:t>Incluyendo la variable sexo en todos los formularios y registros referidos a personas</w:t>
      </w:r>
      <w:r w:rsidR="000C3943">
        <w:t>.</w:t>
      </w:r>
    </w:p>
    <w:p w:rsidR="00537476" w:rsidRDefault="00537476" w:rsidP="00537476">
      <w:pPr>
        <w:pStyle w:val="Prrafodelista"/>
      </w:pPr>
    </w:p>
    <w:p w:rsidR="000C3943" w:rsidRDefault="000C3943" w:rsidP="00537476">
      <w:pPr>
        <w:pStyle w:val="Prrafodelista"/>
      </w:pPr>
      <w:r w:rsidRPr="000C3943">
        <w:rPr>
          <w:noProof/>
          <w:lang w:eastAsia="es-ES"/>
        </w:rPr>
        <w:lastRenderedPageBreak/>
        <w:drawing>
          <wp:inline distT="0" distB="0" distL="0" distR="0" wp14:anchorId="77197BD0" wp14:editId="27AFC749">
            <wp:extent cx="4822903" cy="2353794"/>
            <wp:effectExtent l="0" t="0" r="0" b="0"/>
            <wp:docPr id="51" name="Imagen 1">
              <a:extLst xmlns:a="http://schemas.openxmlformats.org/drawingml/2006/main">
                <a:ext uri="{FF2B5EF4-FFF2-40B4-BE49-F238E27FC236}">
                  <a16:creationId xmlns:a16="http://schemas.microsoft.com/office/drawing/2014/main" id="{C3E007EE-5E6D-444D-901C-7D6753625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3E007EE-5E6D-444D-901C-7D6753625F17}"/>
                        </a:ext>
                      </a:extLst>
                    </pic:cNvPr>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822903" cy="2353794"/>
                    </a:xfrm>
                    <a:prstGeom prst="rect">
                      <a:avLst/>
                    </a:prstGeom>
                  </pic:spPr>
                </pic:pic>
              </a:graphicData>
            </a:graphic>
          </wp:inline>
        </w:drawing>
      </w:r>
    </w:p>
    <w:p w:rsidR="000C3943" w:rsidRDefault="000C3943" w:rsidP="000C3943">
      <w:pPr>
        <w:pStyle w:val="Prrafodelista"/>
      </w:pPr>
    </w:p>
    <w:p w:rsidR="000C3943" w:rsidRPr="000C3943" w:rsidRDefault="000C3943" w:rsidP="000C3943">
      <w:pPr>
        <w:pStyle w:val="Prrafodelista"/>
      </w:pPr>
      <w:r w:rsidRPr="000C3943">
        <w:t>La igualdad es un elemento transversal reflejado a lo largo de todo el PCTIN en sus capítulos de contexto, diagnóstico, medidas de apoyo, cuadro de mando, Observatorio y gobernanza.</w:t>
      </w:r>
    </w:p>
    <w:p w:rsidR="00537476" w:rsidRDefault="00537476" w:rsidP="00537476">
      <w:pPr>
        <w:pStyle w:val="Prrafodelista"/>
      </w:pPr>
    </w:p>
    <w:p w:rsidR="00537476" w:rsidRPr="00537476" w:rsidRDefault="00537476" w:rsidP="00BC3A1A">
      <w:pPr>
        <w:pStyle w:val="Prrafodelista"/>
        <w:numPr>
          <w:ilvl w:val="0"/>
          <w:numId w:val="19"/>
        </w:numPr>
        <w:tabs>
          <w:tab w:val="num" w:pos="720"/>
        </w:tabs>
        <w:rPr>
          <w:b/>
        </w:rPr>
      </w:pPr>
      <w:r w:rsidRPr="00537476">
        <w:rPr>
          <w:b/>
        </w:rPr>
        <w:t>VOCACIONES STEM</w:t>
      </w:r>
    </w:p>
    <w:p w:rsidR="00537476" w:rsidRDefault="00537476" w:rsidP="00537476">
      <w:pPr>
        <w:pStyle w:val="Prrafodelista"/>
      </w:pPr>
    </w:p>
    <w:p w:rsidR="00BC3A1A" w:rsidRDefault="00BC3A1A" w:rsidP="00BC3A1A">
      <w:pPr>
        <w:pStyle w:val="Prrafodelista"/>
      </w:pPr>
      <w:r w:rsidRPr="00BC3A1A">
        <w:t>El PCTIN 2021 - 2025 profundizará en la estrategia multietapa que ya se ha iniciado, que aborda todos los niveles educativos con el doble objetivo de fomentar vocaciones científico-técnicas y conseguir la igualdad real:</w:t>
      </w:r>
    </w:p>
    <w:p w:rsidR="00BC3A1A" w:rsidRPr="00BC3A1A" w:rsidRDefault="00BC3A1A" w:rsidP="00BC3A1A">
      <w:pPr>
        <w:pStyle w:val="Prrafodelista"/>
      </w:pPr>
    </w:p>
    <w:p w:rsidR="008F6DBF" w:rsidRPr="00BC3A1A" w:rsidRDefault="008F6DBF" w:rsidP="00BC3A1A">
      <w:pPr>
        <w:pStyle w:val="Prrafodelista"/>
        <w:numPr>
          <w:ilvl w:val="0"/>
          <w:numId w:val="23"/>
        </w:numPr>
      </w:pPr>
      <w:r w:rsidRPr="00BC3A1A">
        <w:t>Para el alumnado de Educación Primaria y de Educación Secundaria Obligatoria se trabajará en fomentar las vocaciones de la población escolar en esas áreas, con especial foco en el público femenino</w:t>
      </w:r>
      <w:r w:rsidR="00BC3A1A">
        <w:t>.</w:t>
      </w:r>
    </w:p>
    <w:p w:rsidR="008F6DBF" w:rsidRPr="00BC3A1A" w:rsidRDefault="008F6DBF" w:rsidP="00BC3A1A">
      <w:pPr>
        <w:pStyle w:val="Prrafodelista"/>
        <w:numPr>
          <w:ilvl w:val="0"/>
          <w:numId w:val="23"/>
        </w:numPr>
      </w:pPr>
      <w:r w:rsidRPr="00BC3A1A">
        <w:t>Para el alumnado en el ámbito de acceso a la universidad, fomentar vocaciones STEM en las mujeres implicando a la Universidad Pública de Navarra, el Departamento de Educación, el Instituto Navarro para la Igualdad / Nafarro</w:t>
      </w:r>
      <w:r w:rsidR="00D311AA">
        <w:t>ako Berdintasunerako Institutua</w:t>
      </w:r>
      <w:r w:rsidRPr="00BC3A1A">
        <w:t xml:space="preserve"> (INAI / NABI) y la Asociación de Directoras y Directores de Instituto de Navarra (ADI-Navarra)</w:t>
      </w:r>
      <w:r w:rsidR="00BC3A1A">
        <w:t>.</w:t>
      </w:r>
    </w:p>
    <w:p w:rsidR="008F6DBF" w:rsidRPr="00BC3A1A" w:rsidRDefault="008F6DBF" w:rsidP="00BC3A1A">
      <w:pPr>
        <w:pStyle w:val="Prrafodelista"/>
        <w:numPr>
          <w:ilvl w:val="0"/>
          <w:numId w:val="23"/>
        </w:numPr>
      </w:pPr>
      <w:r w:rsidRPr="00BC3A1A">
        <w:t>Actividades en el ámbito universitario que eviten el techo de cristal y empoderen a las mujeres para progresar en su carrera profesional (ejemplo de actividad: Unidad de igualdad de la UPNA)</w:t>
      </w:r>
      <w:r w:rsidR="00BC3A1A">
        <w:t>.</w:t>
      </w:r>
    </w:p>
    <w:p w:rsidR="00537476" w:rsidRDefault="00537476" w:rsidP="00537476">
      <w:pPr>
        <w:pStyle w:val="Prrafodelista"/>
      </w:pPr>
    </w:p>
    <w:p w:rsidR="00BC3A1A" w:rsidRDefault="00BC3A1A" w:rsidP="00BC3A1A">
      <w:pPr>
        <w:pStyle w:val="Prrafodelista"/>
        <w:jc w:val="center"/>
      </w:pPr>
      <w:r w:rsidRPr="00BC3A1A">
        <w:rPr>
          <w:noProof/>
          <w:lang w:eastAsia="es-ES"/>
        </w:rPr>
        <w:drawing>
          <wp:inline distT="0" distB="0" distL="0" distR="0" wp14:anchorId="620921C3" wp14:editId="13611993">
            <wp:extent cx="2282343" cy="1273264"/>
            <wp:effectExtent l="0" t="0" r="3810" b="3175"/>
            <wp:docPr id="52" name="Imagen 2" descr="Logotipo, nombre de la empresa&#10;&#10;Descripción generada automáticamente">
              <a:extLst xmlns:a="http://schemas.openxmlformats.org/drawingml/2006/main">
                <a:ext uri="{FF2B5EF4-FFF2-40B4-BE49-F238E27FC236}">
                  <a16:creationId xmlns:a16="http://schemas.microsoft.com/office/drawing/2014/main" id="{694C89E0-3EDA-4324-B7C6-4D1C93A68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Logotipo, nombre de la empresa&#10;&#10;Descripción generada automáticamente">
                      <a:extLst>
                        <a:ext uri="{FF2B5EF4-FFF2-40B4-BE49-F238E27FC236}">
                          <a16:creationId xmlns:a16="http://schemas.microsoft.com/office/drawing/2014/main" id="{694C89E0-3EDA-4324-B7C6-4D1C93A68182}"/>
                        </a:ext>
                      </a:extLst>
                    </pic:cNvPr>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295696" cy="1280714"/>
                    </a:xfrm>
                    <a:prstGeom prst="rect">
                      <a:avLst/>
                    </a:prstGeom>
                  </pic:spPr>
                </pic:pic>
              </a:graphicData>
            </a:graphic>
          </wp:inline>
        </w:drawing>
      </w:r>
    </w:p>
    <w:p w:rsidR="00537476" w:rsidRDefault="00537476" w:rsidP="00537476">
      <w:pPr>
        <w:pStyle w:val="Prrafodelista"/>
      </w:pPr>
    </w:p>
    <w:p w:rsidR="00BC3A1A" w:rsidRDefault="00BC3A1A" w:rsidP="00537476">
      <w:pPr>
        <w:pStyle w:val="Prrafodelista"/>
      </w:pPr>
      <w:r>
        <w:t>Este objetivo está r</w:t>
      </w:r>
      <w:r w:rsidR="00AB7604">
        <w:t>ecogido en el capítulo 6</w:t>
      </w:r>
      <w:r w:rsidR="00A749E3">
        <w:t xml:space="preserve"> </w:t>
      </w:r>
      <w:r w:rsidRPr="00BC3A1A">
        <w:t>-</w:t>
      </w:r>
      <w:r w:rsidR="00A749E3">
        <w:t xml:space="preserve"> </w:t>
      </w:r>
      <w:r w:rsidRPr="00BC3A1A">
        <w:t>“Programas y medidas”, dentro de las medidas de difusión de la cultura científica, tecnológica e innovadora a la ciudadanía</w:t>
      </w:r>
      <w:r>
        <w:t>.</w:t>
      </w:r>
    </w:p>
    <w:p w:rsidR="00BC3A1A" w:rsidRDefault="00BC3A1A" w:rsidP="00537476">
      <w:pPr>
        <w:pStyle w:val="Prrafodelista"/>
      </w:pPr>
    </w:p>
    <w:p w:rsidR="00BA2BC5" w:rsidRDefault="00BA2BC5">
      <w:pPr>
        <w:spacing w:before="0" w:after="160"/>
        <w:jc w:val="left"/>
        <w:rPr>
          <w:b/>
        </w:rPr>
      </w:pPr>
      <w:r>
        <w:rPr>
          <w:b/>
        </w:rPr>
        <w:br w:type="page"/>
      </w:r>
    </w:p>
    <w:p w:rsidR="00537476" w:rsidRPr="00537476" w:rsidRDefault="00537476" w:rsidP="00BC3A1A">
      <w:pPr>
        <w:pStyle w:val="Prrafodelista"/>
        <w:numPr>
          <w:ilvl w:val="0"/>
          <w:numId w:val="19"/>
        </w:numPr>
        <w:tabs>
          <w:tab w:val="num" w:pos="720"/>
        </w:tabs>
        <w:rPr>
          <w:b/>
        </w:rPr>
      </w:pPr>
      <w:r w:rsidRPr="00537476">
        <w:rPr>
          <w:b/>
        </w:rPr>
        <w:lastRenderedPageBreak/>
        <w:t>COMPRA PÚBLICA DE INNOVACIÓN</w:t>
      </w:r>
    </w:p>
    <w:p w:rsidR="00537476" w:rsidRDefault="00537476" w:rsidP="00537476">
      <w:pPr>
        <w:pStyle w:val="Prrafodelista"/>
        <w:tabs>
          <w:tab w:val="num" w:pos="720"/>
        </w:tabs>
      </w:pPr>
    </w:p>
    <w:p w:rsidR="00537476" w:rsidRDefault="00BC3A1A" w:rsidP="00537476">
      <w:pPr>
        <w:pStyle w:val="Prrafodelista"/>
        <w:tabs>
          <w:tab w:val="num" w:pos="720"/>
        </w:tabs>
      </w:pPr>
      <w:r>
        <w:t>Las actividades previstas por el Plan en lo que se refiere a la Compra Pública de Innovación (CPI) son:</w:t>
      </w:r>
    </w:p>
    <w:p w:rsidR="00537476" w:rsidRDefault="00537476" w:rsidP="00537476">
      <w:pPr>
        <w:pStyle w:val="Prrafodelista"/>
        <w:tabs>
          <w:tab w:val="num" w:pos="720"/>
        </w:tabs>
      </w:pPr>
    </w:p>
    <w:p w:rsidR="00BC3A1A" w:rsidRDefault="00BC3A1A" w:rsidP="00BC3A1A">
      <w:pPr>
        <w:pStyle w:val="Prrafodelista"/>
        <w:numPr>
          <w:ilvl w:val="0"/>
          <w:numId w:val="23"/>
        </w:numPr>
      </w:pPr>
      <w:r>
        <w:t>A corto plazo (2021-2022):</w:t>
      </w:r>
    </w:p>
    <w:p w:rsidR="00BC3A1A" w:rsidRDefault="00BC3A1A" w:rsidP="00BC3A1A">
      <w:pPr>
        <w:pStyle w:val="Prrafodelista"/>
        <w:ind w:left="1068"/>
      </w:pPr>
    </w:p>
    <w:p w:rsidR="008F6DBF" w:rsidRPr="00BC3A1A" w:rsidRDefault="008F6DBF" w:rsidP="00BC3A1A">
      <w:pPr>
        <w:pStyle w:val="Prrafodelista"/>
        <w:numPr>
          <w:ilvl w:val="0"/>
          <w:numId w:val="24"/>
        </w:numPr>
      </w:pPr>
      <w:r w:rsidRPr="00BC3A1A">
        <w:t>Elaborar mapa de demanda CPI en Navarra</w:t>
      </w:r>
      <w:r w:rsidR="00A749E3">
        <w:t>.</w:t>
      </w:r>
    </w:p>
    <w:p w:rsidR="008F6DBF" w:rsidRPr="00BC3A1A" w:rsidRDefault="008F6DBF" w:rsidP="00BC3A1A">
      <w:pPr>
        <w:pStyle w:val="Prrafodelista"/>
        <w:numPr>
          <w:ilvl w:val="0"/>
          <w:numId w:val="24"/>
        </w:numPr>
      </w:pPr>
      <w:r w:rsidRPr="00BC3A1A">
        <w:t>Profesionalización de la CPI</w:t>
      </w:r>
      <w:r w:rsidR="00A749E3">
        <w:t>.</w:t>
      </w:r>
    </w:p>
    <w:p w:rsidR="008F6DBF" w:rsidRPr="00BC3A1A" w:rsidRDefault="008F6DBF" w:rsidP="00BC3A1A">
      <w:pPr>
        <w:pStyle w:val="Prrafodelista"/>
        <w:numPr>
          <w:ilvl w:val="0"/>
          <w:numId w:val="24"/>
        </w:numPr>
      </w:pPr>
      <w:r w:rsidRPr="00BC3A1A">
        <w:t>Comenzar a usar herramientas CPI: Consulta Preliminar al Mercado sobre un primer proyecto estratégico CPI</w:t>
      </w:r>
      <w:r w:rsidR="00A749E3">
        <w:t>.</w:t>
      </w:r>
    </w:p>
    <w:p w:rsidR="00BC3A1A" w:rsidRDefault="00BC3A1A" w:rsidP="00BC3A1A">
      <w:pPr>
        <w:pStyle w:val="Prrafodelista"/>
        <w:ind w:left="1068"/>
      </w:pPr>
    </w:p>
    <w:p w:rsidR="00BC3A1A" w:rsidRDefault="00BC3A1A" w:rsidP="00BC3A1A">
      <w:pPr>
        <w:pStyle w:val="Prrafodelista"/>
        <w:numPr>
          <w:ilvl w:val="0"/>
          <w:numId w:val="23"/>
        </w:numPr>
      </w:pPr>
      <w:r>
        <w:t>A medio plazo (legislatura):</w:t>
      </w:r>
    </w:p>
    <w:p w:rsidR="00BC3A1A" w:rsidRDefault="00BC3A1A" w:rsidP="00BC3A1A">
      <w:pPr>
        <w:pStyle w:val="Prrafodelista"/>
        <w:ind w:left="1068"/>
      </w:pPr>
    </w:p>
    <w:p w:rsidR="008F6DBF" w:rsidRPr="00BC3A1A" w:rsidRDefault="008F6DBF" w:rsidP="00BC3A1A">
      <w:pPr>
        <w:pStyle w:val="Prrafodelista"/>
        <w:numPr>
          <w:ilvl w:val="0"/>
          <w:numId w:val="24"/>
        </w:numPr>
      </w:pPr>
      <w:r w:rsidRPr="00BC3A1A">
        <w:t xml:space="preserve">Reserva presupuestaria para </w:t>
      </w:r>
      <w:r w:rsidR="007A6B8C">
        <w:t xml:space="preserve">el fomento de la </w:t>
      </w:r>
      <w:r w:rsidRPr="00BC3A1A">
        <w:t xml:space="preserve">CPI en </w:t>
      </w:r>
      <w:r w:rsidR="007A6B8C">
        <w:t xml:space="preserve">la </w:t>
      </w:r>
      <w:r w:rsidRPr="00BC3A1A">
        <w:t>Ley de Presupuestos 2022</w:t>
      </w:r>
      <w:r w:rsidR="00A749E3">
        <w:t>.</w:t>
      </w:r>
    </w:p>
    <w:p w:rsidR="008F6DBF" w:rsidRPr="00BC3A1A" w:rsidRDefault="007A6B8C" w:rsidP="00BC3A1A">
      <w:pPr>
        <w:pStyle w:val="Prrafodelista"/>
        <w:numPr>
          <w:ilvl w:val="0"/>
          <w:numId w:val="24"/>
        </w:numPr>
      </w:pPr>
      <w:r>
        <w:t xml:space="preserve">Lanzamiento del primer piloto de </w:t>
      </w:r>
      <w:r w:rsidR="008F6DBF" w:rsidRPr="00BC3A1A">
        <w:t>CPI</w:t>
      </w:r>
      <w:r w:rsidR="00A749E3">
        <w:t>.</w:t>
      </w:r>
    </w:p>
    <w:p w:rsidR="008F6DBF" w:rsidRPr="00BC3A1A" w:rsidRDefault="007A6B8C" w:rsidP="00BC3A1A">
      <w:pPr>
        <w:pStyle w:val="Prrafodelista"/>
        <w:numPr>
          <w:ilvl w:val="0"/>
          <w:numId w:val="24"/>
        </w:numPr>
      </w:pPr>
      <w:r>
        <w:t>Fomentar la p</w:t>
      </w:r>
      <w:r w:rsidR="008F6DBF" w:rsidRPr="00BC3A1A">
        <w:t xml:space="preserve">articipación en convocatorias de proyectos CPI </w:t>
      </w:r>
      <w:r w:rsidR="00BC3A1A" w:rsidRPr="00BC3A1A">
        <w:t>europeos</w:t>
      </w:r>
      <w:r w:rsidR="00A749E3">
        <w:t>.</w:t>
      </w:r>
    </w:p>
    <w:p w:rsidR="00BC3A1A" w:rsidRDefault="00BC3A1A" w:rsidP="00BC3A1A">
      <w:pPr>
        <w:pStyle w:val="Prrafodelista"/>
        <w:ind w:left="1068"/>
      </w:pPr>
    </w:p>
    <w:p w:rsidR="00BC3A1A" w:rsidRDefault="00BC3A1A" w:rsidP="00BC3A1A">
      <w:pPr>
        <w:pStyle w:val="Prrafodelista"/>
        <w:numPr>
          <w:ilvl w:val="0"/>
          <w:numId w:val="23"/>
        </w:numPr>
      </w:pPr>
      <w:r>
        <w:t>A largo plazo:</w:t>
      </w:r>
    </w:p>
    <w:p w:rsidR="00BC3A1A" w:rsidRDefault="00BC3A1A" w:rsidP="00BC3A1A">
      <w:pPr>
        <w:pStyle w:val="Prrafodelista"/>
        <w:ind w:left="1068"/>
      </w:pPr>
    </w:p>
    <w:p w:rsidR="008F6DBF" w:rsidRPr="00BC3A1A" w:rsidRDefault="008F6DBF" w:rsidP="00BC3A1A">
      <w:pPr>
        <w:pStyle w:val="Prrafodelista"/>
        <w:numPr>
          <w:ilvl w:val="0"/>
          <w:numId w:val="24"/>
        </w:numPr>
      </w:pPr>
      <w:r w:rsidRPr="00BC3A1A">
        <w:t>Integración de la CPI en la cultura de compra pública</w:t>
      </w:r>
      <w:r w:rsidR="00A749E3">
        <w:t>.</w:t>
      </w:r>
    </w:p>
    <w:p w:rsidR="008F6DBF" w:rsidRPr="00BC3A1A" w:rsidRDefault="008F6DBF" w:rsidP="00BC3A1A">
      <w:pPr>
        <w:pStyle w:val="Prrafodelista"/>
        <w:numPr>
          <w:ilvl w:val="0"/>
          <w:numId w:val="24"/>
        </w:numPr>
      </w:pPr>
      <w:r w:rsidRPr="00BC3A1A">
        <w:t>Explotación de resultados CPI y reinversión</w:t>
      </w:r>
      <w:r w:rsidR="00A749E3">
        <w:t>.</w:t>
      </w:r>
    </w:p>
    <w:p w:rsidR="00BC3A1A" w:rsidRDefault="00BC3A1A" w:rsidP="00BC3A1A">
      <w:pPr>
        <w:pStyle w:val="Prrafodelista"/>
        <w:ind w:left="1068"/>
      </w:pPr>
    </w:p>
    <w:p w:rsidR="00BC3A1A" w:rsidRPr="00BC3A1A" w:rsidRDefault="00BC3A1A" w:rsidP="00BC3A1A">
      <w:pPr>
        <w:pStyle w:val="Prrafodelista"/>
        <w:tabs>
          <w:tab w:val="num" w:pos="720"/>
        </w:tabs>
      </w:pPr>
      <w:r>
        <w:t>Este objetivo está r</w:t>
      </w:r>
      <w:r w:rsidR="00AB7604">
        <w:t>ecogido en el capítulo 6</w:t>
      </w:r>
      <w:r w:rsidR="00A749E3">
        <w:t xml:space="preserve"> </w:t>
      </w:r>
      <w:r w:rsidRPr="00BC3A1A">
        <w:t>-</w:t>
      </w:r>
      <w:r w:rsidR="00A749E3">
        <w:t xml:space="preserve"> </w:t>
      </w:r>
      <w:r w:rsidRPr="00BC3A1A">
        <w:t>“Programas y medidas”, en el reto de incremento de la actividad innovadora y colaborativa.</w:t>
      </w:r>
    </w:p>
    <w:p w:rsidR="00BC3A1A" w:rsidRDefault="00BC3A1A" w:rsidP="00537476">
      <w:pPr>
        <w:pStyle w:val="Prrafodelista"/>
        <w:tabs>
          <w:tab w:val="num" w:pos="720"/>
        </w:tabs>
      </w:pPr>
    </w:p>
    <w:p w:rsidR="00BC3A1A" w:rsidRDefault="00BC3A1A">
      <w:pPr>
        <w:spacing w:before="0" w:after="160"/>
        <w:jc w:val="left"/>
      </w:pPr>
      <w:r>
        <w:br w:type="page"/>
      </w:r>
    </w:p>
    <w:p w:rsidR="00537476" w:rsidRDefault="000A2A36" w:rsidP="00874407">
      <w:pPr>
        <w:pStyle w:val="Ttulo1"/>
      </w:pPr>
      <w:bookmarkStart w:id="6" w:name="_Toc95899384"/>
      <w:r>
        <w:lastRenderedPageBreak/>
        <w:t>PROGRAMAS Y MEDIDAS</w:t>
      </w:r>
      <w:bookmarkEnd w:id="6"/>
    </w:p>
    <w:p w:rsidR="00537476" w:rsidRPr="00F42289" w:rsidRDefault="000A2A36" w:rsidP="006133CA">
      <w:pPr>
        <w:pStyle w:val="Ttulo2"/>
        <w:rPr>
          <w:lang w:val="es-ES"/>
        </w:rPr>
      </w:pPr>
      <w:r w:rsidRPr="00F42289">
        <w:rPr>
          <w:lang w:val="es-ES"/>
        </w:rPr>
        <w:t>ESTRUCTURA DEL PLAN. ÁREAS, RETOS Y MEDIDAS Y SU ALINEACIÓN CON LA AGENDA 2030</w:t>
      </w:r>
    </w:p>
    <w:p w:rsidR="000A2A36" w:rsidRPr="000A2A36" w:rsidRDefault="000A2A36" w:rsidP="000A2A36">
      <w:pPr>
        <w:tabs>
          <w:tab w:val="num" w:pos="720"/>
        </w:tabs>
      </w:pPr>
      <w:r w:rsidRPr="000A2A36">
        <w:t xml:space="preserve">El PCTIN 21-25 posicionará a Navarra como referente europeo en I+D+i mediante el vínculo entre ciencia, industria, sociedad y administración pública. Para ello se han planteado </w:t>
      </w:r>
      <w:r w:rsidRPr="00180DA8">
        <w:rPr>
          <w:b/>
        </w:rPr>
        <w:t>29 medidas</w:t>
      </w:r>
      <w:r w:rsidRPr="000A2A36">
        <w:t xml:space="preserve"> que responden a </w:t>
      </w:r>
      <w:r w:rsidRPr="00180DA8">
        <w:rPr>
          <w:b/>
        </w:rPr>
        <w:t>8 retos</w:t>
      </w:r>
      <w:r>
        <w:t>,</w:t>
      </w:r>
      <w:r w:rsidRPr="000A2A36">
        <w:t xml:space="preserve"> que se han agrupado en </w:t>
      </w:r>
      <w:r w:rsidRPr="00180DA8">
        <w:rPr>
          <w:b/>
        </w:rPr>
        <w:t>4 pilares o áreas</w:t>
      </w:r>
      <w:r w:rsidRPr="000A2A36">
        <w:t>:</w:t>
      </w:r>
    </w:p>
    <w:p w:rsidR="008F6DBF" w:rsidRPr="000A2A36" w:rsidRDefault="008F6DBF" w:rsidP="000A2A36">
      <w:pPr>
        <w:numPr>
          <w:ilvl w:val="0"/>
          <w:numId w:val="25"/>
        </w:numPr>
      </w:pPr>
      <w:r w:rsidRPr="00180DA8">
        <w:rPr>
          <w:b/>
        </w:rPr>
        <w:t>A1 Generación de conocimiento</w:t>
      </w:r>
      <w:r w:rsidRPr="00180DA8">
        <w:t xml:space="preserve"> </w:t>
      </w:r>
      <w:r w:rsidRPr="000A2A36">
        <w:t>que incluye medidas para afrontar los retos de atracción, retención y proyección internacional del talento, así como lograr la excelencia científico técnica de los agentes del Sistema Navarro de I+D+i (SINAI)</w:t>
      </w:r>
      <w:r w:rsidR="00180DA8">
        <w:t>.</w:t>
      </w:r>
    </w:p>
    <w:p w:rsidR="008F6DBF" w:rsidRPr="000A2A36" w:rsidRDefault="008F6DBF" w:rsidP="000A2A36">
      <w:pPr>
        <w:numPr>
          <w:ilvl w:val="0"/>
          <w:numId w:val="25"/>
        </w:numPr>
      </w:pPr>
      <w:r w:rsidRPr="00180DA8">
        <w:rPr>
          <w:b/>
        </w:rPr>
        <w:t>A2 Cooperación y transferencia de conocimiento</w:t>
      </w:r>
      <w:r w:rsidRPr="00180DA8">
        <w:t xml:space="preserve"> </w:t>
      </w:r>
      <w:r w:rsidRPr="000A2A36">
        <w:t>con medidas orientadas a reducir las barreras para la colaboración entre el tejido empresarial y agentes SINAI, así como para dinamizar desarrollos conjuntos con otras regiones</w:t>
      </w:r>
      <w:r w:rsidR="00180DA8">
        <w:t>.</w:t>
      </w:r>
    </w:p>
    <w:p w:rsidR="008F6DBF" w:rsidRPr="000A2A36" w:rsidRDefault="008F6DBF" w:rsidP="000A2A36">
      <w:pPr>
        <w:numPr>
          <w:ilvl w:val="0"/>
          <w:numId w:val="25"/>
        </w:numPr>
      </w:pPr>
      <w:r w:rsidRPr="00180DA8">
        <w:rPr>
          <w:b/>
        </w:rPr>
        <w:t>A3 Promoción de la I+D+i empresarial</w:t>
      </w:r>
      <w:r w:rsidRPr="00180DA8">
        <w:t xml:space="preserve"> </w:t>
      </w:r>
      <w:r w:rsidRPr="000A2A36">
        <w:t>con medidas orientadas a incrementar la actividad innovadora del tejido empresarial navarro, con un esfuerzo focalizado en las pymes y el efecto tractor de las grandes empresas a través de la ejecución de proyectos estratégicos</w:t>
      </w:r>
      <w:r w:rsidR="00180DA8">
        <w:t>.</w:t>
      </w:r>
    </w:p>
    <w:p w:rsidR="008F6DBF" w:rsidRPr="000A2A36" w:rsidRDefault="008F6DBF" w:rsidP="000A2A36">
      <w:pPr>
        <w:numPr>
          <w:ilvl w:val="0"/>
          <w:numId w:val="25"/>
        </w:numPr>
      </w:pPr>
      <w:r w:rsidRPr="00180DA8">
        <w:rPr>
          <w:b/>
        </w:rPr>
        <w:t>A4 Impulso de Nuevas Empresas de Base Tecnológica</w:t>
      </w:r>
      <w:r w:rsidRPr="000A2A36">
        <w:t xml:space="preserve"> (NEBTs) con medidas para fortalecer la generación y consolidación de estas empresas en la región</w:t>
      </w:r>
      <w:r w:rsidR="00180DA8">
        <w:t>.</w:t>
      </w:r>
    </w:p>
    <w:p w:rsidR="000A2A36" w:rsidRDefault="00E50CDC" w:rsidP="00E50CDC">
      <w:pPr>
        <w:tabs>
          <w:tab w:val="num" w:pos="720"/>
        </w:tabs>
        <w:jc w:val="center"/>
      </w:pPr>
      <w:r>
        <w:rPr>
          <w:noProof/>
          <w:lang w:eastAsia="es-ES"/>
        </w:rPr>
        <w:drawing>
          <wp:inline distT="0" distB="0" distL="0" distR="0" wp14:anchorId="6F9BCBAF" wp14:editId="2AE0EC30">
            <wp:extent cx="4588510" cy="2962360"/>
            <wp:effectExtent l="0" t="0" r="2540"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623374" cy="2984869"/>
                    </a:xfrm>
                    <a:prstGeom prst="rect">
                      <a:avLst/>
                    </a:prstGeom>
                    <a:noFill/>
                  </pic:spPr>
                </pic:pic>
              </a:graphicData>
            </a:graphic>
          </wp:inline>
        </w:drawing>
      </w:r>
    </w:p>
    <w:p w:rsidR="00E50CDC" w:rsidRPr="000A2A36" w:rsidRDefault="00E50CDC" w:rsidP="00E50CDC">
      <w:pPr>
        <w:tabs>
          <w:tab w:val="num" w:pos="720"/>
        </w:tabs>
      </w:pPr>
      <w:r w:rsidRPr="000A2A36">
        <w:t xml:space="preserve">Estos pilares contarán con el soporte de </w:t>
      </w:r>
      <w:r w:rsidRPr="00180DA8">
        <w:rPr>
          <w:b/>
        </w:rPr>
        <w:t xml:space="preserve">medidas de difusión de la cultura científica, tecnológica e innovadora </w:t>
      </w:r>
      <w:r w:rsidRPr="000A2A36">
        <w:t xml:space="preserve">focalizadas en lograr una mayor implicación de la ciudadanía en el proceso innovador, la promoción de titulaciones STEM y la reducción de la brecha de género. </w:t>
      </w:r>
    </w:p>
    <w:p w:rsidR="00E50CDC" w:rsidRPr="00E50CDC" w:rsidRDefault="00DE4A96" w:rsidP="00E50CDC">
      <w:pPr>
        <w:tabs>
          <w:tab w:val="num" w:pos="720"/>
        </w:tabs>
      </w:pPr>
      <w:r>
        <w:rPr>
          <w:noProof/>
          <w:lang w:eastAsia="es-ES"/>
        </w:rPr>
        <w:lastRenderedPageBreak/>
        <w:drawing>
          <wp:anchor distT="0" distB="0" distL="114300" distR="114300" simplePos="0" relativeHeight="251658255" behindDoc="1" locked="0" layoutInCell="1" allowOverlap="1" wp14:anchorId="1ADC5791" wp14:editId="50308F10">
            <wp:simplePos x="0" y="0"/>
            <wp:positionH relativeFrom="column">
              <wp:posOffset>-1270</wp:posOffset>
            </wp:positionH>
            <wp:positionV relativeFrom="paragraph">
              <wp:posOffset>-3175</wp:posOffset>
            </wp:positionV>
            <wp:extent cx="1272540" cy="1518920"/>
            <wp:effectExtent l="0" t="0" r="3810" b="5080"/>
            <wp:wrapTight wrapText="bothSides">
              <wp:wrapPolygon edited="0">
                <wp:start x="0" y="0"/>
                <wp:lineTo x="0" y="21401"/>
                <wp:lineTo x="21341" y="21401"/>
                <wp:lineTo x="21341" y="0"/>
                <wp:lineTo x="0" y="0"/>
              </wp:wrapPolygon>
            </wp:wrapTight>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72540" cy="1518920"/>
                    </a:xfrm>
                    <a:prstGeom prst="rect">
                      <a:avLst/>
                    </a:prstGeom>
                    <a:noFill/>
                  </pic:spPr>
                </pic:pic>
              </a:graphicData>
            </a:graphic>
            <wp14:sizeRelH relativeFrom="margin">
              <wp14:pctWidth>0</wp14:pctWidth>
            </wp14:sizeRelH>
            <wp14:sizeRelV relativeFrom="margin">
              <wp14:pctHeight>0</wp14:pctHeight>
            </wp14:sizeRelV>
          </wp:anchor>
        </w:drawing>
      </w:r>
      <w:r w:rsidR="00E50CDC" w:rsidRPr="00E50CDC">
        <w:t>El PCTIN es uno de los instrumentos de planificación de la Agenda 2030 de De</w:t>
      </w:r>
      <w:r w:rsidR="00E50CDC">
        <w:t xml:space="preserve">sarrollo Sostenible en Navarra incluidos en el Objetivo 8 y Objetivo 9, </w:t>
      </w:r>
      <w:r w:rsidR="00E50CDC" w:rsidRPr="00E50CDC">
        <w:t xml:space="preserve">contribuyendo al logro de las metas planteadas en los mismos como: incrementar la productividad económica, promover el emprendimiento, la industrialización inclusiva y fomentar la innovación. Además, la propia ejecución de proyectos de I+D+i alineados con la S4 podrá tener repercusión en </w:t>
      </w:r>
      <w:r w:rsidR="000924A2">
        <w:t xml:space="preserve">varios de los ODS, como </w:t>
      </w:r>
      <w:r w:rsidR="00E50CDC" w:rsidRPr="00E50CDC">
        <w:t>el aumento de las energías renovables y la mejora de la e</w:t>
      </w:r>
      <w:r w:rsidR="000924A2">
        <w:t xml:space="preserve">ficiencia energética, </w:t>
      </w:r>
      <w:r w:rsidR="00E50CDC" w:rsidRPr="00E50CDC">
        <w:t>el fin de la pobreza, hambre cero, salud y bienestar y educación de calidad.</w:t>
      </w:r>
    </w:p>
    <w:p w:rsidR="00E50CDC" w:rsidRPr="00E50CDC" w:rsidRDefault="00E50CDC" w:rsidP="00E50CDC">
      <w:pPr>
        <w:tabs>
          <w:tab w:val="num" w:pos="720"/>
        </w:tabs>
      </w:pPr>
      <w:r w:rsidRPr="00E50CDC">
        <w:t>Finalmente, en la definición y evaluación de cada medida planteada en el PCTIN se tendrá en cuenta las metas planteadas en el objetivo 5, asegurando la igualdad de oportunidades y la participación de las mujeres y mejorando indicadores como el porcentaje de mujeres ocupadas en sectores de I+D, el índice de igualdad de género y la brecha de empleo.</w:t>
      </w:r>
    </w:p>
    <w:p w:rsidR="006D35E2" w:rsidRPr="00F42289" w:rsidRDefault="006D35E2">
      <w:pPr>
        <w:spacing w:before="0" w:after="160"/>
        <w:jc w:val="left"/>
        <w:rPr>
          <w:b/>
          <w:sz w:val="28"/>
          <w:szCs w:val="32"/>
        </w:rPr>
      </w:pPr>
      <w:r>
        <w:br w:type="page"/>
      </w:r>
    </w:p>
    <w:p w:rsidR="00E50CDC" w:rsidRPr="00F42289" w:rsidRDefault="00E50CDC" w:rsidP="00874407">
      <w:pPr>
        <w:pStyle w:val="Ttulo2"/>
        <w:rPr>
          <w:lang w:val="es-ES"/>
        </w:rPr>
      </w:pPr>
      <w:r w:rsidRPr="00F42289">
        <w:rPr>
          <w:lang w:val="es-ES"/>
        </w:rPr>
        <w:lastRenderedPageBreak/>
        <w:t>RESUMEN Y ESTRUCTURA DE ÁREAS, RETOS Y MEDIDAS</w:t>
      </w:r>
    </w:p>
    <w:p w:rsidR="00E50CDC" w:rsidRPr="00E50CDC" w:rsidRDefault="00E50CDC" w:rsidP="00E50CDC">
      <w:pPr>
        <w:tabs>
          <w:tab w:val="num" w:pos="720"/>
        </w:tabs>
      </w:pPr>
      <w:r w:rsidRPr="00E50CDC">
        <w:t xml:space="preserve">Las cuatro áreas del PCTIN abordan </w:t>
      </w:r>
      <w:r w:rsidRPr="00180DA8">
        <w:rPr>
          <w:b/>
        </w:rPr>
        <w:t>8 grandes retos</w:t>
      </w:r>
      <w:r w:rsidRPr="00E50CDC">
        <w:t xml:space="preserve"> para</w:t>
      </w:r>
      <w:r>
        <w:t xml:space="preserve"> los que se plantean </w:t>
      </w:r>
      <w:r w:rsidRPr="00180DA8">
        <w:rPr>
          <w:b/>
        </w:rPr>
        <w:t>29 medidas</w:t>
      </w:r>
      <w:r>
        <w:t>:</w:t>
      </w:r>
    </w:p>
    <w:p w:rsidR="00E50CDC" w:rsidRDefault="00E50CDC">
      <w:pPr>
        <w:spacing w:before="0" w:after="160"/>
        <w:jc w:val="left"/>
      </w:pPr>
    </w:p>
    <w:p w:rsidR="00E50CDC" w:rsidRDefault="00E11BFA" w:rsidP="00E50CDC">
      <w:pPr>
        <w:tabs>
          <w:tab w:val="num" w:pos="720"/>
        </w:tabs>
        <w:ind w:left="-737"/>
      </w:pPr>
      <w:r w:rsidRPr="00E11BFA">
        <w:rPr>
          <w:noProof/>
          <w:lang w:eastAsia="es-ES"/>
        </w:rPr>
        <w:drawing>
          <wp:inline distT="0" distB="0" distL="0" distR="0" wp14:anchorId="00BAC4B1" wp14:editId="568A5CA2">
            <wp:extent cx="6796586" cy="4893048"/>
            <wp:effectExtent l="0" t="0" r="4445" b="317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09202" cy="4902131"/>
                    </a:xfrm>
                    <a:prstGeom prst="rect">
                      <a:avLst/>
                    </a:prstGeom>
                    <a:noFill/>
                    <a:ln>
                      <a:noFill/>
                    </a:ln>
                  </pic:spPr>
                </pic:pic>
              </a:graphicData>
            </a:graphic>
          </wp:inline>
        </w:drawing>
      </w:r>
    </w:p>
    <w:p w:rsidR="00E50CDC" w:rsidRDefault="00E50CDC" w:rsidP="00537476">
      <w:pPr>
        <w:tabs>
          <w:tab w:val="num" w:pos="720"/>
        </w:tabs>
      </w:pPr>
      <w:r>
        <w:rPr>
          <w:noProof/>
          <w:lang w:eastAsia="es-ES"/>
        </w:rPr>
        <w:drawing>
          <wp:inline distT="0" distB="0" distL="0" distR="0" wp14:anchorId="240EFC4F" wp14:editId="60D761E7">
            <wp:extent cx="1664335" cy="494030"/>
            <wp:effectExtent l="0" t="0" r="0" b="127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64335" cy="494030"/>
                    </a:xfrm>
                    <a:prstGeom prst="rect">
                      <a:avLst/>
                    </a:prstGeom>
                    <a:noFill/>
                  </pic:spPr>
                </pic:pic>
              </a:graphicData>
            </a:graphic>
          </wp:inline>
        </w:drawing>
      </w:r>
    </w:p>
    <w:p w:rsidR="00E50CDC" w:rsidRDefault="00E50CDC" w:rsidP="00537476">
      <w:pPr>
        <w:tabs>
          <w:tab w:val="num" w:pos="720"/>
        </w:tabs>
      </w:pPr>
    </w:p>
    <w:p w:rsidR="006D35E2" w:rsidRDefault="006D35E2">
      <w:pPr>
        <w:spacing w:before="0" w:after="160"/>
        <w:jc w:val="left"/>
        <w:rPr>
          <w:b/>
          <w:sz w:val="28"/>
          <w:szCs w:val="32"/>
          <w:lang w:val="en-US"/>
        </w:rPr>
      </w:pPr>
      <w:r>
        <w:br w:type="page"/>
      </w:r>
    </w:p>
    <w:p w:rsidR="00E50CDC" w:rsidRPr="00F42289" w:rsidRDefault="00A22E28" w:rsidP="00874407">
      <w:pPr>
        <w:pStyle w:val="Ttulo2"/>
        <w:rPr>
          <w:lang w:val="es-ES"/>
        </w:rPr>
      </w:pPr>
      <w:r w:rsidRPr="00F42289">
        <w:rPr>
          <w:lang w:val="es-ES"/>
        </w:rPr>
        <w:lastRenderedPageBreak/>
        <w:t>MEDIDAS ASOCIADAS AL RETO 1 – ATRACCIÓN Y RETENCIÓN DEL TALENTO</w:t>
      </w:r>
    </w:p>
    <w:p w:rsidR="00DB521C" w:rsidRPr="00DB521C" w:rsidRDefault="00DB521C" w:rsidP="00DB521C">
      <w:pPr>
        <w:tabs>
          <w:tab w:val="num" w:pos="720"/>
        </w:tabs>
      </w:pPr>
      <w:r w:rsidRPr="00DB521C">
        <w:t>Para crear un ecosistema de innovación equilibrado y sostenible es imprescindible disponer de conocimiento y el conocimiento significa personas.</w:t>
      </w:r>
      <w:r w:rsidR="00616602">
        <w:t xml:space="preserve"> Por tanto, s</w:t>
      </w:r>
      <w:r w:rsidR="00616602" w:rsidRPr="00DB521C">
        <w:t>i queremos incrementar la generación de conocimiento en Navarra, necesitamos incrementar el número de personal investigador</w:t>
      </w:r>
      <w:r w:rsidR="00616602">
        <w:t>.</w:t>
      </w:r>
    </w:p>
    <w:p w:rsidR="00616602" w:rsidRPr="00DB521C" w:rsidRDefault="00616602" w:rsidP="00616602">
      <w:pPr>
        <w:tabs>
          <w:tab w:val="num" w:pos="720"/>
        </w:tabs>
      </w:pPr>
      <w:r>
        <w:t>Además, e</w:t>
      </w:r>
      <w:r w:rsidRPr="00DB521C">
        <w:t>s necesario trabajar en favor, no sólo de retener el talento, sino también de atraer el que haya podido salir fuera.</w:t>
      </w:r>
    </w:p>
    <w:p w:rsidR="00DB521C" w:rsidRPr="00DB521C" w:rsidRDefault="00616602" w:rsidP="00DB521C">
      <w:pPr>
        <w:tabs>
          <w:tab w:val="num" w:pos="720"/>
        </w:tabs>
      </w:pPr>
      <w:r>
        <w:t xml:space="preserve">Las medidas </w:t>
      </w:r>
      <w:r w:rsidR="00DB521C" w:rsidRPr="00DB521C">
        <w:t>ha</w:t>
      </w:r>
      <w:r>
        <w:t>n de estar centradas</w:t>
      </w:r>
      <w:r w:rsidR="00DB521C" w:rsidRPr="00DB521C">
        <w:t xml:space="preserve"> en la creación de grupos de trabajo que aporten conocimiento a las empresas y que la transferencia de conocimiento sea también de personas desde los organismos de investigación a las empresas.</w:t>
      </w:r>
    </w:p>
    <w:p w:rsidR="00DB521C" w:rsidRPr="00DB521C" w:rsidRDefault="00DB521C" w:rsidP="00DB521C">
      <w:pPr>
        <w:tabs>
          <w:tab w:val="num" w:pos="720"/>
        </w:tabs>
      </w:pPr>
      <w:r w:rsidRPr="00DB521C">
        <w:t>La atracción del talento requiere fórmulas ágiles para la selección y contratación de personal investigador -científico y académico- de excelencia, capaz de liderar nuevos grupos de investigación o cuya investigación vaya a marcar una diferencia en el sistema navarro de I+D.</w:t>
      </w:r>
    </w:p>
    <w:p w:rsidR="00DB521C" w:rsidRPr="00DB521C" w:rsidRDefault="00DB521C" w:rsidP="00DB521C">
      <w:pPr>
        <w:tabs>
          <w:tab w:val="num" w:pos="720"/>
        </w:tabs>
      </w:pPr>
      <w:r w:rsidRPr="00DB521C">
        <w:t>Además, unas condiciones profesionales y laborales atrac</w:t>
      </w:r>
      <w:r>
        <w:t xml:space="preserve">tivas facilitarán que personas </w:t>
      </w:r>
      <w:r w:rsidRPr="00DB521C">
        <w:t xml:space="preserve">investigadoras relevantes opten por desarrollar sus carreras en Navarra. </w:t>
      </w:r>
    </w:p>
    <w:p w:rsidR="00E50CDC" w:rsidRDefault="00A460A4" w:rsidP="00DB521C">
      <w:pPr>
        <w:tabs>
          <w:tab w:val="num" w:pos="720"/>
        </w:tabs>
        <w:jc w:val="center"/>
      </w:pPr>
      <w:r>
        <w:rPr>
          <w:noProof/>
          <w:lang w:eastAsia="es-ES"/>
        </w:rPr>
        <w:drawing>
          <wp:inline distT="0" distB="0" distL="0" distR="0" wp14:anchorId="58482974" wp14:editId="1E81E233">
            <wp:extent cx="2828925" cy="3030220"/>
            <wp:effectExtent l="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28925" cy="3030220"/>
                    </a:xfrm>
                    <a:prstGeom prst="rect">
                      <a:avLst/>
                    </a:prstGeom>
                    <a:noFill/>
                  </pic:spPr>
                </pic:pic>
              </a:graphicData>
            </a:graphic>
          </wp:inline>
        </w:drawing>
      </w:r>
    </w:p>
    <w:p w:rsidR="00DB521C" w:rsidRPr="00DB521C" w:rsidRDefault="00DB521C" w:rsidP="008A529E">
      <w:pPr>
        <w:pStyle w:val="Subttulo"/>
      </w:pPr>
      <w:r w:rsidRPr="00DB521C">
        <w:t>M1 – CONTRATACIÓN DE PERSONAL INVESTIGADOR SENIOR ADSCRITO A AGENTES SINAI</w:t>
      </w:r>
    </w:p>
    <w:p w:rsidR="00DB521C" w:rsidRPr="00DB521C" w:rsidRDefault="00DB521C" w:rsidP="00DB521C">
      <w:pPr>
        <w:tabs>
          <w:tab w:val="num" w:pos="720"/>
        </w:tabs>
      </w:pPr>
      <w:r w:rsidRPr="00DB521C">
        <w:t>Adoptar y adaptar el modelo de atracción de talento investigador, que está funcionado con éxito en otras CCAA, a la realidad navarra, trabajando la posibilidad de contar con una Fundación que gestione las medidas de atracción de talento, definiendo su naturaleza y que tenga entre sus funciones:</w:t>
      </w:r>
    </w:p>
    <w:p w:rsidR="008F6DBF" w:rsidRPr="00DB521C" w:rsidRDefault="008F6DBF" w:rsidP="00DB521C">
      <w:pPr>
        <w:numPr>
          <w:ilvl w:val="0"/>
          <w:numId w:val="26"/>
        </w:numPr>
      </w:pPr>
      <w:r w:rsidRPr="00DB521C">
        <w:t>Convocar de manera periódica y estable ayudas para fomentar la creación de puestos de investigación y contratación laboral fija.</w:t>
      </w:r>
    </w:p>
    <w:p w:rsidR="008F6DBF" w:rsidRPr="00DB521C" w:rsidRDefault="00985B0D" w:rsidP="00DB521C">
      <w:pPr>
        <w:numPr>
          <w:ilvl w:val="0"/>
          <w:numId w:val="26"/>
        </w:numPr>
      </w:pPr>
      <w:r>
        <w:lastRenderedPageBreak/>
        <w:t xml:space="preserve">Gestionar </w:t>
      </w:r>
      <w:r w:rsidRPr="00DB521C">
        <w:t>los procesos de evaluación y selec</w:t>
      </w:r>
      <w:r>
        <w:t>ción de las personas candidatas, cuidando tanto</w:t>
      </w:r>
      <w:r w:rsidR="008F6DBF" w:rsidRPr="00DB521C">
        <w:t xml:space="preserve"> la excelencia y calidad científica </w:t>
      </w:r>
      <w:r>
        <w:t>del personal investigador como la no existencia de sesgos de género en la selección.</w:t>
      </w:r>
      <w:r w:rsidR="008F6DBF" w:rsidRPr="00DB521C">
        <w:t xml:space="preserve"> </w:t>
      </w:r>
    </w:p>
    <w:p w:rsidR="008F6DBF" w:rsidRPr="00DB521C" w:rsidRDefault="008F6DBF" w:rsidP="00DB521C">
      <w:pPr>
        <w:numPr>
          <w:ilvl w:val="0"/>
          <w:numId w:val="26"/>
        </w:numPr>
      </w:pPr>
      <w:r w:rsidRPr="00DB521C">
        <w:t>Evaluar y evolucionar las líneas de trabajo de cara a mejorar la excelencia y el impacto.</w:t>
      </w:r>
    </w:p>
    <w:p w:rsidR="008F6DBF" w:rsidRPr="00DB521C" w:rsidRDefault="008F6DBF" w:rsidP="00DB521C">
      <w:pPr>
        <w:numPr>
          <w:ilvl w:val="0"/>
          <w:numId w:val="26"/>
        </w:numPr>
      </w:pPr>
      <w:r w:rsidRPr="00DB521C">
        <w:t>Adscribir e integrar las nuevas personas contratadas en los agentes SINAI.</w:t>
      </w:r>
    </w:p>
    <w:p w:rsidR="00DB521C" w:rsidRPr="00DB521C" w:rsidRDefault="00DB521C" w:rsidP="00DB521C">
      <w:r w:rsidRPr="00DB521C">
        <w:t>De forma complementaria a la actividad de la Fundación, y hasta que esté operativa, apoyar la contratación directa de personal investigador senior por los agentes de ejecución del SINAI (Programa ANDIA)</w:t>
      </w:r>
      <w:r>
        <w:t>.</w:t>
      </w:r>
    </w:p>
    <w:p w:rsidR="00DB521C" w:rsidRPr="00DB521C" w:rsidRDefault="00DB521C" w:rsidP="008A529E">
      <w:pPr>
        <w:pStyle w:val="Subttulo"/>
      </w:pPr>
      <w:r w:rsidRPr="00DB521C">
        <w:t>M2 – REFORZAR LA LÍNEA DE AYUDAS A LA CONTRATACIÓN DE DOCTORANDOS Y DOCTORANDAS INDUSTRIALES</w:t>
      </w:r>
    </w:p>
    <w:p w:rsidR="00DB521C" w:rsidRDefault="00DB521C" w:rsidP="00DB521C">
      <w:pPr>
        <w:tabs>
          <w:tab w:val="num" w:pos="720"/>
        </w:tabs>
      </w:pPr>
      <w:r w:rsidRPr="00DB521C">
        <w:t xml:space="preserve">Continuar apostando por las ayudas a la contratación de doctorandos y doctorandas industriales en empresas y centros tecnológicos maximizando el impacto de la medida. </w:t>
      </w:r>
    </w:p>
    <w:p w:rsidR="008F6DBF" w:rsidRPr="00DB521C" w:rsidRDefault="00DB521C" w:rsidP="00DB521C">
      <w:pPr>
        <w:tabs>
          <w:tab w:val="num" w:pos="720"/>
        </w:tabs>
      </w:pPr>
      <w:r w:rsidRPr="00DB521C">
        <w:t>En la defini</w:t>
      </w:r>
      <w:r>
        <w:t xml:space="preserve">ción de </w:t>
      </w:r>
      <w:r w:rsidR="00B024BA">
        <w:t xml:space="preserve">la </w:t>
      </w:r>
      <w:r>
        <w:t>convocatoria se propone a</w:t>
      </w:r>
      <w:r w:rsidR="008F6DBF" w:rsidRPr="00DB521C">
        <w:t>nalizar actuaciones específicas que fomenten la participación femenina para la incorporación de talento científico tecnológico, así como actuaciones específicas para reducir la brecha en sectores masculinizados.</w:t>
      </w:r>
    </w:p>
    <w:p w:rsidR="00DB521C" w:rsidRPr="00DB521C" w:rsidRDefault="00DB521C" w:rsidP="008A529E">
      <w:pPr>
        <w:pStyle w:val="Subttulo"/>
      </w:pPr>
      <w:r w:rsidRPr="00DB521C">
        <w:t>M3 – REFORZAR LA LÍNEA DE AYUDAS A LA CONTRATACIÓN DE PERSONAL INVESTIGADOR Y TECNOLÓGICO</w:t>
      </w:r>
    </w:p>
    <w:p w:rsidR="00DB521C" w:rsidRDefault="00DB521C" w:rsidP="00DB521C">
      <w:pPr>
        <w:tabs>
          <w:tab w:val="num" w:pos="720"/>
        </w:tabs>
      </w:pPr>
      <w:r w:rsidRPr="00DB521C">
        <w:t xml:space="preserve">Continuar apostando por las ayudas a la contratación de personas tituladas para participar en actividades de I+D+i, y en labores de apoyo o gestión de estas actividades en empresas y centros tecnológicos. </w:t>
      </w:r>
    </w:p>
    <w:p w:rsidR="008F6DBF" w:rsidRPr="00DB521C" w:rsidRDefault="00DB521C" w:rsidP="00DB521C">
      <w:pPr>
        <w:tabs>
          <w:tab w:val="num" w:pos="720"/>
        </w:tabs>
      </w:pPr>
      <w:r w:rsidRPr="00DB521C">
        <w:t>En la definición</w:t>
      </w:r>
      <w:r>
        <w:t xml:space="preserve"> de la convocatoria se propone a</w:t>
      </w:r>
      <w:r w:rsidR="008F6DBF" w:rsidRPr="00DB521C">
        <w:t>nalizar actuaciones específicas que fomenten la participación femenina para la incorporación de talento científico tecnológico, así como actuaciones específicas para reducir la brecha en sectores masculinizados.</w:t>
      </w:r>
    </w:p>
    <w:p w:rsidR="00DB521C" w:rsidRPr="00DB521C" w:rsidRDefault="00B024BA" w:rsidP="008A529E">
      <w:pPr>
        <w:pStyle w:val="Subttulo"/>
      </w:pPr>
      <w:r>
        <w:t>M4 – MOVILIDAD DE ALUMNADO UNIVERSITARIO</w:t>
      </w:r>
      <w:r w:rsidR="00DB521C" w:rsidRPr="00DB521C">
        <w:t xml:space="preserve"> Y FP EN EMPRESAS</w:t>
      </w:r>
    </w:p>
    <w:p w:rsidR="00DB521C" w:rsidRDefault="00DB521C" w:rsidP="00DB521C">
      <w:pPr>
        <w:tabs>
          <w:tab w:val="num" w:pos="720"/>
        </w:tabs>
      </w:pPr>
      <w:r w:rsidRPr="00DB521C">
        <w:t xml:space="preserve">Registrar, visibilizar y potenciar las actividades de investigación que realicen estudiantes universitarios y universitarias en empresas navarras, en el marco de proyectos fin de grado y masters. Se puede incluir también a estudiantes de FP en el caso de realizar prácticas en empresa asociadas a proyectos de I+D+i. </w:t>
      </w:r>
    </w:p>
    <w:p w:rsidR="008F6DBF" w:rsidRPr="00DB521C" w:rsidRDefault="00DB521C" w:rsidP="00DB521C">
      <w:pPr>
        <w:tabs>
          <w:tab w:val="num" w:pos="720"/>
        </w:tabs>
      </w:pPr>
      <w:r>
        <w:t>Se podría potenciar a través de a</w:t>
      </w:r>
      <w:r w:rsidR="008F6DBF" w:rsidRPr="00DB521C">
        <w:t>rticular convenios y mecanismos de colaboración para implementar esta medida, a través de asociac</w:t>
      </w:r>
      <w:r w:rsidR="00C91C13">
        <w:t xml:space="preserve">iones empresariales y clústeres, fomentando la participación de las mujeres especialmente en sectores masculinizados. </w:t>
      </w:r>
    </w:p>
    <w:p w:rsidR="00DB521C" w:rsidRPr="00F42289" w:rsidRDefault="00DB521C" w:rsidP="00874407">
      <w:pPr>
        <w:pStyle w:val="Ttulo2"/>
        <w:rPr>
          <w:lang w:val="es-ES"/>
        </w:rPr>
      </w:pPr>
      <w:r w:rsidRPr="00F42289">
        <w:rPr>
          <w:lang w:val="es-ES"/>
        </w:rPr>
        <w:t>MEDIDAS ASOCIADAS AL RETO 2 – PROYECCIÓN INTERNACIONAL DEL TALENTO</w:t>
      </w:r>
    </w:p>
    <w:p w:rsidR="002E77B3" w:rsidRPr="002E77B3" w:rsidRDefault="002E77B3" w:rsidP="002E77B3">
      <w:pPr>
        <w:tabs>
          <w:tab w:val="num" w:pos="720"/>
        </w:tabs>
      </w:pPr>
      <w:r w:rsidRPr="002E77B3">
        <w:t xml:space="preserve">Navarra, en materia de publicaciones científicas en revistas de alto impacto, se encuentra por encima de la media nacional y entre las cuatro primeras regiones españolas, según los últimos datos publicados en la plataforma ICONO. Está posicionada ligeramente por debajo de la media de regiones europeas y con </w:t>
      </w:r>
      <w:r w:rsidR="00FB64D6">
        <w:t>posibilidades de mejorar</w:t>
      </w:r>
      <w:r w:rsidRPr="002E77B3">
        <w:t xml:space="preserve"> respecto a las regiones europeas más avanzadas.</w:t>
      </w:r>
    </w:p>
    <w:p w:rsidR="002E77B3" w:rsidRPr="002E77B3" w:rsidRDefault="002E77B3" w:rsidP="002E77B3">
      <w:pPr>
        <w:tabs>
          <w:tab w:val="num" w:pos="720"/>
        </w:tabs>
      </w:pPr>
      <w:r w:rsidRPr="002E77B3">
        <w:lastRenderedPageBreak/>
        <w:t xml:space="preserve">La coautoría internacional de publicaciones científicas en Navarra está por encima de la media del conjunto de regiones europeas, pero distanciada de las regiones europeas más avanzadas. </w:t>
      </w:r>
    </w:p>
    <w:p w:rsidR="002E77B3" w:rsidRPr="002E77B3" w:rsidRDefault="002E77B3" w:rsidP="002E77B3">
      <w:pPr>
        <w:tabs>
          <w:tab w:val="num" w:pos="720"/>
        </w:tabs>
      </w:pPr>
      <w:r w:rsidRPr="002E77B3">
        <w:t xml:space="preserve">El conocimiento existente en los grupos de investigación de Navarra supone una gran oportunidad para participar en programas europeos de I+D, logrando no sólo una fuente de financiación importante, sino sobre todo posibilidades de colaborar y establecer relaciones a medio y largo plazo con personal investigador de vanguardia a nivel internacional. </w:t>
      </w:r>
    </w:p>
    <w:p w:rsidR="002E77B3" w:rsidRPr="002E77B3" w:rsidRDefault="002E77B3" w:rsidP="002E77B3">
      <w:pPr>
        <w:tabs>
          <w:tab w:val="num" w:pos="720"/>
        </w:tabs>
      </w:pPr>
      <w:r w:rsidRPr="002E77B3">
        <w:t>Otra forma de fortalecer el sistema de innovación es enriquecerlo con tal</w:t>
      </w:r>
      <w:r>
        <w:t xml:space="preserve">ento exterior de otros países: </w:t>
      </w:r>
      <w:r w:rsidRPr="002E77B3">
        <w:t>tanto en la salida de nuestro personal investigador como en la atracción de nuevo personal altamente cualificado.</w:t>
      </w:r>
    </w:p>
    <w:p w:rsidR="002E77B3" w:rsidRPr="002E77B3" w:rsidRDefault="002E77B3" w:rsidP="002E77B3">
      <w:pPr>
        <w:tabs>
          <w:tab w:val="num" w:pos="720"/>
        </w:tabs>
      </w:pPr>
      <w:r w:rsidRPr="002E77B3">
        <w:t>Resulta fundamental para incrementar el conocimiento de</w:t>
      </w:r>
      <w:r w:rsidR="00C91C13">
        <w:t>l personal investigador</w:t>
      </w:r>
      <w:r w:rsidRPr="002E77B3">
        <w:t xml:space="preserve"> y su excelencia, facilitar esa salida y entrada de personal, que aporte una visión distinta y ayude a la creación de alianzas internacionales, que redunden en acciones conjuntas tanto de proyectos colaborativos, redes de trabajo, publicaciones científicas, etc.</w:t>
      </w:r>
    </w:p>
    <w:p w:rsidR="00DB521C" w:rsidRDefault="002E77B3" w:rsidP="002E77B3">
      <w:pPr>
        <w:tabs>
          <w:tab w:val="num" w:pos="720"/>
        </w:tabs>
        <w:jc w:val="center"/>
      </w:pPr>
      <w:r>
        <w:rPr>
          <w:noProof/>
          <w:lang w:eastAsia="es-ES"/>
        </w:rPr>
        <w:drawing>
          <wp:inline distT="0" distB="0" distL="0" distR="0" wp14:anchorId="1DC5045C" wp14:editId="73E6AFD5">
            <wp:extent cx="2810510" cy="3030220"/>
            <wp:effectExtent l="0" t="0" r="889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10510" cy="3030220"/>
                    </a:xfrm>
                    <a:prstGeom prst="rect">
                      <a:avLst/>
                    </a:prstGeom>
                    <a:noFill/>
                  </pic:spPr>
                </pic:pic>
              </a:graphicData>
            </a:graphic>
          </wp:inline>
        </w:drawing>
      </w:r>
    </w:p>
    <w:p w:rsidR="00DB521C" w:rsidRPr="002E77B3" w:rsidRDefault="002E77B3" w:rsidP="008A529E">
      <w:pPr>
        <w:pStyle w:val="Subttulo"/>
      </w:pPr>
      <w:r w:rsidRPr="002E77B3">
        <w:t>M5 – PROMOVER ESTANCIAS INTERNACIONALES DE PERSONAL INVESTIGADOR CONTRATADO POR AGENTES SINAI</w:t>
      </w:r>
    </w:p>
    <w:p w:rsidR="002E77B3" w:rsidRPr="002E77B3" w:rsidRDefault="002E77B3" w:rsidP="002E77B3">
      <w:pPr>
        <w:tabs>
          <w:tab w:val="num" w:pos="720"/>
        </w:tabs>
      </w:pPr>
      <w:r w:rsidRPr="002E77B3">
        <w:t>Apoyar la salida internacional de personal contratado por agentes SINAI mediante la financiación de los gastos de movilidad (alojamiento, manutención y locomoción) necesarios para acudir a otras entidades de investigación, con el fin de:</w:t>
      </w:r>
    </w:p>
    <w:p w:rsidR="008F6DBF" w:rsidRPr="002E77B3" w:rsidRDefault="008F6DBF" w:rsidP="009516F3">
      <w:pPr>
        <w:numPr>
          <w:ilvl w:val="0"/>
          <w:numId w:val="27"/>
        </w:numPr>
        <w:tabs>
          <w:tab w:val="num" w:pos="720"/>
        </w:tabs>
      </w:pPr>
      <w:r w:rsidRPr="002E77B3">
        <w:t>Adquirir conocimientos complementarios.</w:t>
      </w:r>
    </w:p>
    <w:p w:rsidR="008F6DBF" w:rsidRPr="002E77B3" w:rsidRDefault="008F6DBF" w:rsidP="009516F3">
      <w:pPr>
        <w:numPr>
          <w:ilvl w:val="0"/>
          <w:numId w:val="27"/>
        </w:numPr>
        <w:tabs>
          <w:tab w:val="num" w:pos="720"/>
        </w:tabs>
      </w:pPr>
      <w:r w:rsidRPr="002E77B3">
        <w:t>Ayudar a la creación d</w:t>
      </w:r>
      <w:r w:rsidR="002E77B3">
        <w:t xml:space="preserve">e alianzas internacionales que </w:t>
      </w:r>
      <w:r w:rsidRPr="002E77B3">
        <w:t>generen futuras acciones conjuntas tanto de proyectos colaborativos como redes de trabajo, publicaciones científicas, etc.</w:t>
      </w:r>
    </w:p>
    <w:p w:rsidR="002E77B3" w:rsidRPr="002E77B3" w:rsidRDefault="002E77B3" w:rsidP="008A529E">
      <w:pPr>
        <w:pStyle w:val="Subttulo"/>
      </w:pPr>
      <w:r w:rsidRPr="002E77B3">
        <w:lastRenderedPageBreak/>
        <w:t>M6 – FACILITAR LA PARTICIPACIÓN DE AGENTES SINAI Y EMPRESAS EN EL PROGRAMA HORIZON EUROPE</w:t>
      </w:r>
    </w:p>
    <w:p w:rsidR="002E77B3" w:rsidRPr="002E77B3" w:rsidRDefault="002E77B3" w:rsidP="002E77B3">
      <w:pPr>
        <w:tabs>
          <w:tab w:val="num" w:pos="720"/>
        </w:tabs>
      </w:pPr>
      <w:r w:rsidRPr="002E77B3">
        <w:t xml:space="preserve">La </w:t>
      </w:r>
      <w:r w:rsidR="009011A0" w:rsidRPr="002E77B3">
        <w:t>línea</w:t>
      </w:r>
      <w:r w:rsidRPr="002E77B3">
        <w:t xml:space="preserve"> de bonos SIC financia gastos de consultoría para la definición, elaboración y presentación de propuestas a pro</w:t>
      </w:r>
      <w:r w:rsidR="00180DA8">
        <w:t xml:space="preserve">gramas internacionales de I+D. </w:t>
      </w:r>
      <w:r w:rsidRPr="002E77B3">
        <w:t>En esta medida se propone:</w:t>
      </w:r>
    </w:p>
    <w:p w:rsidR="008F6DBF" w:rsidRPr="002E77B3" w:rsidRDefault="008F6DBF" w:rsidP="009516F3">
      <w:pPr>
        <w:numPr>
          <w:ilvl w:val="0"/>
          <w:numId w:val="28"/>
        </w:numPr>
        <w:tabs>
          <w:tab w:val="num" w:pos="720"/>
        </w:tabs>
      </w:pPr>
      <w:r w:rsidRPr="002E77B3">
        <w:t>Potenciar la actual línea de bonos SIC para agentes SINAI y empresas incrementando su eficiencia.</w:t>
      </w:r>
    </w:p>
    <w:p w:rsidR="008F6DBF" w:rsidRPr="002E77B3" w:rsidRDefault="008F6DBF" w:rsidP="009516F3">
      <w:pPr>
        <w:numPr>
          <w:ilvl w:val="0"/>
          <w:numId w:val="28"/>
        </w:numPr>
        <w:tabs>
          <w:tab w:val="num" w:pos="720"/>
        </w:tabs>
      </w:pPr>
      <w:r w:rsidRPr="002E77B3">
        <w:t xml:space="preserve">Complementar la concesión de ayudas con una acción de difusión de los agentes SINAI y empresas que han logrado obtener proyectos financiados, así como las ventajas asociadas a las nuevas colaboraciones que se establecerán con otras regiones. </w:t>
      </w:r>
    </w:p>
    <w:p w:rsidR="002E77B3" w:rsidRPr="002E77B3" w:rsidRDefault="002E77B3" w:rsidP="008A529E">
      <w:pPr>
        <w:pStyle w:val="Subttulo"/>
      </w:pPr>
      <w:r w:rsidRPr="002E77B3">
        <w:t>M7 – AYUDA PARA ESTANCIAS EN NAVARRA DE PERSONAL INVESTIGADOR PREDOCTORAL INTERNACIONAL (PROGRAMA WIT)</w:t>
      </w:r>
    </w:p>
    <w:p w:rsidR="009011A0" w:rsidRDefault="009011A0" w:rsidP="009011A0">
      <w:pPr>
        <w:tabs>
          <w:tab w:val="num" w:pos="720"/>
        </w:tabs>
      </w:pPr>
      <w:r w:rsidRPr="009011A0">
        <w:t>WIT (Welcoming International Talent) es un nuevo programa con enfoque internacional para ayudas predoctorales, altamente competitivo y basado en los méritos, cuyo objetivo es atraer a Navarra a investigadores e investigadoras, para que realicen una estancia de 36 meses, con el fin de desarrollar programas de doctor</w:t>
      </w:r>
      <w:r>
        <w:t xml:space="preserve">ado innovadores en los ámbitos </w:t>
      </w:r>
      <w:r w:rsidRPr="009011A0">
        <w:t xml:space="preserve">de la Salud, Automoción-Mecatrónica &amp; Fabricación Avanzada, y Energía, con la Inteligencia Artificial como área transversal. Este programa está cofinanciado por el Gobierno de Navarra y la Unión Europea como parte del Programa Horizonte 2020 – Acciones Marie Sklodowska Curie. </w:t>
      </w:r>
    </w:p>
    <w:p w:rsidR="009011A0" w:rsidRPr="009011A0" w:rsidRDefault="009011A0" w:rsidP="009011A0">
      <w:pPr>
        <w:tabs>
          <w:tab w:val="num" w:pos="720"/>
        </w:tabs>
      </w:pPr>
      <w:r w:rsidRPr="009011A0">
        <w:t>En el plan se propone:</w:t>
      </w:r>
    </w:p>
    <w:p w:rsidR="008F6DBF" w:rsidRPr="009011A0" w:rsidRDefault="008F6DBF" w:rsidP="009516F3">
      <w:pPr>
        <w:numPr>
          <w:ilvl w:val="0"/>
          <w:numId w:val="29"/>
        </w:numPr>
        <w:tabs>
          <w:tab w:val="num" w:pos="720"/>
        </w:tabs>
      </w:pPr>
      <w:r w:rsidRPr="009011A0">
        <w:t>Validar la efectividad de la medida para establecer redes de colaboración internacionales y mantener el programa publicando nuevas convocatorias.</w:t>
      </w:r>
    </w:p>
    <w:p w:rsidR="008F6DBF" w:rsidRPr="009011A0" w:rsidRDefault="008F6DBF" w:rsidP="009516F3">
      <w:pPr>
        <w:numPr>
          <w:ilvl w:val="0"/>
          <w:numId w:val="29"/>
        </w:numPr>
        <w:tabs>
          <w:tab w:val="num" w:pos="720"/>
        </w:tabs>
      </w:pPr>
      <w:r w:rsidRPr="009011A0">
        <w:t>Continuar identificando y participando en convocatorias europeas semejantes a la WIT para lograr atraer más inversión a talento.</w:t>
      </w:r>
    </w:p>
    <w:p w:rsidR="002E77B3" w:rsidRPr="00F42289" w:rsidRDefault="00C05048" w:rsidP="00874407">
      <w:pPr>
        <w:pStyle w:val="Ttulo2"/>
        <w:rPr>
          <w:lang w:val="es-ES"/>
        </w:rPr>
      </w:pPr>
      <w:r w:rsidRPr="00F42289">
        <w:rPr>
          <w:lang w:val="es-ES"/>
        </w:rPr>
        <w:t>MEDIDAS ASOCIADAS AL RETO 3 – EXCELENCIA CIENTÍFICO-TÉCNICA DE LOS AGENTES SINAI</w:t>
      </w:r>
    </w:p>
    <w:p w:rsidR="00C05048" w:rsidRPr="00C05048" w:rsidRDefault="00C05048" w:rsidP="00C05048">
      <w:pPr>
        <w:tabs>
          <w:tab w:val="num" w:pos="720"/>
        </w:tabs>
      </w:pPr>
      <w:r w:rsidRPr="00C05048">
        <w:t>Para fomentar la excelencia científico- técnica de los agentes SINAI se requiere avanza</w:t>
      </w:r>
      <w:r>
        <w:t>r en tres aspectos importantes: estabilidad</w:t>
      </w:r>
      <w:r w:rsidRPr="00C05048">
        <w:t xml:space="preserve"> económica para abordar investigaciones que generen nuevo conocimiento, contar con equipamiento avanzado que lo permita y visión de futuro para prever los retos que deberá afrontar la industr</w:t>
      </w:r>
      <w:r>
        <w:t xml:space="preserve">ia y </w:t>
      </w:r>
      <w:r w:rsidRPr="00C05048">
        <w:t xml:space="preserve">la sociedad para avanzar, ser competitiva y puntera a nivel europeo y mundial. </w:t>
      </w:r>
    </w:p>
    <w:p w:rsidR="00C05048" w:rsidRPr="00C05048" w:rsidRDefault="00C05048" w:rsidP="00C05048">
      <w:pPr>
        <w:tabs>
          <w:tab w:val="num" w:pos="720"/>
        </w:tabs>
      </w:pPr>
      <w:r w:rsidRPr="00C05048">
        <w:t>Los agentes SINAI necesitan abordar una estrategia a medio y largo plazo para abordar los retos cada vez más exigentes que se plantean. Ya no es suficiente generar conocimiento con proyectos puntuales, siendo necesario contar con apoyo plurianual y estable en inversiones y personas.</w:t>
      </w:r>
    </w:p>
    <w:p w:rsidR="00C05048" w:rsidRPr="00C05048" w:rsidRDefault="00C05048" w:rsidP="00C05048">
      <w:pPr>
        <w:tabs>
          <w:tab w:val="num" w:pos="720"/>
        </w:tabs>
      </w:pPr>
      <w:r w:rsidRPr="00C05048">
        <w:t>Se requieren inversiones en equipamientos e infraestructuras para llevar a cabo I+D puntera o de vanguardia. Es necesario capacitarse en tecnologías de última generación que evolucionan rápidamente y quedan obsoletas, lo cual implica inversiones difíciles de financiar y de mantener. Se requiere una línea de financiación estable para actualizar y modernizar periódicamente instalaciones e infraestructuras de Centros Tecnológicos (CCTT), centros de investigación y universidades.</w:t>
      </w:r>
    </w:p>
    <w:p w:rsidR="00C05048" w:rsidRPr="00C05048" w:rsidRDefault="00C05048" w:rsidP="00C05048">
      <w:pPr>
        <w:tabs>
          <w:tab w:val="num" w:pos="720"/>
        </w:tabs>
      </w:pPr>
      <w:r w:rsidRPr="00C05048">
        <w:lastRenderedPageBreak/>
        <w:t>Los CCTT necesitan una fuerte vigilancia tecnológica que facilite la identificación de los retos tecnológicos que deberán abordar las empresas a cinco años vista, de modo que el centro pueda diseñar los proyectos de capacitación apropiados para trasferir esas nuevas soluciones al tejido empresarial. Esa vigilancia tecnológica debe estar orientada a futuro y a la implantación de nuevas tecnologías, incluyendo aquellas no detectadas por la empresa que resolverán los retos de la sociedad en el futuro.</w:t>
      </w:r>
    </w:p>
    <w:p w:rsidR="009011A0" w:rsidRDefault="000F0C27" w:rsidP="00C05048">
      <w:pPr>
        <w:tabs>
          <w:tab w:val="num" w:pos="720"/>
        </w:tabs>
        <w:jc w:val="center"/>
      </w:pPr>
      <w:r>
        <w:rPr>
          <w:noProof/>
          <w:lang w:eastAsia="es-ES"/>
        </w:rPr>
        <w:drawing>
          <wp:inline distT="0" distB="0" distL="0" distR="0" wp14:anchorId="42A2748F" wp14:editId="7E83C3DC">
            <wp:extent cx="2804160" cy="341376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04160" cy="3413760"/>
                    </a:xfrm>
                    <a:prstGeom prst="rect">
                      <a:avLst/>
                    </a:prstGeom>
                    <a:noFill/>
                  </pic:spPr>
                </pic:pic>
              </a:graphicData>
            </a:graphic>
          </wp:inline>
        </w:drawing>
      </w:r>
    </w:p>
    <w:p w:rsidR="00C05048" w:rsidRPr="00C05048" w:rsidRDefault="00C05048" w:rsidP="008A529E">
      <w:pPr>
        <w:pStyle w:val="Subttulo"/>
      </w:pPr>
      <w:r w:rsidRPr="00C05048">
        <w:t xml:space="preserve">M8 – REFORZAR LA LÍNEA DE AYUDAS A EQUIPAMIENTO E INFRAESTRUCTURAS DE I+D EN </w:t>
      </w:r>
      <w:r w:rsidR="009D62E3">
        <w:t>AGENTES SINAI</w:t>
      </w:r>
    </w:p>
    <w:p w:rsidR="00C05048" w:rsidRPr="00C05048" w:rsidRDefault="00C05048" w:rsidP="00C05048">
      <w:pPr>
        <w:tabs>
          <w:tab w:val="num" w:pos="720"/>
        </w:tabs>
      </w:pPr>
      <w:r w:rsidRPr="00C05048">
        <w:t>Apoyar la adquisición de equipamiento científico y tecnológico por parte de</w:t>
      </w:r>
      <w:r>
        <w:t xml:space="preserve"> los agentes SINAI facilitando </w:t>
      </w:r>
      <w:r w:rsidRPr="00C05048">
        <w:t>una investigación científico-técnica de calidad. Se propone:</w:t>
      </w:r>
    </w:p>
    <w:p w:rsidR="008F6DBF" w:rsidRPr="00C05048" w:rsidRDefault="008F6DBF" w:rsidP="009516F3">
      <w:pPr>
        <w:numPr>
          <w:ilvl w:val="0"/>
          <w:numId w:val="30"/>
        </w:numPr>
        <w:tabs>
          <w:tab w:val="num" w:pos="720"/>
        </w:tabs>
      </w:pPr>
      <w:r w:rsidRPr="00C05048">
        <w:t>Asegurar la estabilidad de la convocatoria con una dotación presupuestaria anual que permita abordar las necesidades de los agentes SINAI</w:t>
      </w:r>
      <w:r w:rsidR="00C05048">
        <w:t>.</w:t>
      </w:r>
    </w:p>
    <w:p w:rsidR="008F6DBF" w:rsidRPr="00C05048" w:rsidRDefault="008F6DBF" w:rsidP="009516F3">
      <w:pPr>
        <w:numPr>
          <w:ilvl w:val="0"/>
          <w:numId w:val="30"/>
        </w:numPr>
        <w:tabs>
          <w:tab w:val="num" w:pos="720"/>
        </w:tabs>
      </w:pPr>
      <w:r w:rsidRPr="00C05048">
        <w:t>Difundir el equipamiento financiado mediante esta línea de ayudas y su inclusión en la plataforma SIESS “</w:t>
      </w:r>
      <w:r w:rsidRPr="00C05048">
        <w:rPr>
          <w:i/>
          <w:iCs/>
        </w:rPr>
        <w:t>Scientific Infrastructure &amp; Equipment Sharing System of Navarra</w:t>
      </w:r>
      <w:r w:rsidRPr="00C05048">
        <w:t>”, con el objetivo de dar a conocer y facilitar su uso compartido, tanto entre los agentes SINAI, como por parte de empresas navarras (que compran el servicio para sus ensayos)</w:t>
      </w:r>
      <w:r w:rsidR="00C05048">
        <w:t>.</w:t>
      </w:r>
    </w:p>
    <w:p w:rsidR="00C05048" w:rsidRPr="00C05048" w:rsidRDefault="00C05048" w:rsidP="008A529E">
      <w:pPr>
        <w:pStyle w:val="Subttulo"/>
      </w:pPr>
      <w:r w:rsidRPr="00C05048">
        <w:t>M9 – AYUDAS PARA ACTIVIDADES DE VIGILANCIA TECNOLÓGICA</w:t>
      </w:r>
    </w:p>
    <w:p w:rsidR="00C05048" w:rsidRPr="00C05048" w:rsidRDefault="00C05048" w:rsidP="00C05048">
      <w:pPr>
        <w:tabs>
          <w:tab w:val="num" w:pos="720"/>
        </w:tabs>
      </w:pPr>
      <w:r w:rsidRPr="00C05048">
        <w:t>Crear una línea de ayudas para realizar actividades estructuradas de vigilancia tecnológica por parte de los agentes SINAI. La convocatoria permitirá a estos agentes:</w:t>
      </w:r>
    </w:p>
    <w:p w:rsidR="008F6DBF" w:rsidRPr="00C05048" w:rsidRDefault="008F6DBF" w:rsidP="009516F3">
      <w:pPr>
        <w:numPr>
          <w:ilvl w:val="0"/>
          <w:numId w:val="31"/>
        </w:numPr>
        <w:tabs>
          <w:tab w:val="num" w:pos="720"/>
        </w:tabs>
      </w:pPr>
      <w:r w:rsidRPr="00C05048">
        <w:t>Contar con información contrastada sobre tendencias tecnológicas que s</w:t>
      </w:r>
      <w:r w:rsidR="00C05048">
        <w:t>ervirán de base para establecer</w:t>
      </w:r>
      <w:r w:rsidRPr="00C05048">
        <w:t xml:space="preserve"> sus decisiones estratégicas sobre líneas de investigación a implantar y capacidades a reforzar a medio-largo plazo</w:t>
      </w:r>
      <w:r w:rsidR="00C05048">
        <w:t>.</w:t>
      </w:r>
    </w:p>
    <w:p w:rsidR="008F6DBF" w:rsidRPr="00C05048" w:rsidRDefault="008F6DBF" w:rsidP="009516F3">
      <w:pPr>
        <w:numPr>
          <w:ilvl w:val="0"/>
          <w:numId w:val="31"/>
        </w:numPr>
        <w:tabs>
          <w:tab w:val="num" w:pos="720"/>
        </w:tabs>
      </w:pPr>
      <w:r w:rsidRPr="00C05048">
        <w:lastRenderedPageBreak/>
        <w:t xml:space="preserve">Mantener un diferencial y valor añadido en cuanto a generación de conocimiento y soluciones para transferir a las empresas, especialmente </w:t>
      </w:r>
      <w:r w:rsidR="00180DA8" w:rsidRPr="00C05048">
        <w:t>las pymes</w:t>
      </w:r>
      <w:r w:rsidRPr="00C05048">
        <w:t xml:space="preserve">. </w:t>
      </w:r>
    </w:p>
    <w:p w:rsidR="00C05048" w:rsidRPr="00C05048" w:rsidRDefault="00C05048" w:rsidP="00C05048">
      <w:pPr>
        <w:tabs>
          <w:tab w:val="num" w:pos="720"/>
        </w:tabs>
      </w:pPr>
      <w:r w:rsidRPr="00C05048">
        <w:t>Se difundirán los principales resultados de los informes de vigilancia tecnológica apoyados en esta línea de ayuda</w:t>
      </w:r>
      <w:r w:rsidR="00F42289">
        <w:t xml:space="preserve"> a través del Observatorio de</w:t>
      </w:r>
      <w:r w:rsidRPr="00C05048">
        <w:t xml:space="preserve"> Innovación</w:t>
      </w:r>
      <w:r>
        <w:t>.</w:t>
      </w:r>
      <w:r w:rsidRPr="00C05048">
        <w:t xml:space="preserve"> </w:t>
      </w:r>
    </w:p>
    <w:p w:rsidR="00C05048" w:rsidRPr="00C05048" w:rsidRDefault="00C05048" w:rsidP="008A529E">
      <w:pPr>
        <w:pStyle w:val="Subttulo"/>
      </w:pPr>
      <w:r w:rsidRPr="00C05048">
        <w:t xml:space="preserve">M10 – MANTENER LA CONVOCATORIA DE AYUDAS A PROYECTOS DE I+D DE </w:t>
      </w:r>
      <w:r w:rsidR="009D62E3">
        <w:t>AGENTES SINAI</w:t>
      </w:r>
    </w:p>
    <w:p w:rsidR="007160FA" w:rsidRPr="007160FA" w:rsidRDefault="007160FA" w:rsidP="007160FA">
      <w:pPr>
        <w:tabs>
          <w:tab w:val="num" w:pos="720"/>
        </w:tabs>
      </w:pPr>
      <w:r w:rsidRPr="007160FA">
        <w:t>La actividad de I+D llevada a cabo por los agentes de ejecución SINAI es la base para poder desarrollar su función de captación, asimilación y transferencia de conocimiento al sistema de I+D+i y al tejido empresarial. Para fomentar la excelencia de los agentes SINAI y la calidad de los proyectos se propone:</w:t>
      </w:r>
    </w:p>
    <w:p w:rsidR="008F6DBF" w:rsidRPr="007160FA" w:rsidRDefault="008F6DBF" w:rsidP="009516F3">
      <w:pPr>
        <w:numPr>
          <w:ilvl w:val="0"/>
          <w:numId w:val="32"/>
        </w:numPr>
        <w:tabs>
          <w:tab w:val="num" w:pos="720"/>
        </w:tabs>
      </w:pPr>
      <w:r w:rsidRPr="007160FA">
        <w:t>Mantener una convocatoria de ayudas en concurrencia comp</w:t>
      </w:r>
      <w:r w:rsidR="000F0C27">
        <w:t>etitiva para actividades de I+D.</w:t>
      </w:r>
    </w:p>
    <w:p w:rsidR="008F6DBF" w:rsidRPr="007160FA" w:rsidRDefault="008F6DBF" w:rsidP="009516F3">
      <w:pPr>
        <w:numPr>
          <w:ilvl w:val="0"/>
          <w:numId w:val="32"/>
        </w:numPr>
        <w:tabs>
          <w:tab w:val="num" w:pos="720"/>
        </w:tabs>
      </w:pPr>
      <w:r w:rsidRPr="007160FA">
        <w:t>Financiar proyectos plurianuales que permitan establecer retos ambiciosos.</w:t>
      </w:r>
    </w:p>
    <w:p w:rsidR="008F6DBF" w:rsidRDefault="008F6DBF" w:rsidP="009516F3">
      <w:pPr>
        <w:numPr>
          <w:ilvl w:val="0"/>
          <w:numId w:val="32"/>
        </w:numPr>
        <w:tabs>
          <w:tab w:val="num" w:pos="720"/>
        </w:tabs>
      </w:pPr>
      <w:r w:rsidRPr="007160FA">
        <w:t>Fomentar el desarrollo de proyectos en colaboración entre agentes para incrementar sinergias y el alcance de sus resultados.</w:t>
      </w:r>
    </w:p>
    <w:p w:rsidR="000F0C27" w:rsidRPr="007160FA" w:rsidRDefault="000F0C27" w:rsidP="009516F3">
      <w:pPr>
        <w:numPr>
          <w:ilvl w:val="0"/>
          <w:numId w:val="32"/>
        </w:numPr>
        <w:tabs>
          <w:tab w:val="num" w:pos="720"/>
        </w:tabs>
      </w:pPr>
      <w:r>
        <w:t>Valorar el aspecto de sexo/género en el enfoque de los proyectos.</w:t>
      </w:r>
    </w:p>
    <w:p w:rsidR="007160FA" w:rsidRPr="007160FA" w:rsidRDefault="007160FA" w:rsidP="007160FA">
      <w:pPr>
        <w:tabs>
          <w:tab w:val="num" w:pos="720"/>
        </w:tabs>
      </w:pPr>
      <w:r w:rsidRPr="007160FA">
        <w:t>Además, para favorecer la transferencia del conocimiento adquirido por los agentes SINAI al resto del ecosistema navarro se propone difundir las nuevas capacidades adquiridas gracias al desarrollo de los proyectos financiados a través del Observatorio de Innovación.</w:t>
      </w:r>
    </w:p>
    <w:p w:rsidR="00C05048" w:rsidRPr="00C05048" w:rsidRDefault="00C05048" w:rsidP="008A529E">
      <w:pPr>
        <w:pStyle w:val="Subttulo"/>
      </w:pPr>
      <w:r w:rsidRPr="00C05048">
        <w:t>M11 – ADOPTAR UN SISTEMA DE FINANCIACIÓN BASAL PARA LOS AGENTES SINAI</w:t>
      </w:r>
    </w:p>
    <w:p w:rsidR="007160FA" w:rsidRPr="007160FA" w:rsidRDefault="007160FA" w:rsidP="007160FA">
      <w:pPr>
        <w:tabs>
          <w:tab w:val="num" w:pos="720"/>
        </w:tabs>
      </w:pPr>
      <w:r w:rsidRPr="007160FA">
        <w:t>La estabilidad y continuidad en la realización de actividades precompetitivas de I+D dirigidas a TRLs muy bajos, alejadas del mercado y sin retorno económico a corto-medio plazo, permite orientar las apuestas científico-tecnológicas de los agentes SINAI con un hori</w:t>
      </w:r>
      <w:r>
        <w:t xml:space="preserve">zonte temporal de varios años, </w:t>
      </w:r>
      <w:r w:rsidRPr="007160FA">
        <w:t>elevar su nivel de conocimiento y capacidad para abordar retos más ambiciosos. Para lograrlo se propone:</w:t>
      </w:r>
    </w:p>
    <w:p w:rsidR="008F6DBF" w:rsidRPr="007160FA" w:rsidRDefault="008F6DBF" w:rsidP="009516F3">
      <w:pPr>
        <w:numPr>
          <w:ilvl w:val="0"/>
          <w:numId w:val="33"/>
        </w:numPr>
        <w:tabs>
          <w:tab w:val="num" w:pos="720"/>
        </w:tabs>
      </w:pPr>
      <w:r w:rsidRPr="007160FA">
        <w:t>Aplicar una financiación basal complementaria a la financiación en concurrencia competitiva descrita en la medida 10.</w:t>
      </w:r>
    </w:p>
    <w:p w:rsidR="008F6DBF" w:rsidRPr="007160FA" w:rsidRDefault="008F6DBF" w:rsidP="009516F3">
      <w:pPr>
        <w:numPr>
          <w:ilvl w:val="0"/>
          <w:numId w:val="33"/>
        </w:numPr>
        <w:tabs>
          <w:tab w:val="num" w:pos="720"/>
        </w:tabs>
      </w:pPr>
      <w:r w:rsidRPr="007160FA">
        <w:t>Definir un esquema de financiación fijo-variable orientado a resultados que sustituya de forma progresiva a la financiación nominativa de actividades de I+D. Consensuar con cada entidad beneficiaria indicadores de resultados-objetivos en función de la situación de partida en cuanto a publicaciones, patentes, captación de fondos estatales y europeos, contratos con empresas, transferencia de personas investigadoras, spin-offs, etc.</w:t>
      </w:r>
    </w:p>
    <w:p w:rsidR="008F6DBF" w:rsidRPr="007160FA" w:rsidRDefault="008F6DBF" w:rsidP="009516F3">
      <w:pPr>
        <w:numPr>
          <w:ilvl w:val="0"/>
          <w:numId w:val="33"/>
        </w:numPr>
        <w:tabs>
          <w:tab w:val="num" w:pos="720"/>
        </w:tabs>
      </w:pPr>
      <w:r w:rsidRPr="007160FA">
        <w:t>Desarrollar con los CCTT un proceso de ajuste y aprendizaje del sistema de financiación basal y extenderlo de forma progresiva al resto de agentes SINAI.</w:t>
      </w:r>
    </w:p>
    <w:p w:rsidR="008F6DBF" w:rsidRPr="007160FA" w:rsidRDefault="008F6DBF" w:rsidP="009516F3">
      <w:pPr>
        <w:numPr>
          <w:ilvl w:val="0"/>
          <w:numId w:val="33"/>
        </w:numPr>
        <w:tabs>
          <w:tab w:val="num" w:pos="720"/>
        </w:tabs>
      </w:pPr>
      <w:r w:rsidRPr="007160FA">
        <w:t>Dotar a la medida de estabilidad en el tiempo.</w:t>
      </w:r>
    </w:p>
    <w:p w:rsidR="008F6DBF" w:rsidRPr="007160FA" w:rsidRDefault="008F6DBF" w:rsidP="007160FA">
      <w:r w:rsidRPr="007160FA">
        <w:lastRenderedPageBreak/>
        <w:t xml:space="preserve">La convocatoria EvolTECH es un paso intermedio en el proceso de ajuste y aprendizaje de </w:t>
      </w:r>
      <w:r w:rsidR="007160FA" w:rsidRPr="007160FA">
        <w:t>financiación</w:t>
      </w:r>
      <w:r w:rsidRPr="007160FA">
        <w:t xml:space="preserve"> basal de CCTT.</w:t>
      </w:r>
    </w:p>
    <w:p w:rsidR="00C05048" w:rsidRPr="00F42289" w:rsidRDefault="007160FA" w:rsidP="00874407">
      <w:pPr>
        <w:pStyle w:val="Ttulo2"/>
        <w:rPr>
          <w:lang w:val="es-ES"/>
        </w:rPr>
      </w:pPr>
      <w:r w:rsidRPr="00F42289">
        <w:rPr>
          <w:lang w:val="es-ES"/>
        </w:rPr>
        <w:t>MEDIDAS ASOCIADAS AL RETO 4 – INCREMENTO DEL VÍNCULO ENTRE AGENTES SINAI Y EL TEJIDO EMPRESARIAL</w:t>
      </w:r>
    </w:p>
    <w:p w:rsidR="007160FA" w:rsidRPr="007160FA" w:rsidRDefault="007160FA" w:rsidP="007160FA">
      <w:pPr>
        <w:tabs>
          <w:tab w:val="num" w:pos="720"/>
        </w:tabs>
      </w:pPr>
      <w:r w:rsidRPr="007160FA">
        <w:t xml:space="preserve">Apoyar la unión entre el sector empresarial -cercano a las necesidades del mercado- y las personas que están investigando -con capacidad para resolver nuevos retos- acelera la actividad innovadora del ecosistema de I+D+i. </w:t>
      </w:r>
    </w:p>
    <w:p w:rsidR="007160FA" w:rsidRPr="007160FA" w:rsidRDefault="007160FA" w:rsidP="007160FA">
      <w:pPr>
        <w:tabs>
          <w:tab w:val="num" w:pos="720"/>
        </w:tabs>
      </w:pPr>
      <w:r w:rsidRPr="007160FA">
        <w:t>Para identificar y planificar una actividad de I+D+i es imprescindible disponer de información, tanto sobre necesidades tecnológicas de empresas, como sobre oportunidades tecnológicas de innovación existentes, así como de perfiles apropiados y capacidades disponibles en agentes SINAI, que generen proyectos colaborativos. Para ello se deben establecer canales de comunicación efectivos que dinamicen la colaboración de agentes del ecosistema navarro de I+D+i.</w:t>
      </w:r>
    </w:p>
    <w:p w:rsidR="007160FA" w:rsidRPr="007160FA" w:rsidRDefault="007160FA" w:rsidP="007160FA">
      <w:pPr>
        <w:tabs>
          <w:tab w:val="num" w:pos="720"/>
        </w:tabs>
      </w:pPr>
      <w:r w:rsidRPr="007160FA">
        <w:t>Las empresas con un objetivo comercial concreto deberían definir los retos o desafíos tecnológicos a resolver con los agentes SINAI.</w:t>
      </w:r>
    </w:p>
    <w:p w:rsidR="007160FA" w:rsidRPr="007160FA" w:rsidRDefault="007160FA" w:rsidP="007160FA">
      <w:pPr>
        <w:tabs>
          <w:tab w:val="num" w:pos="720"/>
        </w:tabs>
      </w:pPr>
      <w:r w:rsidRPr="007160FA">
        <w:t>Otra posible vía de colaboración puede ser el acceso compartido de pymes a instalaciones o equipamientos de I+D disponibles en cent</w:t>
      </w:r>
      <w:r>
        <w:t xml:space="preserve">ros de investigación/CCTT para </w:t>
      </w:r>
      <w:r w:rsidRPr="007160FA">
        <w:t>actividades de I+D</w:t>
      </w:r>
      <w:r>
        <w:t xml:space="preserve">+i, reduciendo las inversiones </w:t>
      </w:r>
      <w:r w:rsidRPr="007160FA">
        <w:t xml:space="preserve">en tecnología. </w:t>
      </w:r>
    </w:p>
    <w:p w:rsidR="007160FA" w:rsidRPr="007160FA" w:rsidRDefault="007160FA" w:rsidP="007160FA">
      <w:pPr>
        <w:tabs>
          <w:tab w:val="num" w:pos="720"/>
        </w:tabs>
      </w:pPr>
      <w:r w:rsidRPr="007160FA">
        <w:t xml:space="preserve">Además, es importante que las empresas acudan a los </w:t>
      </w:r>
      <w:r w:rsidR="00FB0620">
        <w:t>agentes SINAI</w:t>
      </w:r>
      <w:r w:rsidRPr="007160FA">
        <w:t>, no sólo para servicios de I+D, sino también de orientación tecnológica y consulta. La empresa necesita que el centro tenga una capacidad tecnológica operativa de consultoría o asistencia técnica o servicios. Así se facilita el acercamiento entre empresa y agente SINAI. En el diagnóstico realizado se ha identificado un bajo porce</w:t>
      </w:r>
      <w:r>
        <w:t xml:space="preserve">ntaje de empresas navarras que </w:t>
      </w:r>
      <w:r w:rsidRPr="007160FA">
        <w:t xml:space="preserve">desarrollan sus innovaciones en colaboración con otras entidades. </w:t>
      </w:r>
    </w:p>
    <w:p w:rsidR="007160FA" w:rsidRPr="007160FA" w:rsidRDefault="007160FA" w:rsidP="007160FA">
      <w:pPr>
        <w:tabs>
          <w:tab w:val="num" w:pos="720"/>
        </w:tabs>
      </w:pPr>
      <w:r w:rsidRPr="007160FA">
        <w:t>Dentro del reducido número de empresas que cooperan para realizar actividades innovadoras, la mayoría de ellas colabora con otras empresas, un ter</w:t>
      </w:r>
      <w:r w:rsidR="00FB0620">
        <w:t>cio con universidades</w:t>
      </w:r>
      <w:r w:rsidRPr="007160FA">
        <w:t xml:space="preserve"> y una quinta parte con centros de investigación.</w:t>
      </w:r>
    </w:p>
    <w:p w:rsidR="007160FA" w:rsidRPr="007160FA" w:rsidRDefault="007160FA" w:rsidP="007160FA">
      <w:pPr>
        <w:tabs>
          <w:tab w:val="num" w:pos="720"/>
        </w:tabs>
      </w:pPr>
      <w:r w:rsidRPr="007160FA">
        <w:t xml:space="preserve">Además, los gastos en adquisición o compra de I+D externa representan un porcentaje muy reducido del total de gastos empresariales en actividades innovadoras, </w:t>
      </w:r>
      <w:r w:rsidR="00FB64D6">
        <w:t>pudiendo mejorar considerablemente</w:t>
      </w:r>
      <w:r w:rsidRPr="007160FA">
        <w:t xml:space="preserve"> para la colaboración entre empresas y agentes SINAI.</w:t>
      </w:r>
    </w:p>
    <w:p w:rsidR="00180DA8" w:rsidRDefault="007160FA" w:rsidP="00180DA8">
      <w:pPr>
        <w:tabs>
          <w:tab w:val="num" w:pos="720"/>
        </w:tabs>
        <w:jc w:val="center"/>
      </w:pPr>
      <w:r>
        <w:rPr>
          <w:noProof/>
          <w:lang w:eastAsia="es-ES"/>
        </w:rPr>
        <w:lastRenderedPageBreak/>
        <w:drawing>
          <wp:inline distT="0" distB="0" distL="0" distR="0" wp14:anchorId="4DB821CE" wp14:editId="04783997">
            <wp:extent cx="2798445" cy="3438525"/>
            <wp:effectExtent l="0" t="0" r="1905" b="952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98445" cy="3438525"/>
                    </a:xfrm>
                    <a:prstGeom prst="rect">
                      <a:avLst/>
                    </a:prstGeom>
                    <a:noFill/>
                  </pic:spPr>
                </pic:pic>
              </a:graphicData>
            </a:graphic>
          </wp:inline>
        </w:drawing>
      </w:r>
    </w:p>
    <w:p w:rsidR="007160FA" w:rsidRPr="007160FA" w:rsidRDefault="007160FA" w:rsidP="008A529E">
      <w:pPr>
        <w:pStyle w:val="Subttulo"/>
      </w:pPr>
      <w:r w:rsidRPr="007160FA">
        <w:t>M12 – PLATAFORMAS SECTORIALES TECNOLÓGICAS</w:t>
      </w:r>
    </w:p>
    <w:p w:rsidR="007160FA" w:rsidRPr="007160FA" w:rsidRDefault="007160FA" w:rsidP="007160FA">
      <w:pPr>
        <w:tabs>
          <w:tab w:val="num" w:pos="720"/>
        </w:tabs>
      </w:pPr>
      <w:r w:rsidRPr="007160FA">
        <w:t>Los agentes facilitadores ya se encuentran incluidos como beneficiarios en algunas ayudas a proyectos de I+D. Contar con agentes facilitadores (clústeres o asociaciones empresariales sectoriales)</w:t>
      </w:r>
      <w:r>
        <w:t xml:space="preserve"> que generen foros permanentes </w:t>
      </w:r>
      <w:r w:rsidRPr="007160FA">
        <w:t xml:space="preserve">que promuevan la innovación colaborativa entre todos los agentes que la integren, redundará en un ecosistema con mayor dinamismo y efectividad. Se propone: </w:t>
      </w:r>
    </w:p>
    <w:p w:rsidR="008F6DBF" w:rsidRPr="007160FA" w:rsidRDefault="008F6DBF" w:rsidP="009516F3">
      <w:pPr>
        <w:numPr>
          <w:ilvl w:val="0"/>
          <w:numId w:val="34"/>
        </w:numPr>
        <w:tabs>
          <w:tab w:val="num" w:pos="720"/>
        </w:tabs>
      </w:pPr>
      <w:r w:rsidRPr="007160FA">
        <w:t>Financiar la puesta en marcha de estas plataformas sectoriales y su etapa inicial hasta que logren autofinanciarse.</w:t>
      </w:r>
    </w:p>
    <w:p w:rsidR="008F6DBF" w:rsidRPr="007160FA" w:rsidRDefault="008F6DBF" w:rsidP="009516F3">
      <w:pPr>
        <w:numPr>
          <w:ilvl w:val="0"/>
          <w:numId w:val="34"/>
        </w:numPr>
        <w:tabs>
          <w:tab w:val="num" w:pos="720"/>
        </w:tabs>
      </w:pPr>
      <w:r w:rsidRPr="007160FA">
        <w:t>Fomentar la organización de jornadas de encuentro, comunicación y difusión tanto presenciales como virtuales, periódicas o puntuales para generar acuerdos de colaboración con empresas y entidades de I+D.</w:t>
      </w:r>
    </w:p>
    <w:p w:rsidR="007160FA" w:rsidRPr="007160FA" w:rsidRDefault="007160FA" w:rsidP="008A529E">
      <w:pPr>
        <w:pStyle w:val="Subttulo"/>
      </w:pPr>
      <w:r w:rsidRPr="007160FA">
        <w:t>M13 – RETOMAR EL ESQUEMA DE BONOS TECNOLÓGICOS</w:t>
      </w:r>
    </w:p>
    <w:p w:rsidR="007160FA" w:rsidRPr="007160FA" w:rsidRDefault="00751300" w:rsidP="007160FA">
      <w:pPr>
        <w:tabs>
          <w:tab w:val="num" w:pos="720"/>
        </w:tabs>
      </w:pPr>
      <w:r>
        <w:t xml:space="preserve">Esta herramienta, que se denominará Bonos SINAI para transferencia de conocimiento, </w:t>
      </w:r>
      <w:r w:rsidR="007160FA" w:rsidRPr="007160FA">
        <w:t>facilita</w:t>
      </w:r>
      <w:r>
        <w:t>rá</w:t>
      </w:r>
      <w:r w:rsidR="007160FA" w:rsidRPr="007160FA">
        <w:t xml:space="preserve"> el acercamiento de las pymes a los </w:t>
      </w:r>
      <w:r w:rsidR="006C5B5F">
        <w:t>agentes SINAI</w:t>
      </w:r>
      <w:r w:rsidR="007160FA" w:rsidRPr="007160FA">
        <w:t>, así como la generación de futuras colaboraciones de mayor entidad, concretamen</w:t>
      </w:r>
      <w:r w:rsidR="007160FA">
        <w:t>te proyectos de I+D. Se propone</w:t>
      </w:r>
      <w:r w:rsidR="007160FA" w:rsidRPr="007160FA">
        <w:t>:</w:t>
      </w:r>
    </w:p>
    <w:p w:rsidR="008F6DBF" w:rsidRPr="007160FA" w:rsidRDefault="008F6DBF" w:rsidP="009516F3">
      <w:pPr>
        <w:numPr>
          <w:ilvl w:val="0"/>
          <w:numId w:val="35"/>
        </w:numPr>
        <w:tabs>
          <w:tab w:val="num" w:pos="720"/>
        </w:tabs>
      </w:pPr>
      <w:r w:rsidRPr="007160FA">
        <w:t>Financiar a las pymes navarras la contratación a los agentes SINAI de</w:t>
      </w:r>
      <w:r w:rsidR="00751300">
        <w:t>: servicios de apoyo a la I+D+i, vigilancia tecnológica, estudios de viabilidad, consultoría tecnológica, diagnóstico y orientación de proyectos o soluciones de I+D.</w:t>
      </w:r>
    </w:p>
    <w:p w:rsidR="008F6DBF" w:rsidRPr="007160FA" w:rsidRDefault="008F6DBF" w:rsidP="009516F3">
      <w:pPr>
        <w:numPr>
          <w:ilvl w:val="0"/>
          <w:numId w:val="35"/>
        </w:numPr>
        <w:tabs>
          <w:tab w:val="num" w:pos="720"/>
        </w:tabs>
      </w:pPr>
      <w:r w:rsidRPr="007160FA">
        <w:t>Considerar como gastos elegibles del bono los gastos de utilización compartida de infraestructuras o equipamientos de I+D de agentes SINAI.</w:t>
      </w:r>
    </w:p>
    <w:p w:rsidR="008F6DBF" w:rsidRPr="007160FA" w:rsidRDefault="008F6DBF" w:rsidP="009516F3">
      <w:pPr>
        <w:numPr>
          <w:ilvl w:val="0"/>
          <w:numId w:val="35"/>
        </w:numPr>
        <w:tabs>
          <w:tab w:val="num" w:pos="720"/>
        </w:tabs>
      </w:pPr>
      <w:r w:rsidRPr="007160FA">
        <w:lastRenderedPageBreak/>
        <w:t xml:space="preserve">Conceder una mayor </w:t>
      </w:r>
      <w:r w:rsidR="00751300">
        <w:t>valoración</w:t>
      </w:r>
      <w:r w:rsidRPr="007160FA">
        <w:t xml:space="preserve"> en los bonos otorgados a spin-offs de agentes SINAI y a nuevas empresas de base tecnológica.</w:t>
      </w:r>
    </w:p>
    <w:p w:rsidR="007160FA" w:rsidRPr="007160FA" w:rsidRDefault="007160FA" w:rsidP="008A529E">
      <w:pPr>
        <w:pStyle w:val="Subttulo"/>
      </w:pPr>
      <w:r w:rsidRPr="007160FA">
        <w:t>M14 – COLABORACIÓN EN PROYECTOS EMPRESARIALES DE I+D+I DE AGENTES SINAI</w:t>
      </w:r>
    </w:p>
    <w:p w:rsidR="007160FA" w:rsidRPr="007160FA" w:rsidRDefault="007160FA" w:rsidP="007160FA">
      <w:pPr>
        <w:tabs>
          <w:tab w:val="num" w:pos="720"/>
        </w:tabs>
      </w:pPr>
      <w:r w:rsidRPr="007160FA">
        <w:t xml:space="preserve">Mantener la actual modalidad de proyectos de transferencia del conocimiento en la que los agentes SINAI tienen un papel dinamizador en la I+D+i, especialmente en el caso de pymes. En esta medida se </w:t>
      </w:r>
      <w:r w:rsidR="00180DA8" w:rsidRPr="007160FA">
        <w:t>propone,</w:t>
      </w:r>
      <w:r w:rsidRPr="007160FA">
        <w:t xml:space="preserve"> además:</w:t>
      </w:r>
    </w:p>
    <w:p w:rsidR="008F6DBF" w:rsidRPr="007160FA" w:rsidRDefault="008F6DBF" w:rsidP="009516F3">
      <w:pPr>
        <w:numPr>
          <w:ilvl w:val="0"/>
          <w:numId w:val="36"/>
        </w:numPr>
        <w:tabs>
          <w:tab w:val="num" w:pos="720"/>
        </w:tabs>
      </w:pPr>
      <w:r w:rsidRPr="007160FA">
        <w:t>Incentivar la colaboración aplicando intensidades de ayuda cercanas a los máximos permitidos en el Marco Comunitario de ayudas estatales a la I+D+i</w:t>
      </w:r>
      <w:r w:rsidR="00180DA8">
        <w:t>.</w:t>
      </w:r>
    </w:p>
    <w:p w:rsidR="008F6DBF" w:rsidRPr="007160FA" w:rsidRDefault="008F6DBF" w:rsidP="009516F3">
      <w:pPr>
        <w:numPr>
          <w:ilvl w:val="0"/>
          <w:numId w:val="36"/>
        </w:numPr>
        <w:tabs>
          <w:tab w:val="num" w:pos="720"/>
        </w:tabs>
      </w:pPr>
      <w:r w:rsidRPr="007160FA">
        <w:t>Incrementar la ayuda para incentivar la economía circular y la participación en proyectos europeos</w:t>
      </w:r>
      <w:r w:rsidR="00180DA8">
        <w:t>.</w:t>
      </w:r>
    </w:p>
    <w:p w:rsidR="008F6DBF" w:rsidRPr="007160FA" w:rsidRDefault="008F6DBF" w:rsidP="009516F3">
      <w:pPr>
        <w:numPr>
          <w:ilvl w:val="0"/>
          <w:numId w:val="36"/>
        </w:numPr>
        <w:tabs>
          <w:tab w:val="num" w:pos="720"/>
        </w:tabs>
      </w:pPr>
      <w:r w:rsidRPr="007160FA">
        <w:t>Incrementar el baremo o intensidad de ayuda por la paridad del equipo investigador, así como incorporar un apartado de análisis de perspectiva de género del proyecto</w:t>
      </w:r>
      <w:r w:rsidR="00180DA8">
        <w:t>.</w:t>
      </w:r>
    </w:p>
    <w:p w:rsidR="008F6DBF" w:rsidRPr="007160FA" w:rsidRDefault="008F6DBF" w:rsidP="009516F3">
      <w:pPr>
        <w:numPr>
          <w:ilvl w:val="0"/>
          <w:numId w:val="36"/>
        </w:numPr>
        <w:tabs>
          <w:tab w:val="num" w:pos="720"/>
        </w:tabs>
      </w:pPr>
      <w:r w:rsidRPr="007160FA">
        <w:t>Considerar acciones de reducción de brecha de género para equipos de investigación tanto en sectores masculinizados como feminizados</w:t>
      </w:r>
      <w:r w:rsidR="00180DA8">
        <w:t>.</w:t>
      </w:r>
    </w:p>
    <w:p w:rsidR="008F6DBF" w:rsidRPr="007160FA" w:rsidRDefault="008F6DBF" w:rsidP="009516F3">
      <w:pPr>
        <w:numPr>
          <w:ilvl w:val="0"/>
          <w:numId w:val="36"/>
        </w:numPr>
        <w:tabs>
          <w:tab w:val="num" w:pos="720"/>
        </w:tabs>
      </w:pPr>
      <w:r w:rsidRPr="007160FA">
        <w:t>Estudiar flexibilizar la tipología de participación de los agentes SINAI en los consorcios.</w:t>
      </w:r>
    </w:p>
    <w:p w:rsidR="007160FA" w:rsidRPr="007160FA" w:rsidRDefault="007160FA" w:rsidP="008A529E">
      <w:pPr>
        <w:pStyle w:val="Subttulo"/>
      </w:pPr>
      <w:r w:rsidRPr="007160FA">
        <w:t>M15 – ACCIONES DE IMPULSO A LA ESTRATEGIA NAVARRA DE MEDICINA PERSONALIZADA</w:t>
      </w:r>
    </w:p>
    <w:p w:rsidR="007160FA" w:rsidRPr="007160FA" w:rsidRDefault="007160FA" w:rsidP="007160FA">
      <w:pPr>
        <w:tabs>
          <w:tab w:val="num" w:pos="720"/>
        </w:tabs>
      </w:pPr>
      <w:r w:rsidRPr="007160FA">
        <w:t>La Estrategia Navarra de Medicina Personalizada supone una apuesta para mejorar el servicio de salud prestado a la ciudadanía a t</w:t>
      </w:r>
      <w:r>
        <w:t xml:space="preserve">ravés de la colaboración entre </w:t>
      </w:r>
      <w:r w:rsidRPr="007160FA">
        <w:t>la ciencia, la tecnología, el laboratorio, la consulta clínica y la asistencia realizada por los profesionales sanitarios. Dentro de la I+D+i, el objetivo es conseguir que Navarra sea una región excelente inves</w:t>
      </w:r>
      <w:r>
        <w:t xml:space="preserve">tigadora orientada al logro de resultados en términos </w:t>
      </w:r>
      <w:r w:rsidRPr="007160FA">
        <w:t>de salud, rentabilidad social, atracción y retención del talento</w:t>
      </w:r>
      <w:r>
        <w:t>,</w:t>
      </w:r>
      <w:r w:rsidRPr="007160FA">
        <w:t xml:space="preserve"> así como la transversalidad y</w:t>
      </w:r>
      <w:r w:rsidR="001D5FD2">
        <w:t xml:space="preserve"> cooperación interdisciplinar. </w:t>
      </w:r>
      <w:r w:rsidRPr="007160FA">
        <w:t>Las acciones a afrontar para conseguirlo serán:</w:t>
      </w:r>
    </w:p>
    <w:p w:rsidR="008F6DBF" w:rsidRPr="007160FA" w:rsidRDefault="008F6DBF" w:rsidP="009516F3">
      <w:pPr>
        <w:numPr>
          <w:ilvl w:val="0"/>
          <w:numId w:val="37"/>
        </w:numPr>
        <w:tabs>
          <w:tab w:val="num" w:pos="720"/>
        </w:tabs>
      </w:pPr>
      <w:r w:rsidRPr="007160FA">
        <w:t>financiación estable y a largo plazo</w:t>
      </w:r>
      <w:r w:rsidR="007160FA">
        <w:t>;</w:t>
      </w:r>
    </w:p>
    <w:p w:rsidR="008F6DBF" w:rsidRPr="007160FA" w:rsidRDefault="008F6DBF" w:rsidP="009516F3">
      <w:pPr>
        <w:numPr>
          <w:ilvl w:val="0"/>
          <w:numId w:val="37"/>
        </w:numPr>
        <w:tabs>
          <w:tab w:val="num" w:pos="720"/>
        </w:tabs>
      </w:pPr>
      <w:r w:rsidRPr="007160FA">
        <w:t>atracción, retención y retorno de talento especializado</w:t>
      </w:r>
      <w:r w:rsidR="007160FA">
        <w:t>;</w:t>
      </w:r>
    </w:p>
    <w:p w:rsidR="008F6DBF" w:rsidRPr="007160FA" w:rsidRDefault="008F6DBF" w:rsidP="009516F3">
      <w:pPr>
        <w:numPr>
          <w:ilvl w:val="0"/>
          <w:numId w:val="37"/>
        </w:numPr>
        <w:tabs>
          <w:tab w:val="num" w:pos="720"/>
        </w:tabs>
      </w:pPr>
      <w:r w:rsidRPr="007160FA">
        <w:t>alianzas estratégicas</w:t>
      </w:r>
      <w:r w:rsidR="007160FA">
        <w:t>;</w:t>
      </w:r>
    </w:p>
    <w:p w:rsidR="008F6DBF" w:rsidRPr="007160FA" w:rsidRDefault="008F6DBF" w:rsidP="009516F3">
      <w:pPr>
        <w:numPr>
          <w:ilvl w:val="0"/>
          <w:numId w:val="37"/>
        </w:numPr>
        <w:tabs>
          <w:tab w:val="num" w:pos="720"/>
        </w:tabs>
      </w:pPr>
      <w:r w:rsidRPr="007160FA">
        <w:t>creación de unidades de apoyo y asesoramiento</w:t>
      </w:r>
      <w:r w:rsidR="007160FA">
        <w:t>;</w:t>
      </w:r>
    </w:p>
    <w:p w:rsidR="008F6DBF" w:rsidRPr="007160FA" w:rsidRDefault="008F6DBF" w:rsidP="009516F3">
      <w:pPr>
        <w:numPr>
          <w:ilvl w:val="0"/>
          <w:numId w:val="37"/>
        </w:numPr>
        <w:tabs>
          <w:tab w:val="num" w:pos="720"/>
        </w:tabs>
      </w:pPr>
      <w:r w:rsidRPr="007160FA">
        <w:t>internacionalización</w:t>
      </w:r>
      <w:r w:rsidR="007160FA">
        <w:t>.</w:t>
      </w:r>
    </w:p>
    <w:p w:rsidR="00C77CF5" w:rsidRDefault="00C77CF5">
      <w:pPr>
        <w:spacing w:before="0" w:after="160"/>
        <w:jc w:val="left"/>
        <w:rPr>
          <w:b/>
          <w:sz w:val="28"/>
          <w:szCs w:val="32"/>
        </w:rPr>
      </w:pPr>
      <w:r>
        <w:br w:type="page"/>
      </w:r>
    </w:p>
    <w:p w:rsidR="007160FA" w:rsidRPr="00F42289" w:rsidRDefault="001D5FD2" w:rsidP="00874407">
      <w:pPr>
        <w:pStyle w:val="Ttulo2"/>
        <w:rPr>
          <w:lang w:val="es-ES"/>
        </w:rPr>
      </w:pPr>
      <w:r w:rsidRPr="00F42289">
        <w:rPr>
          <w:lang w:val="es-ES"/>
        </w:rPr>
        <w:lastRenderedPageBreak/>
        <w:t>MEDIDAS ASOCIADAS AL RETO 5 – COLABORACIÓN EN I+D+I CON OTRAS CCAA</w:t>
      </w:r>
    </w:p>
    <w:p w:rsidR="001D5FD2" w:rsidRPr="001D5FD2" w:rsidRDefault="001D5FD2" w:rsidP="001D5FD2">
      <w:pPr>
        <w:tabs>
          <w:tab w:val="num" w:pos="720"/>
        </w:tabs>
      </w:pPr>
      <w:r w:rsidRPr="001D5FD2">
        <w:t>Aprovechar las oportunidades de colaborar con agentes de otras regiones de fuera de Navarra que refuercen el conocimiento y la cadena de valor regional, posicionando a los agentes del ecosistema navarro de I+D+i a la vanguardia de la tecnología.</w:t>
      </w:r>
    </w:p>
    <w:p w:rsidR="001D5FD2" w:rsidRPr="001D5FD2" w:rsidRDefault="001D5FD2" w:rsidP="001D5FD2">
      <w:pPr>
        <w:tabs>
          <w:tab w:val="num" w:pos="720"/>
        </w:tabs>
      </w:pPr>
      <w:r w:rsidRPr="001D5FD2">
        <w:t>Este conocimiento puntero se podrá conseguir a través de proyectos colaborativos de I+D de mayor alcance, en colaboración con participantes o entidades de otras CCAA o regiones europeas.</w:t>
      </w:r>
    </w:p>
    <w:p w:rsidR="001D5FD2" w:rsidRDefault="001D5FD2" w:rsidP="001D5FD2">
      <w:pPr>
        <w:tabs>
          <w:tab w:val="num" w:pos="720"/>
        </w:tabs>
        <w:jc w:val="center"/>
      </w:pPr>
      <w:r>
        <w:rPr>
          <w:noProof/>
          <w:lang w:eastAsia="es-ES"/>
        </w:rPr>
        <w:drawing>
          <wp:inline distT="0" distB="0" distL="0" distR="0" wp14:anchorId="54181ABD" wp14:editId="1345F867">
            <wp:extent cx="2646045" cy="1603375"/>
            <wp:effectExtent l="0" t="0" r="190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46045" cy="1603375"/>
                    </a:xfrm>
                    <a:prstGeom prst="rect">
                      <a:avLst/>
                    </a:prstGeom>
                    <a:noFill/>
                  </pic:spPr>
                </pic:pic>
              </a:graphicData>
            </a:graphic>
          </wp:inline>
        </w:drawing>
      </w:r>
    </w:p>
    <w:p w:rsidR="001D5FD2" w:rsidRPr="001D5FD2" w:rsidRDefault="001D5FD2" w:rsidP="008A529E">
      <w:pPr>
        <w:pStyle w:val="Subttulo"/>
      </w:pPr>
      <w:r w:rsidRPr="001D5FD2">
        <w:t>M16 – PROYECTOS DE I+D+I CON AGENTES DE OTRAS REGIONES</w:t>
      </w:r>
    </w:p>
    <w:p w:rsidR="001D5FD2" w:rsidRPr="001D5FD2" w:rsidRDefault="001D5FD2" w:rsidP="001D5FD2">
      <w:pPr>
        <w:tabs>
          <w:tab w:val="num" w:pos="720"/>
        </w:tabs>
      </w:pPr>
      <w:r w:rsidRPr="001D5FD2">
        <w:t>Navarra, con los Planes Complementarios va a iniciar su participación cofinanciando actividades de I+D+i entre la Administración General del Estado y otras CCAA. En esta medida se propone reforzar y complementar el esquema iniciado de proyectos de I+D+i colaborativos y financiados de forma descentralizada mediante las siguientes actuaciones:</w:t>
      </w:r>
    </w:p>
    <w:p w:rsidR="008F6DBF" w:rsidRPr="001D5FD2" w:rsidRDefault="008F6DBF" w:rsidP="009516F3">
      <w:pPr>
        <w:numPr>
          <w:ilvl w:val="0"/>
          <w:numId w:val="38"/>
        </w:numPr>
        <w:tabs>
          <w:tab w:val="num" w:pos="720"/>
        </w:tabs>
      </w:pPr>
      <w:r w:rsidRPr="001D5FD2">
        <w:t>Identificar ámbitos o sectores y regiones de interés para cofinanciar actividades de I+D+i llevadas a cabo de forma conjunta</w:t>
      </w:r>
      <w:r w:rsidR="00180DA8">
        <w:t>.</w:t>
      </w:r>
    </w:p>
    <w:p w:rsidR="008F6DBF" w:rsidRPr="001D5FD2" w:rsidRDefault="008F6DBF" w:rsidP="009516F3">
      <w:pPr>
        <w:numPr>
          <w:ilvl w:val="0"/>
          <w:numId w:val="38"/>
        </w:numPr>
        <w:tabs>
          <w:tab w:val="num" w:pos="720"/>
        </w:tabs>
      </w:pPr>
      <w:r w:rsidRPr="001D5FD2">
        <w:t>Establecer progresivamente acuerdos bilaterales o multilaterales con las CCAA identificadas para la coordinación y cofinanciación (cada CCAA a sus respectivas entidades) de convocatorias de I+D en ámbitos estratégicos (S4) para Navarra</w:t>
      </w:r>
      <w:r w:rsidR="00180DA8">
        <w:t>.</w:t>
      </w:r>
    </w:p>
    <w:p w:rsidR="008F6DBF" w:rsidRPr="001D5FD2" w:rsidRDefault="008F6DBF" w:rsidP="009516F3">
      <w:pPr>
        <w:numPr>
          <w:ilvl w:val="0"/>
          <w:numId w:val="38"/>
        </w:numPr>
        <w:tabs>
          <w:tab w:val="num" w:pos="720"/>
        </w:tabs>
      </w:pPr>
      <w:r w:rsidRPr="001D5FD2">
        <w:t>Estudiar las regiones europeas con potencial e interés de colaboración para sectores en los que hay un tejido empresarial navarro, de cierta envergadura, consolidado y habituado a colaborar con entidades de fuera de Navarra (en prioridades como industria de la energía verde, alimentación saludable y sostenible y movilidad)</w:t>
      </w:r>
      <w:r w:rsidR="00180DA8">
        <w:t>.</w:t>
      </w:r>
    </w:p>
    <w:p w:rsidR="008F6DBF" w:rsidRPr="001D5FD2" w:rsidRDefault="008F6DBF" w:rsidP="009516F3">
      <w:pPr>
        <w:numPr>
          <w:ilvl w:val="0"/>
          <w:numId w:val="38"/>
        </w:numPr>
        <w:tabs>
          <w:tab w:val="num" w:pos="720"/>
        </w:tabs>
      </w:pPr>
      <w:r w:rsidRPr="001D5FD2">
        <w:t>Sincronizar convocatorias y armonizar criterios de evaluación de proyectos con las otras CCAA</w:t>
      </w:r>
      <w:r w:rsidR="00180DA8">
        <w:t>.</w:t>
      </w:r>
    </w:p>
    <w:p w:rsidR="008F6DBF" w:rsidRPr="001D5FD2" w:rsidRDefault="008F6DBF" w:rsidP="009516F3">
      <w:pPr>
        <w:numPr>
          <w:ilvl w:val="0"/>
          <w:numId w:val="38"/>
        </w:numPr>
        <w:tabs>
          <w:tab w:val="num" w:pos="720"/>
        </w:tabs>
      </w:pPr>
      <w:r w:rsidRPr="001D5FD2">
        <w:t>Iniciar la colaboración y hacer un seguimiento de los resultados obtenidos</w:t>
      </w:r>
      <w:r w:rsidR="00180DA8">
        <w:t>.</w:t>
      </w:r>
    </w:p>
    <w:p w:rsidR="001D5FD2" w:rsidRDefault="001D5FD2">
      <w:pPr>
        <w:spacing w:before="0" w:after="160"/>
        <w:jc w:val="left"/>
      </w:pPr>
      <w:r>
        <w:br w:type="page"/>
      </w:r>
    </w:p>
    <w:p w:rsidR="001D5FD2" w:rsidRPr="00F42289" w:rsidRDefault="001D5FD2" w:rsidP="00874407">
      <w:pPr>
        <w:pStyle w:val="Ttulo2"/>
        <w:rPr>
          <w:lang w:val="es-ES"/>
        </w:rPr>
      </w:pPr>
      <w:r w:rsidRPr="00F42289">
        <w:rPr>
          <w:lang w:val="es-ES"/>
        </w:rPr>
        <w:lastRenderedPageBreak/>
        <w:t>MEDIDAS ASOCIADAS AL RETO 6 – INCREMENTO DE LA ACTIVIDAD INNOVADORA Y COLABORATIVA</w:t>
      </w:r>
    </w:p>
    <w:p w:rsidR="001D5FD2" w:rsidRPr="001D5FD2" w:rsidRDefault="001D5FD2" w:rsidP="001D5FD2">
      <w:pPr>
        <w:tabs>
          <w:tab w:val="num" w:pos="720"/>
        </w:tabs>
      </w:pPr>
      <w:r w:rsidRPr="001D5FD2">
        <w:t>El ecosistema empresarial navarro está formado principalmente por empresas de pequeña dimensión, lo que condiciona su capacidad de esfuerzo de I+D+i.</w:t>
      </w:r>
    </w:p>
    <w:p w:rsidR="001D5FD2" w:rsidRPr="001D5FD2" w:rsidRDefault="001D5FD2" w:rsidP="001D5FD2">
      <w:pPr>
        <w:tabs>
          <w:tab w:val="num" w:pos="720"/>
        </w:tabs>
      </w:pPr>
      <w:r w:rsidRPr="001D5FD2">
        <w:t>La priorizac</w:t>
      </w:r>
      <w:r>
        <w:t xml:space="preserve">ión de la actividad productiva </w:t>
      </w:r>
      <w:r w:rsidRPr="001D5FD2">
        <w:t>y del corto plazo en pymes les supone una barrera para implantar una cultura innovadora y el uso de herramientas públicas disponibles. Además, las más pequeñas carecen de colchón financiero para asumir fracasos en innovación, priorizando las ideas de menor riesgo.</w:t>
      </w:r>
    </w:p>
    <w:p w:rsidR="001D5FD2" w:rsidRDefault="001D5FD2" w:rsidP="001D5FD2">
      <w:pPr>
        <w:tabs>
          <w:tab w:val="num" w:pos="720"/>
        </w:tabs>
      </w:pPr>
      <w:r w:rsidRPr="001D5FD2">
        <w:t>Se ha identificado que gran cantidad de empresas navarras consideran muy complejo el acceso y gestión de las ayudas de I+D regionales, renunciando a solicitarlas y perdiendo la oportunidad de incrementar sus recursos</w:t>
      </w:r>
      <w:r>
        <w:t>.</w:t>
      </w:r>
    </w:p>
    <w:p w:rsidR="001D5FD2" w:rsidRPr="001D5FD2" w:rsidRDefault="001D5FD2" w:rsidP="001D5FD2">
      <w:pPr>
        <w:tabs>
          <w:tab w:val="num" w:pos="720"/>
        </w:tabs>
      </w:pPr>
      <w:r w:rsidRPr="001D5FD2">
        <w:t>Por otro lado, la colaboración entre pymes y centros tecnológicos no llega a producirse por dificultades de planificación, alcance y presupuesto.</w:t>
      </w:r>
    </w:p>
    <w:p w:rsidR="001D5FD2" w:rsidRPr="001D5FD2" w:rsidRDefault="001D5FD2" w:rsidP="001D5FD2">
      <w:pPr>
        <w:tabs>
          <w:tab w:val="num" w:pos="720"/>
        </w:tabs>
      </w:pPr>
      <w:r w:rsidRPr="001D5FD2">
        <w:t xml:space="preserve">Esta situación de escasa colaboración entre empresas y agentes SINAI dificulta aprovechar el potencial existente en Navarra para afrontar los nuevos retos, así como la oportunidad de recibir financiación para actividades de I+D+i por parte de fondos públicos. Las convocatorias estatales cuentan con dotaciones presupuestarias más elevadas, que se incrementarán con fondos NGEU y el nuevo programa europeo, Horizon Europe. </w:t>
      </w:r>
    </w:p>
    <w:p w:rsidR="001D5FD2" w:rsidRPr="001D5FD2" w:rsidRDefault="001D5FD2" w:rsidP="001D5FD2">
      <w:pPr>
        <w:tabs>
          <w:tab w:val="num" w:pos="720"/>
        </w:tabs>
      </w:pPr>
      <w:r w:rsidRPr="001D5FD2">
        <w:t>La convocatoria de proyectos estratégicos ha supuesto un inicio de colaboración para proyectos de alto impacto q</w:t>
      </w:r>
      <w:r>
        <w:t xml:space="preserve">ue se podría evolucionar hacia </w:t>
      </w:r>
      <w:r w:rsidRPr="001D5FD2">
        <w:t>un sistema más flexible de colaboración entre agentes navarros de I+D+I en torno a líneas con alto potencial estratégico y valor añadido.</w:t>
      </w:r>
    </w:p>
    <w:p w:rsidR="001D5FD2" w:rsidRPr="001D5FD2" w:rsidRDefault="001D5FD2" w:rsidP="001D5FD2">
      <w:pPr>
        <w:tabs>
          <w:tab w:val="num" w:pos="720"/>
        </w:tabs>
      </w:pPr>
      <w:r w:rsidRPr="001D5FD2">
        <w:t xml:space="preserve">Además, en sectores como industria audiovisual y turismo -que están formados por micropymes-, la colaboración permite alcanzar una masa crítica de personal investigador con capacidad para abordar proyectos de I+D+i compatibilizándolo con el día a día, así como poder llevar a cabo un proyecto detrás de otro evolucionando los servicios y productos en ambos sectores. </w:t>
      </w:r>
    </w:p>
    <w:p w:rsidR="001D5FD2" w:rsidRDefault="001D5FD2" w:rsidP="001D5FD2">
      <w:pPr>
        <w:tabs>
          <w:tab w:val="num" w:pos="720"/>
        </w:tabs>
        <w:jc w:val="center"/>
      </w:pPr>
      <w:r>
        <w:rPr>
          <w:noProof/>
          <w:lang w:eastAsia="es-ES"/>
        </w:rPr>
        <w:lastRenderedPageBreak/>
        <w:drawing>
          <wp:inline distT="0" distB="0" distL="0" distR="0" wp14:anchorId="5DE6F19C" wp14:editId="7E5730C6">
            <wp:extent cx="2743200" cy="3249295"/>
            <wp:effectExtent l="0" t="0" r="0" b="825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43200" cy="3249295"/>
                    </a:xfrm>
                    <a:prstGeom prst="rect">
                      <a:avLst/>
                    </a:prstGeom>
                    <a:noFill/>
                  </pic:spPr>
                </pic:pic>
              </a:graphicData>
            </a:graphic>
          </wp:inline>
        </w:drawing>
      </w:r>
    </w:p>
    <w:p w:rsidR="001D5FD2" w:rsidRPr="00C56752" w:rsidRDefault="00C56752" w:rsidP="008A529E">
      <w:pPr>
        <w:pStyle w:val="Subttulo"/>
      </w:pPr>
      <w:r w:rsidRPr="00C56752">
        <w:t>M17 – FINANCIACIÓN DE LA I+D+I EMPRESARIAL NAVARRA</w:t>
      </w:r>
    </w:p>
    <w:p w:rsidR="00C56752" w:rsidRPr="00C56752" w:rsidRDefault="00C56752" w:rsidP="00C56752">
      <w:pPr>
        <w:tabs>
          <w:tab w:val="num" w:pos="720"/>
        </w:tabs>
      </w:pPr>
      <w:r w:rsidRPr="00C56752">
        <w:t>Contar con un ecosistema de I+D+i de gran dinamismo que integre la investigación, el conocimiento, el desarrollo tecnológico y la innovación en toda su cadena de valor favorece la competitividad de sus agentes, el crecimiento de la economía de la región y el bienestar de la ciudadanía, por lo que en esta medida se propone potenciar la ejecución de los proyectos de I+D+i empresariales a través de:</w:t>
      </w:r>
    </w:p>
    <w:p w:rsidR="008F6DBF" w:rsidRPr="00C56752" w:rsidRDefault="008F6DBF" w:rsidP="009516F3">
      <w:pPr>
        <w:numPr>
          <w:ilvl w:val="0"/>
          <w:numId w:val="39"/>
        </w:numPr>
        <w:tabs>
          <w:tab w:val="num" w:pos="720"/>
        </w:tabs>
      </w:pPr>
      <w:r w:rsidRPr="00C56752">
        <w:rPr>
          <w:bCs/>
        </w:rPr>
        <w:t xml:space="preserve">Estudiar las posibilidades de simplificar, flexibilizar y facilitar la gestión </w:t>
      </w:r>
      <w:r w:rsidRPr="00C56752">
        <w:t>de solicitudes de pro</w:t>
      </w:r>
      <w:r w:rsidR="00C56752">
        <w:t xml:space="preserve">yectos empresariales de I+D+i, </w:t>
      </w:r>
      <w:r w:rsidRPr="00C56752">
        <w:t xml:space="preserve">minimizando en lo posible el </w:t>
      </w:r>
      <w:r w:rsidR="00C56752" w:rsidRPr="00C56752">
        <w:t>número</w:t>
      </w:r>
      <w:r w:rsidRPr="00C56752">
        <w:t xml:space="preserve"> de justificaciones por proyecto</w:t>
      </w:r>
      <w:r w:rsidR="00180DA8">
        <w:t>.</w:t>
      </w:r>
    </w:p>
    <w:p w:rsidR="008F6DBF" w:rsidRPr="00C56752" w:rsidRDefault="008F6DBF" w:rsidP="009516F3">
      <w:pPr>
        <w:numPr>
          <w:ilvl w:val="0"/>
          <w:numId w:val="39"/>
        </w:numPr>
        <w:tabs>
          <w:tab w:val="num" w:pos="720"/>
        </w:tabs>
      </w:pPr>
      <w:r w:rsidRPr="00C56752">
        <w:t xml:space="preserve">En </w:t>
      </w:r>
      <w:r w:rsidRPr="00C56752">
        <w:rPr>
          <w:bCs/>
        </w:rPr>
        <w:t>proyectos individuales y de colaboración entre empresas primar</w:t>
      </w:r>
      <w:r w:rsidRPr="00C56752">
        <w:t xml:space="preserve"> </w:t>
      </w:r>
      <w:r w:rsidRPr="00C56752">
        <w:rPr>
          <w:bCs/>
        </w:rPr>
        <w:t>la subcontratación de los agentes SINAI</w:t>
      </w:r>
      <w:r w:rsidRPr="00C56752">
        <w:t xml:space="preserve"> por parte de las empresas, como medio principal para articular la colaboración y transferencia de conocimiento al tejido empresarial. De esta forma se logra un efecto tractor de las empresas a los agentes SINAI, contribuyendo a su especialización orientada a la demanda y generando una cultura de innovación en el tejido empresarial navarro</w:t>
      </w:r>
      <w:r w:rsidR="00180DA8">
        <w:t>.</w:t>
      </w:r>
    </w:p>
    <w:p w:rsidR="008F6DBF" w:rsidRPr="00C56752" w:rsidRDefault="008F6DBF" w:rsidP="009516F3">
      <w:pPr>
        <w:numPr>
          <w:ilvl w:val="0"/>
          <w:numId w:val="39"/>
        </w:numPr>
        <w:tabs>
          <w:tab w:val="num" w:pos="720"/>
        </w:tabs>
      </w:pPr>
      <w:r w:rsidRPr="00C56752">
        <w:rPr>
          <w:bCs/>
        </w:rPr>
        <w:t xml:space="preserve">Incrementar la intensidad de ayuda en los proyectos individuales </w:t>
      </w:r>
      <w:r w:rsidRPr="00C56752">
        <w:t>con opción de llegar a los máximos autorizados por el Marco Comuni</w:t>
      </w:r>
      <w:r w:rsidR="00374522">
        <w:t>tario de ayudas estatales a la I+D+i.</w:t>
      </w:r>
    </w:p>
    <w:p w:rsidR="008F6DBF" w:rsidRPr="00C56752" w:rsidRDefault="008F6DBF" w:rsidP="009516F3">
      <w:pPr>
        <w:numPr>
          <w:ilvl w:val="0"/>
          <w:numId w:val="39"/>
        </w:numPr>
        <w:tabs>
          <w:tab w:val="num" w:pos="720"/>
        </w:tabs>
      </w:pPr>
      <w:r w:rsidRPr="00C56752">
        <w:rPr>
          <w:bCs/>
        </w:rPr>
        <w:t xml:space="preserve">Mantener criterios de mayor baremo o intensidad de ayuda por la paridad </w:t>
      </w:r>
      <w:r w:rsidRPr="00C56752">
        <w:t>de equipos investigadores</w:t>
      </w:r>
      <w:r w:rsidR="00374522">
        <w:t>,</w:t>
      </w:r>
      <w:r w:rsidRPr="00C56752">
        <w:t xml:space="preserve"> así como </w:t>
      </w:r>
      <w:r w:rsidRPr="00C56752">
        <w:rPr>
          <w:bCs/>
        </w:rPr>
        <w:t>incorporar un apartado de análisis de perspectiva de género del proyecto</w:t>
      </w:r>
      <w:r w:rsidR="00180DA8">
        <w:rPr>
          <w:bCs/>
        </w:rPr>
        <w:t>.</w:t>
      </w:r>
    </w:p>
    <w:p w:rsidR="008F6DBF" w:rsidRPr="00C56752" w:rsidRDefault="008F6DBF" w:rsidP="009516F3">
      <w:pPr>
        <w:numPr>
          <w:ilvl w:val="0"/>
          <w:numId w:val="39"/>
        </w:numPr>
        <w:tabs>
          <w:tab w:val="num" w:pos="720"/>
        </w:tabs>
      </w:pPr>
      <w:r w:rsidRPr="00C56752">
        <w:rPr>
          <w:bCs/>
        </w:rPr>
        <w:t>Mantener la convocatoria de proyectos estratégicos</w:t>
      </w:r>
      <w:r w:rsidRPr="00C56752">
        <w:t xml:space="preserve"> evolucionada y alineada con las </w:t>
      </w:r>
      <w:r w:rsidR="00180DA8">
        <w:t>nuevas áreas definidas en la S4.</w:t>
      </w:r>
    </w:p>
    <w:p w:rsidR="00825B19" w:rsidRDefault="00825B19">
      <w:pPr>
        <w:spacing w:before="0" w:after="160"/>
        <w:jc w:val="left"/>
        <w:rPr>
          <w:rFonts w:eastAsiaTheme="minorEastAsia"/>
          <w:b/>
          <w:color w:val="5A5A5A" w:themeColor="text1" w:themeTint="A5"/>
          <w:sz w:val="23"/>
        </w:rPr>
      </w:pPr>
      <w:r>
        <w:br w:type="page"/>
      </w:r>
    </w:p>
    <w:p w:rsidR="00C56752" w:rsidRPr="00C56752" w:rsidRDefault="00C56752" w:rsidP="008A529E">
      <w:pPr>
        <w:pStyle w:val="Subttulo"/>
      </w:pPr>
      <w:r w:rsidRPr="00C56752">
        <w:lastRenderedPageBreak/>
        <w:t>M18 – ACCIÓN PILOTO: DESCUBRIMIENTO DE LA INNOVACIÓN PLANIFICADA</w:t>
      </w:r>
    </w:p>
    <w:p w:rsidR="00374522" w:rsidRPr="00374522" w:rsidRDefault="00374522" w:rsidP="00374522">
      <w:pPr>
        <w:tabs>
          <w:tab w:val="num" w:pos="720"/>
        </w:tabs>
      </w:pPr>
      <w:r w:rsidRPr="00374522">
        <w:t>Estimular la demanda de la innovación de las pymes mediante la realización de diagnósticos sobre el potencial de innovación de pymes y los mecanismos públicos existentes para su financiación. En esta medida se propone:</w:t>
      </w:r>
    </w:p>
    <w:p w:rsidR="008F6DBF" w:rsidRPr="00374522" w:rsidRDefault="008F6DBF" w:rsidP="009516F3">
      <w:pPr>
        <w:numPr>
          <w:ilvl w:val="0"/>
          <w:numId w:val="40"/>
        </w:numPr>
        <w:tabs>
          <w:tab w:val="num" w:pos="720"/>
        </w:tabs>
      </w:pPr>
      <w:r w:rsidRPr="00374522">
        <w:t>Financiar la elaboración de diagnósticos de la capacidad de innovación de las pymes y cómo estructurarla para obtener financiación pública. La asistencia de la persona especialista será gratuita para la pyme beneficiaria.</w:t>
      </w:r>
    </w:p>
    <w:p w:rsidR="008F6DBF" w:rsidRPr="00374522" w:rsidRDefault="008F6DBF" w:rsidP="009516F3">
      <w:pPr>
        <w:numPr>
          <w:ilvl w:val="0"/>
          <w:numId w:val="40"/>
        </w:numPr>
        <w:tabs>
          <w:tab w:val="num" w:pos="720"/>
        </w:tabs>
      </w:pPr>
      <w:r w:rsidRPr="00374522">
        <w:t>Contar con diferentes etapas para el diagnóstico en función del conocimiento de la pyme: etapa 0 (primer proyecto regional), etapa 1 (primer proyecto nacional), etapa 2 (primer proyecto europeo).</w:t>
      </w:r>
      <w:r w:rsidR="00B2156A">
        <w:t xml:space="preserve"> Para esta etapa 2 se trabajará en coordinación con la Oficina de Proyectos Europeos y las medidas del Plan de Acción Exterior 2021-2024.</w:t>
      </w:r>
    </w:p>
    <w:p w:rsidR="008F6DBF" w:rsidRPr="00374522" w:rsidRDefault="008F6DBF" w:rsidP="009516F3">
      <w:pPr>
        <w:numPr>
          <w:ilvl w:val="0"/>
          <w:numId w:val="40"/>
        </w:numPr>
        <w:tabs>
          <w:tab w:val="num" w:pos="720"/>
        </w:tabs>
      </w:pPr>
      <w:r w:rsidRPr="00374522">
        <w:t>Considerar en la prestación del servicio la opción del acompañamiento a la pyme por parte del especialista en un proceso de “</w:t>
      </w:r>
      <w:r w:rsidRPr="00374522">
        <w:rPr>
          <w:i/>
          <w:iCs/>
        </w:rPr>
        <w:t>learning by doing</w:t>
      </w:r>
      <w:r w:rsidRPr="00374522">
        <w:t>”.</w:t>
      </w:r>
    </w:p>
    <w:p w:rsidR="00C56752" w:rsidRPr="00C56752" w:rsidRDefault="00C56752" w:rsidP="008A529E">
      <w:pPr>
        <w:pStyle w:val="Subttulo"/>
      </w:pPr>
      <w:r w:rsidRPr="00C56752">
        <w:t>M19 – PROYECTOS DE “INICIACIÓN A LA INNOVACIÓN”</w:t>
      </w:r>
    </w:p>
    <w:p w:rsidR="00374522" w:rsidRPr="00374522" w:rsidRDefault="00374522" w:rsidP="00374522">
      <w:pPr>
        <w:tabs>
          <w:tab w:val="num" w:pos="720"/>
        </w:tabs>
      </w:pPr>
      <w:r w:rsidRPr="00374522">
        <w:t xml:space="preserve">Facilitar que pymes sin experiencia </w:t>
      </w:r>
      <w:r w:rsidR="00CF7732">
        <w:t xml:space="preserve">previa en proyectos de I+D </w:t>
      </w:r>
      <w:r w:rsidRPr="00374522">
        <w:t>puedan minimizar los riesgos y costes, financiando actuaciones concretas que les ayuden en la decisión de acome</w:t>
      </w:r>
      <w:r>
        <w:t xml:space="preserve">ter el proyecto. </w:t>
      </w:r>
      <w:r w:rsidRPr="00374522">
        <w:t xml:space="preserve">Financiar actuaciones </w:t>
      </w:r>
      <w:r w:rsidR="00CF7732">
        <w:t>de innovación como</w:t>
      </w:r>
      <w:r w:rsidRPr="00374522">
        <w:t>:</w:t>
      </w:r>
    </w:p>
    <w:p w:rsidR="008F6DBF" w:rsidRPr="00374522" w:rsidRDefault="008F6DBF" w:rsidP="009516F3">
      <w:pPr>
        <w:numPr>
          <w:ilvl w:val="0"/>
          <w:numId w:val="41"/>
        </w:numPr>
        <w:tabs>
          <w:tab w:val="num" w:pos="720"/>
        </w:tabs>
      </w:pPr>
      <w:r w:rsidRPr="00374522">
        <w:t>Pruebas de concepto</w:t>
      </w:r>
      <w:r w:rsidR="00180DA8">
        <w:t>.</w:t>
      </w:r>
    </w:p>
    <w:p w:rsidR="008F6DBF" w:rsidRPr="00374522" w:rsidRDefault="008F6DBF" w:rsidP="009516F3">
      <w:pPr>
        <w:numPr>
          <w:ilvl w:val="0"/>
          <w:numId w:val="41"/>
        </w:numPr>
        <w:tabs>
          <w:tab w:val="num" w:pos="720"/>
        </w:tabs>
      </w:pPr>
      <w:r w:rsidRPr="00374522">
        <w:t>Estudio de mercado objetivo y competencia</w:t>
      </w:r>
      <w:r w:rsidR="00180DA8">
        <w:t>.</w:t>
      </w:r>
    </w:p>
    <w:p w:rsidR="008F6DBF" w:rsidRPr="00374522" w:rsidRDefault="008F6DBF" w:rsidP="009516F3">
      <w:pPr>
        <w:numPr>
          <w:ilvl w:val="0"/>
          <w:numId w:val="41"/>
        </w:numPr>
        <w:tabs>
          <w:tab w:val="num" w:pos="720"/>
        </w:tabs>
      </w:pPr>
      <w:r w:rsidRPr="00374522">
        <w:t>Estudio de viabilidad técnica</w:t>
      </w:r>
      <w:r w:rsidR="00180DA8">
        <w:t>.</w:t>
      </w:r>
    </w:p>
    <w:p w:rsidR="008F6DBF" w:rsidRPr="00374522" w:rsidRDefault="008F6DBF" w:rsidP="009516F3">
      <w:pPr>
        <w:numPr>
          <w:ilvl w:val="0"/>
          <w:numId w:val="41"/>
        </w:numPr>
        <w:tabs>
          <w:tab w:val="num" w:pos="720"/>
        </w:tabs>
      </w:pPr>
      <w:r w:rsidRPr="00374522">
        <w:t>Informes sobre el estado de la técnica y novedad de la idea</w:t>
      </w:r>
      <w:r w:rsidR="00180DA8">
        <w:t>.</w:t>
      </w:r>
    </w:p>
    <w:p w:rsidR="008F6DBF" w:rsidRPr="00374522" w:rsidRDefault="008F6DBF" w:rsidP="009516F3">
      <w:pPr>
        <w:numPr>
          <w:ilvl w:val="0"/>
          <w:numId w:val="41"/>
        </w:numPr>
        <w:tabs>
          <w:tab w:val="num" w:pos="720"/>
        </w:tabs>
      </w:pPr>
      <w:r w:rsidRPr="00374522">
        <w:t>Pequeños demostradores</w:t>
      </w:r>
      <w:r w:rsidR="00180DA8">
        <w:t>.</w:t>
      </w:r>
    </w:p>
    <w:p w:rsidR="008F6DBF" w:rsidRPr="00374522" w:rsidRDefault="008F6DBF" w:rsidP="009516F3">
      <w:pPr>
        <w:numPr>
          <w:ilvl w:val="0"/>
          <w:numId w:val="41"/>
        </w:numPr>
        <w:tabs>
          <w:tab w:val="num" w:pos="720"/>
        </w:tabs>
      </w:pPr>
      <w:r w:rsidRPr="00374522">
        <w:t>Estudio de viabilidad financiera</w:t>
      </w:r>
      <w:r w:rsidR="00180DA8">
        <w:t>.</w:t>
      </w:r>
    </w:p>
    <w:p w:rsidR="00C56752" w:rsidRDefault="00374522" w:rsidP="00537476">
      <w:pPr>
        <w:tabs>
          <w:tab w:val="num" w:pos="720"/>
        </w:tabs>
      </w:pPr>
      <w:r w:rsidRPr="00374522">
        <w:t>Se definirán c</w:t>
      </w:r>
      <w:r>
        <w:t xml:space="preserve">onvocatorias de gestión ágil y </w:t>
      </w:r>
      <w:r w:rsidRPr="00374522">
        <w:t>simplificada</w:t>
      </w:r>
      <w:r>
        <w:t>.</w:t>
      </w:r>
    </w:p>
    <w:p w:rsidR="00C56752" w:rsidRPr="00C56752" w:rsidRDefault="00C56752" w:rsidP="008A529E">
      <w:pPr>
        <w:pStyle w:val="Subttulo"/>
      </w:pPr>
      <w:r w:rsidRPr="00C56752">
        <w:t>M20 – COMPRA PÚBLICA DE INNOVACIÓN Y COOPERACIÓN PÚBLICO-PRIVADA EN I+D+I</w:t>
      </w:r>
    </w:p>
    <w:p w:rsidR="00374522" w:rsidRPr="00374522" w:rsidRDefault="00374522" w:rsidP="00374522">
      <w:pPr>
        <w:tabs>
          <w:tab w:val="num" w:pos="720"/>
        </w:tabs>
      </w:pPr>
      <w:r w:rsidRPr="00374522">
        <w:t>La compra pública de innovación permite generar nuevos productos y servicios adaptados a las necesidades específicas de las administraciones públicas y un desarrollo tecnológico conjunto con las empresas que lo llevan a cabo, logrando una evolución tecnológica de la región. En la medida se propone:</w:t>
      </w:r>
    </w:p>
    <w:p w:rsidR="008F6DBF" w:rsidRPr="00374522" w:rsidRDefault="008F6DBF" w:rsidP="009516F3">
      <w:pPr>
        <w:numPr>
          <w:ilvl w:val="0"/>
          <w:numId w:val="42"/>
        </w:numPr>
        <w:tabs>
          <w:tab w:val="num" w:pos="720"/>
        </w:tabs>
      </w:pPr>
      <w:r w:rsidRPr="00374522">
        <w:t>Estimular la compra pública de innovación en Departamentos del Gobierno de Navarra.</w:t>
      </w:r>
    </w:p>
    <w:p w:rsidR="008F6DBF" w:rsidRPr="00374522" w:rsidRDefault="008F6DBF" w:rsidP="009516F3">
      <w:pPr>
        <w:numPr>
          <w:ilvl w:val="0"/>
          <w:numId w:val="42"/>
        </w:numPr>
        <w:tabs>
          <w:tab w:val="num" w:pos="720"/>
        </w:tabs>
      </w:pPr>
      <w:r w:rsidRPr="00374522">
        <w:lastRenderedPageBreak/>
        <w:t>Propiciar la colaboración público-privada en I+D+i, creando marcos normativos y de ensayo (“</w:t>
      </w:r>
      <w:r w:rsidRPr="00374522">
        <w:rPr>
          <w:i/>
          <w:iCs/>
        </w:rPr>
        <w:t>sandbox</w:t>
      </w:r>
      <w:r w:rsidRPr="00374522">
        <w:t>” de ensayos de forma controlada), que faciliten a las empresas solicitar la colaboración o participación de administraciones públicas en proyectos “</w:t>
      </w:r>
      <w:r w:rsidRPr="00374522">
        <w:rPr>
          <w:i/>
          <w:iCs/>
        </w:rPr>
        <w:t>living labs</w:t>
      </w:r>
      <w:r w:rsidRPr="00374522">
        <w:t>”, en especial en sectores como los de energías renovables o “</w:t>
      </w:r>
      <w:r w:rsidRPr="00374522">
        <w:rPr>
          <w:i/>
          <w:iCs/>
        </w:rPr>
        <w:t>medical devices</w:t>
      </w:r>
      <w:r w:rsidRPr="00374522">
        <w:t>”, en donde es especialmente crítica la validación de productos innovadores en entornos de funcionamiento reales o simulados a escala real.</w:t>
      </w:r>
    </w:p>
    <w:p w:rsidR="008F6DBF" w:rsidRPr="00374522" w:rsidRDefault="008F6DBF" w:rsidP="009516F3">
      <w:pPr>
        <w:numPr>
          <w:ilvl w:val="0"/>
          <w:numId w:val="42"/>
        </w:numPr>
        <w:tabs>
          <w:tab w:val="num" w:pos="720"/>
        </w:tabs>
      </w:pPr>
      <w:r w:rsidRPr="00374522">
        <w:t>En la I+D+i empresarial del sector salud, estudiar las herramientas y estructuras que faciliten la colaboración con personal investigador sanitario.</w:t>
      </w:r>
    </w:p>
    <w:p w:rsidR="001D5FD2" w:rsidRPr="00F42289" w:rsidRDefault="00225DE9" w:rsidP="00874407">
      <w:pPr>
        <w:pStyle w:val="Ttulo2"/>
        <w:rPr>
          <w:lang w:val="es-ES"/>
        </w:rPr>
      </w:pPr>
      <w:r w:rsidRPr="00F42289">
        <w:rPr>
          <w:lang w:val="es-ES"/>
        </w:rPr>
        <w:t>MEDIDAS ASOCIADAS AL RETO 7 – INVERSIÓN EN INNOVACIÓN</w:t>
      </w:r>
    </w:p>
    <w:p w:rsidR="00225DE9" w:rsidRPr="00225DE9" w:rsidRDefault="00225DE9" w:rsidP="00225DE9">
      <w:pPr>
        <w:tabs>
          <w:tab w:val="num" w:pos="720"/>
        </w:tabs>
      </w:pPr>
      <w:r w:rsidRPr="00225DE9">
        <w:t>La inversión tecnológica en una empresa le permite ser más eficiente y eficaz en sus servicios, in</w:t>
      </w:r>
      <w:r>
        <w:t xml:space="preserve">crementando su competitividad. </w:t>
      </w:r>
      <w:r w:rsidRPr="00225DE9">
        <w:t>Según datos del “</w:t>
      </w:r>
      <w:r w:rsidRPr="00225DE9">
        <w:rPr>
          <w:i/>
          <w:iCs/>
        </w:rPr>
        <w:t>European Regional Innovation Scoreboard</w:t>
      </w:r>
      <w:r>
        <w:t>” (c</w:t>
      </w:r>
      <w:r w:rsidRPr="00225DE9">
        <w:t>uadro de indicadores de innovación de las regiones europeas), el porcentaje de inversión en nuevos equipos o maquinaria, adquisición de licencias, compra de patentes, etc. para actividades innovadoras de las pymes navarras, con respecto a su facturación, tiene un amplio margen de mejora, si se compara ese indicador con las pymes de las regiones europeas líderes en innovación, por lo tanto existe una oportunidad de mejorar su competitividad a través de la inversión en innovación.</w:t>
      </w:r>
    </w:p>
    <w:p w:rsidR="00225DE9" w:rsidRPr="00225DE9" w:rsidRDefault="00225DE9" w:rsidP="00225DE9">
      <w:pPr>
        <w:tabs>
          <w:tab w:val="num" w:pos="720"/>
        </w:tabs>
      </w:pPr>
      <w:r w:rsidRPr="00225DE9">
        <w:t>Entre las necesidades de inversión tecnológica se encuentra la transformación digital de las pymes navarras, especialmente del sector turismo, que en Navarra cuenta con un tejido empresarial muy atomizado y poco desarrollado tecnológicamente.</w:t>
      </w:r>
    </w:p>
    <w:p w:rsidR="00225DE9" w:rsidRPr="00225DE9" w:rsidRDefault="00225DE9" w:rsidP="00225DE9">
      <w:pPr>
        <w:tabs>
          <w:tab w:val="num" w:pos="720"/>
        </w:tabs>
      </w:pPr>
      <w:r w:rsidRPr="00225DE9">
        <w:t>En el caso del sector audiovisual, el foco de inversión tecnológica se encuentra en el mat</w:t>
      </w:r>
      <w:r>
        <w:t xml:space="preserve">erial informático avanzado que </w:t>
      </w:r>
      <w:r w:rsidRPr="00225DE9">
        <w:t>resulta esencial para poder mantener su competitividad y abordar nuevos proyectos, requiriendo de actualizaciones continuas, tanto de hardware como de software.</w:t>
      </w:r>
    </w:p>
    <w:p w:rsidR="00225DE9" w:rsidRPr="00225DE9" w:rsidRDefault="00225DE9" w:rsidP="00225DE9">
      <w:pPr>
        <w:tabs>
          <w:tab w:val="num" w:pos="720"/>
        </w:tabs>
      </w:pPr>
      <w:r w:rsidRPr="00225DE9">
        <w:t>Los datos de la Encuesta de Innovación INE, confirmados también por el “</w:t>
      </w:r>
      <w:r w:rsidRPr="00225DE9">
        <w:rPr>
          <w:i/>
          <w:iCs/>
        </w:rPr>
        <w:t>European Regional Innovation Scoreboard</w:t>
      </w:r>
      <w:r w:rsidRPr="00225DE9">
        <w:t>”, muestran una muy baja solicitud de patentes europeas (EP) e internacionales (PCT) entre las empresas innovadoras navarras, especialmente entre las pymes. En definitiva, son pocas las empresas navarras que se plantean la protección de productos innovadores en mercados internacionales.</w:t>
      </w:r>
    </w:p>
    <w:p w:rsidR="00225DE9" w:rsidRPr="00225DE9" w:rsidRDefault="00225DE9" w:rsidP="00225DE9">
      <w:pPr>
        <w:tabs>
          <w:tab w:val="num" w:pos="720"/>
        </w:tabs>
      </w:pPr>
      <w:r w:rsidRPr="00225DE9">
        <w:t>Estas medidas se complementarán con las actuaciones del Plan Industrial de Navarra.</w:t>
      </w:r>
    </w:p>
    <w:p w:rsidR="00374522" w:rsidRDefault="00225DE9" w:rsidP="00225DE9">
      <w:pPr>
        <w:tabs>
          <w:tab w:val="num" w:pos="720"/>
        </w:tabs>
        <w:jc w:val="center"/>
      </w:pPr>
      <w:r>
        <w:rPr>
          <w:noProof/>
          <w:lang w:eastAsia="es-ES"/>
        </w:rPr>
        <w:lastRenderedPageBreak/>
        <w:drawing>
          <wp:inline distT="0" distB="0" distL="0" distR="0" wp14:anchorId="3B94F258" wp14:editId="71F72652">
            <wp:extent cx="2700655" cy="3005455"/>
            <wp:effectExtent l="0" t="0" r="4445" b="444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00655" cy="3005455"/>
                    </a:xfrm>
                    <a:prstGeom prst="rect">
                      <a:avLst/>
                    </a:prstGeom>
                    <a:noFill/>
                  </pic:spPr>
                </pic:pic>
              </a:graphicData>
            </a:graphic>
          </wp:inline>
        </w:drawing>
      </w:r>
    </w:p>
    <w:p w:rsidR="00225DE9" w:rsidRPr="00225DE9" w:rsidRDefault="00225DE9" w:rsidP="008A529E">
      <w:pPr>
        <w:pStyle w:val="Subttulo"/>
      </w:pPr>
      <w:r w:rsidRPr="00225DE9">
        <w:t>M21 – AYUDA A LA “I” PEQUEÑA: APOYO A INVERSIONES INNOVADORAS QUE NO SON I+D</w:t>
      </w:r>
    </w:p>
    <w:p w:rsidR="00225DE9" w:rsidRPr="00225DE9" w:rsidRDefault="00225DE9" w:rsidP="00225DE9">
      <w:pPr>
        <w:tabs>
          <w:tab w:val="num" w:pos="720"/>
        </w:tabs>
      </w:pPr>
      <w:r w:rsidRPr="00225DE9">
        <w:t>Incorporar líneas de ayudas que faciliten la implantación o adaptación de tecnologías innovad</w:t>
      </w:r>
      <w:r>
        <w:t xml:space="preserve">oras, novedosas para una pyme, </w:t>
      </w:r>
      <w:r w:rsidRPr="00225DE9">
        <w:t>potenciando ayudas a la innovación e inversión para actuaciones como:</w:t>
      </w:r>
    </w:p>
    <w:p w:rsidR="008F6DBF" w:rsidRPr="00225DE9" w:rsidRDefault="008F6DBF" w:rsidP="009516F3">
      <w:pPr>
        <w:numPr>
          <w:ilvl w:val="0"/>
          <w:numId w:val="43"/>
        </w:numPr>
        <w:tabs>
          <w:tab w:val="num" w:pos="720"/>
        </w:tabs>
      </w:pPr>
      <w:r w:rsidRPr="00225DE9">
        <w:t>Apoyo en la ejecución de proyectos de innovación en TRLs entre 7 y 8</w:t>
      </w:r>
      <w:r w:rsidR="00180DA8">
        <w:t>.</w:t>
      </w:r>
    </w:p>
    <w:p w:rsidR="008F6DBF" w:rsidRPr="00225DE9" w:rsidRDefault="008F6DBF" w:rsidP="009516F3">
      <w:pPr>
        <w:numPr>
          <w:ilvl w:val="0"/>
          <w:numId w:val="43"/>
        </w:numPr>
        <w:tabs>
          <w:tab w:val="num" w:pos="720"/>
        </w:tabs>
      </w:pPr>
      <w:r w:rsidRPr="00225DE9">
        <w:t>Incorporar y adaptar de forma activa tecnologías que supongan una innovación en la empresa, así como los procesos de adaptación y mejora de tecnologías a nuevos mercados</w:t>
      </w:r>
      <w:r w:rsidR="00180DA8">
        <w:t>.</w:t>
      </w:r>
    </w:p>
    <w:p w:rsidR="008F6DBF" w:rsidRPr="00225DE9" w:rsidRDefault="008F6DBF" w:rsidP="009516F3">
      <w:pPr>
        <w:numPr>
          <w:ilvl w:val="0"/>
          <w:numId w:val="43"/>
        </w:numPr>
        <w:tabs>
          <w:tab w:val="num" w:pos="720"/>
        </w:tabs>
      </w:pPr>
      <w:r w:rsidRPr="00225DE9">
        <w:t>Aplicar diseño industrial e ingeniería de producto y proceso para la mejora tecnológica</w:t>
      </w:r>
      <w:r w:rsidR="00180DA8">
        <w:t>.</w:t>
      </w:r>
    </w:p>
    <w:p w:rsidR="008F6DBF" w:rsidRPr="00225DE9" w:rsidRDefault="008F6DBF" w:rsidP="009516F3">
      <w:pPr>
        <w:numPr>
          <w:ilvl w:val="0"/>
          <w:numId w:val="43"/>
        </w:numPr>
        <w:tabs>
          <w:tab w:val="num" w:pos="720"/>
        </w:tabs>
      </w:pPr>
      <w:r w:rsidRPr="00225DE9">
        <w:t>Aplicar un método de producción o suministro nuevo o significativamente mejorado, incluidos cambios significativos en cuanto a técnicas, equipos o programas informáticos</w:t>
      </w:r>
      <w:r w:rsidR="00180DA8">
        <w:t>.</w:t>
      </w:r>
    </w:p>
    <w:p w:rsidR="00225DE9" w:rsidRPr="00225DE9" w:rsidRDefault="00225DE9" w:rsidP="008A529E">
      <w:pPr>
        <w:pStyle w:val="Subttulo"/>
      </w:pPr>
      <w:r w:rsidRPr="00225DE9">
        <w:t>M22 – POLO DE INNOVACIÓN DIGITAL</w:t>
      </w:r>
    </w:p>
    <w:p w:rsidR="009516F3" w:rsidRDefault="009516F3" w:rsidP="009516F3">
      <w:pPr>
        <w:tabs>
          <w:tab w:val="num" w:pos="720"/>
        </w:tabs>
      </w:pPr>
      <w:r w:rsidRPr="009516F3">
        <w:t xml:space="preserve">El Polo de Innovación Digital será el mecanismo que permitirá la transformación digital de las empresas navarras, ayudándoles a mantener su competitividad en un mercado globalizado y poder utilizar los datos para la toma de decisiones, así como aprovechar las ventajas que ofrece la tecnología para ser más eficientes en sus productos, procesos y servicios. </w:t>
      </w:r>
    </w:p>
    <w:p w:rsidR="009516F3" w:rsidRPr="009516F3" w:rsidRDefault="009516F3" w:rsidP="009516F3">
      <w:pPr>
        <w:tabs>
          <w:tab w:val="num" w:pos="720"/>
        </w:tabs>
      </w:pPr>
      <w:r w:rsidRPr="009516F3">
        <w:t>Esta medida propone potenciar la transformación digital de las empresas navarras creando líneas de ayudas orientadas a:</w:t>
      </w:r>
    </w:p>
    <w:p w:rsidR="008F6DBF" w:rsidRPr="009516F3" w:rsidRDefault="008F6DBF" w:rsidP="009516F3">
      <w:pPr>
        <w:numPr>
          <w:ilvl w:val="0"/>
          <w:numId w:val="44"/>
        </w:numPr>
        <w:tabs>
          <w:tab w:val="num" w:pos="720"/>
        </w:tabs>
      </w:pPr>
      <w:r w:rsidRPr="009516F3">
        <w:t>Incorporar ayudas a la digitalización empresarial basadas en diagnósticos de su situación inicial mediante itinerarios evolutivos.</w:t>
      </w:r>
    </w:p>
    <w:p w:rsidR="008F6DBF" w:rsidRPr="009516F3" w:rsidRDefault="008F6DBF" w:rsidP="009516F3">
      <w:pPr>
        <w:numPr>
          <w:ilvl w:val="0"/>
          <w:numId w:val="44"/>
        </w:numPr>
        <w:tabs>
          <w:tab w:val="num" w:pos="720"/>
        </w:tabs>
      </w:pPr>
      <w:r w:rsidRPr="009516F3">
        <w:lastRenderedPageBreak/>
        <w:t>Mejorar las capacidades digitales de las personas basadas en el Marco Europeo de Competencias Digitales.</w:t>
      </w:r>
    </w:p>
    <w:p w:rsidR="008F6DBF" w:rsidRPr="009516F3" w:rsidRDefault="008F6DBF" w:rsidP="009516F3">
      <w:pPr>
        <w:numPr>
          <w:ilvl w:val="0"/>
          <w:numId w:val="44"/>
        </w:numPr>
        <w:tabs>
          <w:tab w:val="num" w:pos="720"/>
        </w:tabs>
      </w:pPr>
      <w:r w:rsidRPr="009516F3">
        <w:t xml:space="preserve">Aprovechar la colaboración y potencial del Polo de Innovación Digital para acelerar la transformación digital de las pymes. </w:t>
      </w:r>
    </w:p>
    <w:p w:rsidR="008F6DBF" w:rsidRPr="009516F3" w:rsidRDefault="008F6DBF" w:rsidP="009516F3">
      <w:pPr>
        <w:numPr>
          <w:ilvl w:val="0"/>
          <w:numId w:val="44"/>
        </w:numPr>
        <w:tabs>
          <w:tab w:val="num" w:pos="720"/>
        </w:tabs>
      </w:pPr>
      <w:r w:rsidRPr="009516F3">
        <w:t>Tener en cuenta la deducción fiscal por este tipo de gastos, incluyendo también a las grandes empresas en los incentivos que ayuden en la aceleración del proceso.</w:t>
      </w:r>
    </w:p>
    <w:p w:rsidR="00225DE9" w:rsidRPr="00225DE9" w:rsidRDefault="00225DE9" w:rsidP="008A529E">
      <w:pPr>
        <w:pStyle w:val="Subttulo"/>
      </w:pPr>
      <w:r w:rsidRPr="00225DE9">
        <w:t>M23 – INCENTIVOS FISCALES A LA SOLICITUD DE PATENTES EUROPEAS (EP) E INTERNACIONALES (PCT)</w:t>
      </w:r>
    </w:p>
    <w:p w:rsidR="008F6DBF" w:rsidRPr="009516F3" w:rsidRDefault="009516F3" w:rsidP="009516F3">
      <w:pPr>
        <w:tabs>
          <w:tab w:val="num" w:pos="720"/>
        </w:tabs>
      </w:pPr>
      <w:r w:rsidRPr="009516F3">
        <w:t xml:space="preserve">Se estima que transcurre un periodo medio de tres años desde que se protege una patente hasta que se logra su explotación comercial–bien sea de manera directa o mediante licencia a terceros- y el correspondiente retorno </w:t>
      </w:r>
      <w:r>
        <w:t>económico, por ello se propone e</w:t>
      </w:r>
      <w:r w:rsidR="008F6DBF" w:rsidRPr="009516F3">
        <w:t>studiar incentivos fiscales a la innovación con relación a los gastos empresariales de solicitud y concesión inicial de patentes EP y PCT, cuando estos gastos no estén incluidos en un proyecto de I+D+i que ya se encuentre calificado para aplicarse la deducción por I+D+i</w:t>
      </w:r>
      <w:r>
        <w:t>.</w:t>
      </w:r>
    </w:p>
    <w:p w:rsidR="00225DE9" w:rsidRPr="00225DE9" w:rsidRDefault="00225DE9" w:rsidP="008A529E">
      <w:pPr>
        <w:pStyle w:val="Subttulo"/>
      </w:pPr>
      <w:r w:rsidRPr="00225DE9">
        <w:t>M24 – REVISIÓN DE LA DEDUCCIÓN POR I+D+I</w:t>
      </w:r>
    </w:p>
    <w:p w:rsidR="009516F3" w:rsidRPr="009516F3" w:rsidRDefault="009516F3" w:rsidP="009516F3">
      <w:pPr>
        <w:tabs>
          <w:tab w:val="num" w:pos="720"/>
        </w:tabs>
      </w:pPr>
      <w:r w:rsidRPr="009516F3">
        <w:t>Estudiar las posibilidades de adoptar propuestas fiscales que se podrían aplicar, por ejemplo:</w:t>
      </w:r>
    </w:p>
    <w:p w:rsidR="008F6DBF" w:rsidRPr="009516F3" w:rsidRDefault="008F6DBF" w:rsidP="009516F3">
      <w:pPr>
        <w:numPr>
          <w:ilvl w:val="0"/>
          <w:numId w:val="45"/>
        </w:numPr>
        <w:tabs>
          <w:tab w:val="num" w:pos="720"/>
        </w:tabs>
      </w:pPr>
      <w:r w:rsidRPr="009516F3">
        <w:t>Incremento de los porcentajes de deducción de I+D+i mejorando el tratamiento fiscal de la innovación (i pequeña), tanto en producto como en proceso y servicios, que resulta relevante en la competitividad</w:t>
      </w:r>
      <w:r w:rsidR="00180DA8">
        <w:t>.</w:t>
      </w:r>
    </w:p>
    <w:p w:rsidR="008F6DBF" w:rsidRPr="009516F3" w:rsidRDefault="008F6DBF" w:rsidP="009516F3">
      <w:pPr>
        <w:numPr>
          <w:ilvl w:val="0"/>
          <w:numId w:val="45"/>
        </w:numPr>
        <w:tabs>
          <w:tab w:val="num" w:pos="720"/>
        </w:tabs>
      </w:pPr>
      <w:r w:rsidRPr="009516F3">
        <w:t>Considerar un apoyo adicional en la I+D+i asociada a la transición ecológica, economía circular, eco innovación o innovación ecoeficiente para apoyar el avance</w:t>
      </w:r>
      <w:r w:rsidR="00180DA8">
        <w:t xml:space="preserve"> hacia una industria más limpia.</w:t>
      </w:r>
    </w:p>
    <w:p w:rsidR="008F6DBF" w:rsidRPr="009516F3" w:rsidRDefault="008F6DBF" w:rsidP="009516F3">
      <w:pPr>
        <w:numPr>
          <w:ilvl w:val="0"/>
          <w:numId w:val="45"/>
        </w:numPr>
        <w:tabs>
          <w:tab w:val="num" w:pos="720"/>
        </w:tabs>
      </w:pPr>
      <w:r w:rsidRPr="009516F3">
        <w:t xml:space="preserve">Ampliar el uso del crédito fiscal permitiendo su uso para el pago de otros impuestos, seguros sociales o impuestos de ejercicios anteriores. </w:t>
      </w:r>
    </w:p>
    <w:p w:rsidR="008F6DBF" w:rsidRPr="009516F3" w:rsidRDefault="008F6DBF" w:rsidP="009516F3">
      <w:pPr>
        <w:numPr>
          <w:ilvl w:val="0"/>
          <w:numId w:val="45"/>
        </w:numPr>
        <w:tabs>
          <w:tab w:val="num" w:pos="720"/>
        </w:tabs>
      </w:pPr>
      <w:r w:rsidRPr="009516F3">
        <w:t>Revisar la aplicación que se está haciendo por parte de las empresas del incentivo fiscal asociado a la facturación de intangibles (Patent Box) y su modificación si procede</w:t>
      </w:r>
      <w:r w:rsidR="00180DA8">
        <w:t>.</w:t>
      </w:r>
    </w:p>
    <w:p w:rsidR="00225DE9" w:rsidRPr="00F42289" w:rsidRDefault="009516F3" w:rsidP="00874407">
      <w:pPr>
        <w:pStyle w:val="Ttulo2"/>
        <w:rPr>
          <w:lang w:val="es-ES"/>
        </w:rPr>
      </w:pPr>
      <w:r w:rsidRPr="00F42289">
        <w:rPr>
          <w:lang w:val="es-ES"/>
        </w:rPr>
        <w:t>MEDIDAS ASOCIADAS AL RETO 8 – INCREMENTO Y CONSOLIDACIÓN DE NUEVAS EMPRESAS DE BASE TECNOLÓGICA EN LOS SECTORES S4 DE NAVARRA</w:t>
      </w:r>
    </w:p>
    <w:p w:rsidR="008F6DBF" w:rsidRPr="008F6DBF" w:rsidRDefault="008F6DBF" w:rsidP="008F6DBF">
      <w:pPr>
        <w:tabs>
          <w:tab w:val="num" w:pos="720"/>
        </w:tabs>
      </w:pPr>
      <w:r w:rsidRPr="008F6DBF">
        <w:t xml:space="preserve">En este reto el PCTIN se complementa con el Plan de Emprendimiento de Navarra. La creación y consolidación de Nuevas Empresas de Base Tecnológica (NEBT), o spin-offs por parte de agentes del SINAI, es un ámbito </w:t>
      </w:r>
      <w:r w:rsidR="00FB64D6">
        <w:t>mejorable</w:t>
      </w:r>
      <w:r w:rsidRPr="008F6DBF">
        <w:t>, y las posibilidades de incentivarlas pueden ser muchas.</w:t>
      </w:r>
    </w:p>
    <w:p w:rsidR="008F6DBF" w:rsidRPr="008F6DBF" w:rsidRDefault="008F6DBF" w:rsidP="008F6DBF">
      <w:pPr>
        <w:tabs>
          <w:tab w:val="num" w:pos="720"/>
        </w:tabs>
      </w:pPr>
      <w:r w:rsidRPr="008F6DBF">
        <w:t xml:space="preserve">En las start-ups y nuevas empresas del sector salud es importante contar con personal investigador clínico que pueda apoyar el trabajo de investigación de empresas. Actualmente este tipo de personal tiene disponibilidad de tiempo limitada para investigar. Suele ser habitual que cedan su tiempo personal a las start-ups a cambio de reconocimiento en futuras publicaciones. </w:t>
      </w:r>
    </w:p>
    <w:p w:rsidR="008F6DBF" w:rsidRPr="008F6DBF" w:rsidRDefault="008F6DBF" w:rsidP="008F6DBF">
      <w:pPr>
        <w:tabs>
          <w:tab w:val="num" w:pos="720"/>
        </w:tabs>
      </w:pPr>
      <w:r w:rsidRPr="008F6DBF">
        <w:lastRenderedPageBreak/>
        <w:t>En start-ups del sector salud, financiar el desarrollo de un producto (biofarma o medical device) es largo y costoso, siendo necesarias grandes inversiones en la fase de industrialización. Resulta fundamental apoyar a las start-ups en su fase de crecimiento para lograr un tejido empresarial del sector salud potente en Navarra. Además, es necesario generar más tejido empresarial que permita definir a la región como un Clúster Salud real, que aúne disciplinas transversales como farma, medical device, salud digital, biotech, etc.</w:t>
      </w:r>
    </w:p>
    <w:p w:rsidR="008F6DBF" w:rsidRPr="008F6DBF" w:rsidRDefault="008F6DBF" w:rsidP="008F6DBF">
      <w:pPr>
        <w:tabs>
          <w:tab w:val="num" w:pos="720"/>
        </w:tabs>
      </w:pPr>
      <w:r w:rsidRPr="008F6DBF">
        <w:t>Hay que apoyar de manera sistematizada procesos de innovación abierta: facilitar que empresas de un sector determinado lancen o publiciten retos que puedan generar actividad innovadora entre start-ups potenciales proveedoras, ya sea en tecnologías propias de la actividad principal del sector, o en tecnologías periféricas o transversales.</w:t>
      </w:r>
    </w:p>
    <w:p w:rsidR="008F6DBF" w:rsidRPr="008F6DBF" w:rsidRDefault="008F6DBF" w:rsidP="008F6DBF">
      <w:pPr>
        <w:tabs>
          <w:tab w:val="num" w:pos="720"/>
        </w:tabs>
      </w:pPr>
      <w:r w:rsidRPr="008F6DBF">
        <w:t xml:space="preserve">Las iniciativas emprendedoras de mujeres relacionadas con sectores de alta y media tecnología representan en torno al 50% de las emprendidas por hombres en dichos sectores, tanto en fase incipiente o en empresas consolidadas, situación que deberá considerarse. </w:t>
      </w:r>
    </w:p>
    <w:p w:rsidR="009516F3" w:rsidRDefault="00EB492C" w:rsidP="00EB492C">
      <w:pPr>
        <w:tabs>
          <w:tab w:val="num" w:pos="720"/>
        </w:tabs>
        <w:jc w:val="center"/>
      </w:pPr>
      <w:r>
        <w:rPr>
          <w:noProof/>
          <w:lang w:eastAsia="es-ES"/>
        </w:rPr>
        <w:drawing>
          <wp:inline distT="0" distB="0" distL="0" distR="0" wp14:anchorId="3665225D" wp14:editId="31860483">
            <wp:extent cx="3371215" cy="3535680"/>
            <wp:effectExtent l="0" t="0" r="0" b="762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71215" cy="3535680"/>
                    </a:xfrm>
                    <a:prstGeom prst="rect">
                      <a:avLst/>
                    </a:prstGeom>
                    <a:noFill/>
                  </pic:spPr>
                </pic:pic>
              </a:graphicData>
            </a:graphic>
          </wp:inline>
        </w:drawing>
      </w:r>
    </w:p>
    <w:p w:rsidR="008A529E" w:rsidRDefault="008A529E">
      <w:pPr>
        <w:spacing w:before="0" w:after="160"/>
        <w:jc w:val="left"/>
        <w:rPr>
          <w:rFonts w:eastAsiaTheme="minorEastAsia"/>
          <w:b/>
          <w:color w:val="5A5A5A" w:themeColor="text1" w:themeTint="A5"/>
          <w:sz w:val="23"/>
        </w:rPr>
      </w:pPr>
      <w:r>
        <w:br w:type="page"/>
      </w:r>
    </w:p>
    <w:p w:rsidR="009516F3" w:rsidRPr="00EB492C" w:rsidRDefault="00EB492C" w:rsidP="008A529E">
      <w:pPr>
        <w:pStyle w:val="Subttulo"/>
      </w:pPr>
      <w:r w:rsidRPr="00EB492C">
        <w:lastRenderedPageBreak/>
        <w:t>M25 – MANTENER Y REFORZAR LAS AYUDAS A NUEVAS EMPRESAS DE BASE TECNOLÓGICA</w:t>
      </w:r>
    </w:p>
    <w:p w:rsidR="00EB492C" w:rsidRPr="00EB492C" w:rsidRDefault="00EB492C" w:rsidP="00EB492C">
      <w:pPr>
        <w:tabs>
          <w:tab w:val="num" w:pos="720"/>
        </w:tabs>
      </w:pPr>
      <w:r w:rsidRPr="00EB492C">
        <w:t>Afianzar y dar estabilidad a la nueva línea de “ayudas a la creación y consolidación de empresas innovadoras de base tecnológica” financiando los gastos de personal, formación vinculada al desarrollo de la actividad de la empresa, presencia en ferias como expositor, realización de prototipos, cuotas de viveros/incubadoras, alquiler de locales, gast</w:t>
      </w:r>
      <w:r>
        <w:t>os de registro de patentes, etc</w:t>
      </w:r>
      <w:r w:rsidRPr="00EB492C">
        <w:t>. Siendo NEBTs empresas:</w:t>
      </w:r>
    </w:p>
    <w:p w:rsidR="006441E8" w:rsidRPr="00EB492C" w:rsidRDefault="006D5D0E" w:rsidP="00EB492C">
      <w:pPr>
        <w:numPr>
          <w:ilvl w:val="0"/>
          <w:numId w:val="46"/>
        </w:numPr>
        <w:tabs>
          <w:tab w:val="num" w:pos="720"/>
        </w:tabs>
      </w:pPr>
      <w:r w:rsidRPr="00EB492C">
        <w:t>Que basen su actividad en el trabajo de personal investigador y tecnológico cualificado</w:t>
      </w:r>
      <w:r w:rsidR="00180DA8">
        <w:t>.</w:t>
      </w:r>
    </w:p>
    <w:p w:rsidR="006441E8" w:rsidRPr="00EB492C" w:rsidRDefault="006D5D0E" w:rsidP="00EB492C">
      <w:pPr>
        <w:numPr>
          <w:ilvl w:val="0"/>
          <w:numId w:val="46"/>
        </w:numPr>
        <w:tabs>
          <w:tab w:val="num" w:pos="720"/>
        </w:tabs>
      </w:pPr>
      <w:r w:rsidRPr="00EB492C">
        <w:t>Cuya estrategia de negocio se base en el desarrollo y uso intensivo de tecnologías</w:t>
      </w:r>
      <w:r w:rsidR="00180DA8">
        <w:t>.</w:t>
      </w:r>
    </w:p>
    <w:p w:rsidR="006441E8" w:rsidRPr="00EB492C" w:rsidRDefault="006D5D0E" w:rsidP="00EB492C">
      <w:pPr>
        <w:numPr>
          <w:ilvl w:val="0"/>
          <w:numId w:val="46"/>
        </w:numPr>
        <w:tabs>
          <w:tab w:val="num" w:pos="720"/>
        </w:tabs>
      </w:pPr>
      <w:r w:rsidRPr="00EB492C">
        <w:t>Cuya actividad empresarial posibilite la introducción en el mercado de nuevos productos, servicios o procesos, que incorporen conocimiento surgido de su I+D propia o que haya sido desarrollado por universidades, centros tecnológicos o centros de investigación</w:t>
      </w:r>
      <w:r w:rsidR="00180DA8">
        <w:t>.</w:t>
      </w:r>
    </w:p>
    <w:p w:rsidR="00EB492C" w:rsidRPr="00EB492C" w:rsidRDefault="00EB492C" w:rsidP="00EB492C">
      <w:pPr>
        <w:tabs>
          <w:tab w:val="num" w:pos="720"/>
        </w:tabs>
      </w:pPr>
      <w:r w:rsidRPr="00EB492C">
        <w:t>Se podrá incluir algún criterio de acción positiva en caso de que las promotoras sean mujeres, para reducir la brecha exist</w:t>
      </w:r>
      <w:r w:rsidR="00180DA8">
        <w:t>ente en la creación de empresas.</w:t>
      </w:r>
    </w:p>
    <w:p w:rsidR="00EB492C" w:rsidRPr="00EB492C" w:rsidRDefault="00EB492C" w:rsidP="008A529E">
      <w:pPr>
        <w:pStyle w:val="Subttulo"/>
      </w:pPr>
      <w:r w:rsidRPr="00EB492C">
        <w:t>M26 – IMPULSO EMPRESARIAL EN NUEVAS EMPRESAS DE BASE TECNOLÓGICA</w:t>
      </w:r>
    </w:p>
    <w:p w:rsidR="00EB492C" w:rsidRPr="00EB492C" w:rsidRDefault="00EB492C" w:rsidP="00EB492C">
      <w:pPr>
        <w:tabs>
          <w:tab w:val="num" w:pos="720"/>
        </w:tabs>
      </w:pPr>
      <w:r w:rsidRPr="00EB492C">
        <w:t>Aplicar la idea del programa Impulso Emprendedor gestionado por CEIN a proyectos que puedan generar nuev</w:t>
      </w:r>
      <w:r>
        <w:t>as empresas de base tecnológica</w:t>
      </w:r>
      <w:r w:rsidRPr="00EB492C">
        <w:t xml:space="preserve">. Impulso Emprendedor es un programa de colaboración público-privada que impulsa proyectos empresariales a través de un programa de aceleración y un apoyo por parte de las empresas colaboradoras en forma de aportación económica y mentoring. </w:t>
      </w:r>
    </w:p>
    <w:p w:rsidR="006441E8" w:rsidRPr="00EB492C" w:rsidRDefault="006D5D0E" w:rsidP="00EB492C">
      <w:pPr>
        <w:numPr>
          <w:ilvl w:val="0"/>
          <w:numId w:val="47"/>
        </w:numPr>
        <w:tabs>
          <w:tab w:val="num" w:pos="720"/>
        </w:tabs>
      </w:pPr>
      <w:r w:rsidRPr="00EB492C">
        <w:t>La labor de mentoring estará basada en el modelo y gestión de la I+D+i y de la gestión empresarial</w:t>
      </w:r>
      <w:r w:rsidR="00180DA8">
        <w:t>.</w:t>
      </w:r>
    </w:p>
    <w:p w:rsidR="006441E8" w:rsidRPr="00EB492C" w:rsidRDefault="006D5D0E" w:rsidP="00EB492C">
      <w:pPr>
        <w:numPr>
          <w:ilvl w:val="0"/>
          <w:numId w:val="47"/>
        </w:numPr>
        <w:tabs>
          <w:tab w:val="num" w:pos="720"/>
        </w:tabs>
      </w:pPr>
      <w:r w:rsidRPr="00EB492C">
        <w:t>El criterio de selección será el modelo de negocio y su potencial disruptivo</w:t>
      </w:r>
      <w:r w:rsidR="00180DA8">
        <w:t>.</w:t>
      </w:r>
    </w:p>
    <w:p w:rsidR="006441E8" w:rsidRPr="00EB492C" w:rsidRDefault="006D5D0E" w:rsidP="00EB492C">
      <w:pPr>
        <w:numPr>
          <w:ilvl w:val="0"/>
          <w:numId w:val="47"/>
        </w:numPr>
        <w:tabs>
          <w:tab w:val="num" w:pos="720"/>
        </w:tabs>
      </w:pPr>
      <w:r w:rsidRPr="00EB492C">
        <w:t>Se podrá incluir algún criterio de acción positiva en caso de que las promotoras sean mujeres, para reducir la brecha existente en la creación de empresas</w:t>
      </w:r>
      <w:r w:rsidR="00180DA8">
        <w:t>.</w:t>
      </w:r>
    </w:p>
    <w:p w:rsidR="00EB492C" w:rsidRPr="00EB492C" w:rsidRDefault="00EB492C" w:rsidP="008A529E">
      <w:pPr>
        <w:pStyle w:val="Subttulo"/>
      </w:pPr>
      <w:r w:rsidRPr="00EB492C">
        <w:t>M27 – PROCESOS SISTEMATIZADOS DE INNOVACIÓN ABIERTA CON START-UPS</w:t>
      </w:r>
    </w:p>
    <w:p w:rsidR="00EB492C" w:rsidRPr="00EB492C" w:rsidRDefault="00EB492C" w:rsidP="00EB492C">
      <w:pPr>
        <w:tabs>
          <w:tab w:val="num" w:pos="720"/>
        </w:tabs>
      </w:pPr>
      <w:r w:rsidRPr="00EB492C">
        <w:t>Facilitar que empresas de un sector determinado lancen o publiciten retos que puedan generar actividad innovadora entre start-ups potenciales proveedoras, ya sea en tecnologías propias de la actividad principal del sector, o en tecnologías periféricas o transversales:</w:t>
      </w:r>
    </w:p>
    <w:p w:rsidR="006441E8" w:rsidRPr="00EB492C" w:rsidRDefault="006D5D0E" w:rsidP="00EB492C">
      <w:pPr>
        <w:numPr>
          <w:ilvl w:val="0"/>
          <w:numId w:val="48"/>
        </w:numPr>
        <w:tabs>
          <w:tab w:val="num" w:pos="720"/>
        </w:tabs>
      </w:pPr>
      <w:r w:rsidRPr="00EB492C">
        <w:t>Propiciar colaboraciones de empresas consolidadas con start-ups (proveedoras de soluciones) como otra vía para innovar (innovación abierta) y para consolidar el tejido de NEBTs</w:t>
      </w:r>
      <w:r w:rsidR="00180DA8">
        <w:t>.</w:t>
      </w:r>
    </w:p>
    <w:p w:rsidR="00180DA8" w:rsidRPr="008A529E" w:rsidRDefault="006D5D0E" w:rsidP="008A529E">
      <w:pPr>
        <w:pStyle w:val="Listaconvietas"/>
        <w:rPr>
          <w:b/>
        </w:rPr>
      </w:pPr>
      <w:r w:rsidRPr="00EB492C">
        <w:t xml:space="preserve">Replicar en otros sectores </w:t>
      </w:r>
      <w:r w:rsidR="00EB492C">
        <w:t>el esquema ya aplicado en start-</w:t>
      </w:r>
      <w:r w:rsidRPr="00EB492C">
        <w:t>ups agroalimentarias por la aceleradora Orizont, de Sodena</w:t>
      </w:r>
      <w:r w:rsidR="00180DA8">
        <w:t>.</w:t>
      </w:r>
      <w:r w:rsidR="00180DA8" w:rsidRPr="008A529E">
        <w:rPr>
          <w:b/>
        </w:rPr>
        <w:br w:type="page"/>
      </w:r>
    </w:p>
    <w:p w:rsidR="00EB492C" w:rsidRPr="00EB492C" w:rsidRDefault="00EB492C" w:rsidP="008A529E">
      <w:pPr>
        <w:pStyle w:val="Subttulo"/>
      </w:pPr>
      <w:r w:rsidRPr="00EB492C">
        <w:lastRenderedPageBreak/>
        <w:t>M28 – SELLO DE “SPIN-OFF SINAI” O “SPIN-OFF NAVARRA”</w:t>
      </w:r>
    </w:p>
    <w:p w:rsidR="00EB492C" w:rsidRPr="00EB492C" w:rsidRDefault="00EB492C" w:rsidP="00EB492C">
      <w:pPr>
        <w:tabs>
          <w:tab w:val="num" w:pos="720"/>
        </w:tabs>
      </w:pPr>
      <w:r w:rsidRPr="00EB492C">
        <w:t>Otorgar un sello a las “spin-offs” generadas por agentes SINAI o empresas navarras, cuya actividad principal sean tareas de I+D, que les permita tener un trato diferenciado en lo que se refiere a ayudas del Gobierno de Navarra como podría ser:</w:t>
      </w:r>
    </w:p>
    <w:p w:rsidR="006441E8" w:rsidRPr="00EB492C" w:rsidRDefault="006D5D0E" w:rsidP="00EB492C">
      <w:pPr>
        <w:numPr>
          <w:ilvl w:val="0"/>
          <w:numId w:val="49"/>
        </w:numPr>
        <w:tabs>
          <w:tab w:val="num" w:pos="720"/>
        </w:tabs>
      </w:pPr>
      <w:r w:rsidRPr="00EB492C">
        <w:t>Prioridad adicional en los baremos de evaluación, en las ayudas a proyectos de I+D+i</w:t>
      </w:r>
      <w:r w:rsidR="00180DA8">
        <w:t>.</w:t>
      </w:r>
    </w:p>
    <w:p w:rsidR="006441E8" w:rsidRPr="00EB492C" w:rsidRDefault="006D5D0E" w:rsidP="00EB492C">
      <w:pPr>
        <w:numPr>
          <w:ilvl w:val="0"/>
          <w:numId w:val="49"/>
        </w:numPr>
        <w:tabs>
          <w:tab w:val="num" w:pos="720"/>
        </w:tabs>
      </w:pPr>
      <w:r w:rsidRPr="00EB492C">
        <w:t>Utilización de instalaciones del SIESS (</w:t>
      </w:r>
      <w:r w:rsidRPr="00EB492C">
        <w:rPr>
          <w:i/>
          <w:iCs/>
        </w:rPr>
        <w:t>Scientific Infrastructure &amp; Equipment Sharing System of Navarra</w:t>
      </w:r>
      <w:r w:rsidRPr="00EB492C">
        <w:t>), y/o acceso a servicios de centros SINAI, a un precio bonificado</w:t>
      </w:r>
      <w:r w:rsidR="00180DA8">
        <w:t>.</w:t>
      </w:r>
    </w:p>
    <w:p w:rsidR="006441E8" w:rsidRPr="00EB492C" w:rsidRDefault="006D5D0E" w:rsidP="00EB492C">
      <w:pPr>
        <w:numPr>
          <w:ilvl w:val="0"/>
          <w:numId w:val="49"/>
        </w:numPr>
        <w:tabs>
          <w:tab w:val="num" w:pos="720"/>
        </w:tabs>
      </w:pPr>
      <w:r w:rsidRPr="00EB492C">
        <w:t>Mayor intensidad en las ayudas forales a empresas innovadoras de base tecnológica</w:t>
      </w:r>
      <w:r w:rsidR="00180DA8">
        <w:t>.</w:t>
      </w:r>
    </w:p>
    <w:p w:rsidR="006441E8" w:rsidRPr="00EB492C" w:rsidRDefault="006D5D0E" w:rsidP="00EB492C">
      <w:pPr>
        <w:numPr>
          <w:ilvl w:val="0"/>
          <w:numId w:val="49"/>
        </w:numPr>
        <w:tabs>
          <w:tab w:val="num" w:pos="720"/>
        </w:tabs>
      </w:pPr>
      <w:r w:rsidRPr="00EB492C">
        <w:t>Mayor importe en la deducción por I+D+i en el caso de cesión de derechos de deducción a terceros</w:t>
      </w:r>
      <w:r w:rsidR="00180DA8">
        <w:t>.</w:t>
      </w:r>
    </w:p>
    <w:p w:rsidR="00EB492C" w:rsidRPr="00EB492C" w:rsidRDefault="00EB492C" w:rsidP="008A529E">
      <w:pPr>
        <w:pStyle w:val="Subttulo"/>
      </w:pPr>
      <w:r w:rsidRPr="00EB492C">
        <w:t>M29 – FOROS SECTORIALES DE INVERSIÓN</w:t>
      </w:r>
    </w:p>
    <w:p w:rsidR="00EB492C" w:rsidRPr="00EB492C" w:rsidRDefault="00EB492C" w:rsidP="00EB492C">
      <w:pPr>
        <w:tabs>
          <w:tab w:val="num" w:pos="720"/>
        </w:tabs>
      </w:pPr>
      <w:r w:rsidRPr="00EB492C">
        <w:t>Identificar, seleccionar y apoyar proyectos de expansión de start-ups locales que necesitan financiación privada para series de inversión mayores (no tanto capital semilla), consiguiendo atraer a inversores que co-inviertan con los instrumentos</w:t>
      </w:r>
      <w:r>
        <w:t xml:space="preserve"> locales en rondas de expansión:</w:t>
      </w:r>
      <w:r w:rsidRPr="00EB492C">
        <w:t xml:space="preserve"> </w:t>
      </w:r>
    </w:p>
    <w:p w:rsidR="006441E8" w:rsidRPr="00EB492C" w:rsidRDefault="006D5D0E" w:rsidP="00EB492C">
      <w:pPr>
        <w:numPr>
          <w:ilvl w:val="0"/>
          <w:numId w:val="50"/>
        </w:numPr>
        <w:tabs>
          <w:tab w:val="num" w:pos="720"/>
        </w:tabs>
      </w:pPr>
      <w:r w:rsidRPr="00EB492C">
        <w:t>Coinversión de Sodena en los proyectos empresariales seleccionados, como elemento diferenciador para atraer la inversión sindicada con entidades inversoras privadas de capital riesgo</w:t>
      </w:r>
      <w:r w:rsidR="00180DA8">
        <w:t>.</w:t>
      </w:r>
    </w:p>
    <w:p w:rsidR="006441E8" w:rsidRPr="00EB492C" w:rsidRDefault="006D5D0E" w:rsidP="00EB492C">
      <w:pPr>
        <w:numPr>
          <w:ilvl w:val="0"/>
          <w:numId w:val="50"/>
        </w:numPr>
        <w:tabs>
          <w:tab w:val="num" w:pos="720"/>
        </w:tabs>
      </w:pPr>
      <w:r w:rsidRPr="00EB492C">
        <w:t xml:space="preserve">Organizar periódicamente pequeños foros sectoriales de inversión, alineados con las prioridades </w:t>
      </w:r>
      <w:r w:rsidR="00F634E7">
        <w:t>temáticas</w:t>
      </w:r>
      <w:r w:rsidRPr="00EB492C">
        <w:t xml:space="preserve"> de la S4 de Navarra, para atraer entidades inversoras privadas de capital-riesgo, que coinviertan en las fases de expansión de las NEBTs navarras (junto a SODENA con ASCRI y programa INNVIERTE de CDTI)</w:t>
      </w:r>
      <w:r w:rsidR="00180DA8">
        <w:t>.</w:t>
      </w:r>
    </w:p>
    <w:p w:rsidR="009516F3" w:rsidRPr="00F42289" w:rsidRDefault="00EB492C" w:rsidP="00874407">
      <w:pPr>
        <w:pStyle w:val="Ttulo2"/>
        <w:rPr>
          <w:lang w:val="es-ES"/>
        </w:rPr>
      </w:pPr>
      <w:r w:rsidRPr="00F42289">
        <w:rPr>
          <w:lang w:val="es-ES"/>
        </w:rPr>
        <w:t>MEDIDAS DE DIFUSIÓN DE LA CULTURA CIENTÍFICA, TECNOLÓGICA E INNOVADORA A LA CIUDADANÍA</w:t>
      </w:r>
    </w:p>
    <w:p w:rsidR="00EB492C" w:rsidRPr="00EB492C" w:rsidRDefault="00EB492C" w:rsidP="00EB492C">
      <w:pPr>
        <w:tabs>
          <w:tab w:val="num" w:pos="720"/>
        </w:tabs>
      </w:pPr>
      <w:r w:rsidRPr="00EB492C">
        <w:t xml:space="preserve">La Ley Foral 15/2018 de Ciencia y Tecnología promueve entre sus fines: la formación en estudios científico- técnicos con especial énfasis en el acceso de las mujeres a los estudios STEM, la extensión del conocimiento científico a toda la población y el acceso de la ciudadanía al conocimiento como bien público colectivo. </w:t>
      </w:r>
    </w:p>
    <w:p w:rsidR="00EB492C" w:rsidRPr="00EB492C" w:rsidRDefault="00EB492C" w:rsidP="00EB492C">
      <w:pPr>
        <w:tabs>
          <w:tab w:val="num" w:pos="720"/>
        </w:tabs>
      </w:pPr>
      <w:r w:rsidRPr="00EB492C">
        <w:t>Se busca mejorar la percepción por parte de la sociedad del valor de la ciencia, la investigación y la innovación como motores del desarrollo económico, social y de protección medioambiental, así como un impulso a la participación de la sociedad civil en el Sistema Navarro de I+D+i.</w:t>
      </w:r>
    </w:p>
    <w:p w:rsidR="00EB492C" w:rsidRPr="00EB492C" w:rsidRDefault="00EB492C" w:rsidP="00EB492C">
      <w:pPr>
        <w:tabs>
          <w:tab w:val="num" w:pos="720"/>
        </w:tabs>
      </w:pPr>
      <w:r w:rsidRPr="00EB492C">
        <w:t>Para lograrlo, los agentes SINAI tipificados como Entidades Singulares y Coordinador de agentes de ejecución del Sistema</w:t>
      </w:r>
      <w:r>
        <w:t xml:space="preserve"> </w:t>
      </w:r>
      <w:r w:rsidRPr="00EB492C">
        <w:t>Navarro de I+D+i realizan actividades que refuerzan el vínculo ciencia-sociedad.</w:t>
      </w:r>
    </w:p>
    <w:p w:rsidR="00EB492C" w:rsidRPr="00EB492C" w:rsidRDefault="00EB492C" w:rsidP="00EB492C">
      <w:pPr>
        <w:tabs>
          <w:tab w:val="num" w:pos="720"/>
        </w:tabs>
      </w:pPr>
      <w:r w:rsidRPr="00EB492C">
        <w:t xml:space="preserve">Acciones que se complementan con la difusión realizada a través de sus páginas web y con las llevadas a cabo por las Universidades, Departamentos del Gobierno de Navarra y empresas de forma puntual. </w:t>
      </w:r>
    </w:p>
    <w:p w:rsidR="00EB492C" w:rsidRPr="00EB492C" w:rsidRDefault="00EB492C" w:rsidP="00EB492C">
      <w:pPr>
        <w:tabs>
          <w:tab w:val="num" w:pos="720"/>
        </w:tabs>
      </w:pPr>
      <w:r w:rsidRPr="00EB492C">
        <w:lastRenderedPageBreak/>
        <w:t xml:space="preserve">El estudio </w:t>
      </w:r>
      <w:hyperlink r:id="rId148" w:history="1">
        <w:r w:rsidRPr="00EB492C">
          <w:rPr>
            <w:rStyle w:val="Hipervnculo"/>
          </w:rPr>
          <w:t xml:space="preserve">“Foco </w:t>
        </w:r>
      </w:hyperlink>
      <w:hyperlink r:id="rId149" w:history="1">
        <w:r w:rsidRPr="00EB492C">
          <w:rPr>
            <w:rStyle w:val="Hipervnculo"/>
          </w:rPr>
          <w:t>Aditech</w:t>
        </w:r>
      </w:hyperlink>
      <w:hyperlink r:id="rId150" w:history="1">
        <w:r w:rsidRPr="00EB492C">
          <w:rPr>
            <w:rStyle w:val="Hipervnculo"/>
          </w:rPr>
          <w:t xml:space="preserve">” </w:t>
        </w:r>
      </w:hyperlink>
      <w:r w:rsidRPr="00EB492C">
        <w:t>ha evidenciado que la sociedad navarra reconoce la importancia de la comunidad científica y tecnológica de la región, adquiriendo un papel pasivo en su implicación en la I+D+i.</w:t>
      </w:r>
    </w:p>
    <w:p w:rsidR="00EB492C" w:rsidRPr="00EB492C" w:rsidRDefault="00EB492C" w:rsidP="00EB492C">
      <w:pPr>
        <w:tabs>
          <w:tab w:val="num" w:pos="720"/>
        </w:tabs>
      </w:pPr>
      <w:r w:rsidRPr="00EB492C">
        <w:t>Para concienciar a la ciudada</w:t>
      </w:r>
      <w:r w:rsidR="009C159E">
        <w:t xml:space="preserve">nía de la importancia de tener </w:t>
      </w:r>
      <w:r w:rsidRPr="00EB492C">
        <w:t xml:space="preserve">un rol activo en la I+D+i de la región, en el PCTIN 21-25 se requiere continuar con las acciones llevadas a cabo en años anteriores para logar mayor consolidación y divulgación entre la ciudadanía. </w:t>
      </w:r>
    </w:p>
    <w:p w:rsidR="00EB492C" w:rsidRPr="00EB492C" w:rsidRDefault="00EB492C" w:rsidP="00EB492C">
      <w:pPr>
        <w:tabs>
          <w:tab w:val="num" w:pos="720"/>
        </w:tabs>
      </w:pPr>
      <w:r w:rsidRPr="00EB492C">
        <w:t>Sie</w:t>
      </w:r>
      <w:r w:rsidR="009C159E">
        <w:t>ndo necesario un mayor esfuerzo</w:t>
      </w:r>
      <w:r w:rsidRPr="00EB492C">
        <w:t xml:space="preserve"> en labores de divulgación de las actividades del ecosistema navarro de I+D+i y mayor conexión con colectivos educativos, medios de comunicación y la propia administración para fortalecer el nexo con la ciudadanía.</w:t>
      </w:r>
    </w:p>
    <w:p w:rsidR="004C1E6C" w:rsidRDefault="00F20662" w:rsidP="00180DA8">
      <w:pPr>
        <w:tabs>
          <w:tab w:val="num" w:pos="720"/>
        </w:tabs>
        <w:jc w:val="center"/>
      </w:pPr>
      <w:r>
        <w:rPr>
          <w:noProof/>
          <w:lang w:eastAsia="es-ES"/>
        </w:rPr>
        <w:drawing>
          <wp:inline distT="0" distB="0" distL="0" distR="0" wp14:anchorId="41E26540" wp14:editId="69F1D2F4">
            <wp:extent cx="2804160" cy="331660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04160" cy="3316605"/>
                    </a:xfrm>
                    <a:prstGeom prst="rect">
                      <a:avLst/>
                    </a:prstGeom>
                    <a:noFill/>
                  </pic:spPr>
                </pic:pic>
              </a:graphicData>
            </a:graphic>
          </wp:inline>
        </w:drawing>
      </w:r>
      <w:r w:rsidR="004C1E6C">
        <w:br w:type="page"/>
      </w:r>
    </w:p>
    <w:p w:rsidR="00EB492C" w:rsidRPr="004C1E6C" w:rsidRDefault="004C1E6C" w:rsidP="008A529E">
      <w:pPr>
        <w:pStyle w:val="Subttulo"/>
      </w:pPr>
      <w:r w:rsidRPr="004C1E6C">
        <w:lastRenderedPageBreak/>
        <w:t xml:space="preserve">CONTINUIDAD EN MEDIDAS DE DIFUSIÓN Y PROMOCIÓN DE LA CULTURA </w:t>
      </w:r>
      <w:r w:rsidR="00F20662">
        <w:t>CIENTÍFICA</w:t>
      </w:r>
      <w:r w:rsidRPr="004C1E6C">
        <w:t xml:space="preserve"> EN I+D+I VALORADAS POSITIVAMENTE</w:t>
      </w:r>
    </w:p>
    <w:p w:rsidR="004C1E6C" w:rsidRDefault="004C1E6C" w:rsidP="004C1E6C">
      <w:pPr>
        <w:tabs>
          <w:tab w:val="num" w:pos="720"/>
        </w:tabs>
      </w:pPr>
      <w:r w:rsidRPr="004C1E6C">
        <w:t xml:space="preserve">Difundir los logros y avances de la ciencia y la tecnología entre la sociedad favorece el incremento de las vocaciones STEM: el reconocimiento de las personas que investigan y desarrollan tecnología, visibilizando el valor social que aportan estas materias. Incluyendo la perspectiva de género como categoría transversal de la ciencia, tecnología e innovación en la </w:t>
      </w:r>
      <w:r w:rsidR="00180DA8">
        <w:t>generación de valor adicional.</w:t>
      </w:r>
    </w:p>
    <w:p w:rsidR="004C1E6C" w:rsidRPr="004C1E6C" w:rsidRDefault="004C1E6C" w:rsidP="004C1E6C">
      <w:pPr>
        <w:tabs>
          <w:tab w:val="num" w:pos="720"/>
        </w:tabs>
      </w:pPr>
      <w:r w:rsidRPr="004C1E6C">
        <w:t>Se propone continuar con las actividades iniciadas para fomentar el vínculo entre ciencia-sociedad, las enseñanzas científico-técnicas y los mecanismos de promoción de igualdad (valorando su efectividad), como:</w:t>
      </w:r>
    </w:p>
    <w:p w:rsidR="006441E8" w:rsidRPr="004C1E6C" w:rsidRDefault="006D5D0E" w:rsidP="004C1E6C">
      <w:pPr>
        <w:numPr>
          <w:ilvl w:val="0"/>
          <w:numId w:val="51"/>
        </w:numPr>
        <w:tabs>
          <w:tab w:val="num" w:pos="720"/>
        </w:tabs>
      </w:pPr>
      <w:r w:rsidRPr="004C1E6C">
        <w:t xml:space="preserve">Feria </w:t>
      </w:r>
      <w:hyperlink r:id="rId152" w:history="1">
        <w:r w:rsidRPr="004C1E6C">
          <w:rPr>
            <w:rStyle w:val="Hipervnculo"/>
          </w:rPr>
          <w:t>Science</w:t>
        </w:r>
      </w:hyperlink>
      <w:hyperlink r:id="rId153" w:history="1">
        <w:r w:rsidRPr="004C1E6C">
          <w:rPr>
            <w:rStyle w:val="Hipervnculo"/>
          </w:rPr>
          <w:t xml:space="preserve"> </w:t>
        </w:r>
      </w:hyperlink>
      <w:hyperlink r:id="rId154" w:history="1">
        <w:r w:rsidRPr="004C1E6C">
          <w:rPr>
            <w:rStyle w:val="Hipervnculo"/>
          </w:rPr>
          <w:t>Ekaitza</w:t>
        </w:r>
      </w:hyperlink>
      <w:hyperlink r:id="rId155" w:history="1">
        <w:r w:rsidRPr="004C1E6C">
          <w:rPr>
            <w:rStyle w:val="Hipervnculo"/>
          </w:rPr>
          <w:t xml:space="preserve"> </w:t>
        </w:r>
      </w:hyperlink>
      <w:r w:rsidRPr="004C1E6C">
        <w:t>para acercar la ciencia y tecnología a toda la sociedad en general</w:t>
      </w:r>
      <w:r w:rsidR="00180DA8">
        <w:t>.</w:t>
      </w:r>
    </w:p>
    <w:p w:rsidR="006441E8" w:rsidRPr="004C1E6C" w:rsidRDefault="00285E12" w:rsidP="004C1E6C">
      <w:pPr>
        <w:numPr>
          <w:ilvl w:val="0"/>
          <w:numId w:val="51"/>
        </w:numPr>
        <w:tabs>
          <w:tab w:val="num" w:pos="720"/>
        </w:tabs>
      </w:pPr>
      <w:hyperlink r:id="rId156" w:history="1">
        <w:r w:rsidR="006D5D0E" w:rsidRPr="004C1E6C">
          <w:rPr>
            <w:rStyle w:val="Hipervnculo"/>
          </w:rPr>
          <w:t xml:space="preserve">Programa Planeta </w:t>
        </w:r>
      </w:hyperlink>
      <w:hyperlink r:id="rId157" w:history="1">
        <w:r w:rsidR="006D5D0E" w:rsidRPr="004C1E6C">
          <w:rPr>
            <w:rStyle w:val="Hipervnculo"/>
          </w:rPr>
          <w:t>Stem</w:t>
        </w:r>
      </w:hyperlink>
      <w:hyperlink r:id="rId158" w:history="1">
        <w:r w:rsidR="006D5D0E" w:rsidRPr="004C1E6C">
          <w:rPr>
            <w:rStyle w:val="Hipervnculo"/>
          </w:rPr>
          <w:t xml:space="preserve"> </w:t>
        </w:r>
      </w:hyperlink>
      <w:r w:rsidR="006D5D0E" w:rsidRPr="004C1E6C">
        <w:t xml:space="preserve">y </w:t>
      </w:r>
      <w:hyperlink r:id="rId159" w:history="1">
        <w:r w:rsidR="006D5D0E" w:rsidRPr="004C1E6C">
          <w:rPr>
            <w:rStyle w:val="Hipervnculo"/>
          </w:rPr>
          <w:t xml:space="preserve">Código 21 </w:t>
        </w:r>
      </w:hyperlink>
      <w:r w:rsidR="006D5D0E" w:rsidRPr="004C1E6C">
        <w:t>para la educación de  disciplinas STEM y fomento de vocaciones científicas entre alumnado de primaria y secundaria.</w:t>
      </w:r>
    </w:p>
    <w:p w:rsidR="006441E8" w:rsidRPr="004C1E6C" w:rsidRDefault="00285E12" w:rsidP="004C1E6C">
      <w:pPr>
        <w:numPr>
          <w:ilvl w:val="0"/>
          <w:numId w:val="51"/>
        </w:numPr>
        <w:tabs>
          <w:tab w:val="num" w:pos="720"/>
        </w:tabs>
      </w:pPr>
      <w:hyperlink r:id="rId160" w:history="1">
        <w:r w:rsidR="006D5D0E" w:rsidRPr="004C1E6C">
          <w:rPr>
            <w:rStyle w:val="Hipervnculo"/>
          </w:rPr>
          <w:t xml:space="preserve">Cátedra Mujer, Ciencia y Tecnología </w:t>
        </w:r>
      </w:hyperlink>
      <w:r w:rsidR="006D5D0E" w:rsidRPr="004C1E6C">
        <w:t>de la UPNA para fomentar las titulaciones STEM entre la población femenina</w:t>
      </w:r>
      <w:r w:rsidR="00180DA8">
        <w:t>.</w:t>
      </w:r>
    </w:p>
    <w:p w:rsidR="006441E8" w:rsidRPr="004C1E6C" w:rsidRDefault="006D5D0E" w:rsidP="004C1E6C">
      <w:pPr>
        <w:numPr>
          <w:ilvl w:val="0"/>
          <w:numId w:val="51"/>
        </w:numPr>
        <w:tabs>
          <w:tab w:val="num" w:pos="720"/>
        </w:tabs>
      </w:pPr>
      <w:r w:rsidRPr="004C1E6C">
        <w:t xml:space="preserve">Acciones de formación y </w:t>
      </w:r>
      <w:hyperlink r:id="rId161" w:history="1">
        <w:r w:rsidRPr="004C1E6C">
          <w:rPr>
            <w:rStyle w:val="Hipervnculo"/>
          </w:rPr>
          <w:t>conferencias</w:t>
        </w:r>
      </w:hyperlink>
      <w:r w:rsidRPr="004C1E6C">
        <w:t xml:space="preserve"> para promover la incorporación de la dimensión de género en los proyectos de I+D+i</w:t>
      </w:r>
      <w:r w:rsidR="00180DA8">
        <w:t>.</w:t>
      </w:r>
    </w:p>
    <w:p w:rsidR="006441E8" w:rsidRPr="004C1E6C" w:rsidRDefault="00285E12" w:rsidP="004C1E6C">
      <w:pPr>
        <w:numPr>
          <w:ilvl w:val="0"/>
          <w:numId w:val="51"/>
        </w:numPr>
        <w:tabs>
          <w:tab w:val="num" w:pos="720"/>
        </w:tabs>
      </w:pPr>
      <w:hyperlink r:id="rId162" w:history="1">
        <w:r w:rsidR="006D5D0E" w:rsidRPr="004C1E6C">
          <w:rPr>
            <w:rStyle w:val="Hipervnculo"/>
          </w:rPr>
          <w:t>Convocatoria Cosmos</w:t>
        </w:r>
      </w:hyperlink>
      <w:r w:rsidR="006D5D0E" w:rsidRPr="004C1E6C">
        <w:t>. Ayudas al fomento de la cultura científica, la difusión de la I+D+i realizada en Navarra y al fomento de las vocaciones STEM para entidades acreditadas en el Registro del Sistema Navarro de I+D+i (SINAI) y asociaciones</w:t>
      </w:r>
      <w:r w:rsidR="00180DA8">
        <w:t>.</w:t>
      </w:r>
    </w:p>
    <w:p w:rsidR="00F20662" w:rsidRPr="004C1E6C" w:rsidRDefault="00F20662" w:rsidP="00F20662">
      <w:pPr>
        <w:tabs>
          <w:tab w:val="num" w:pos="720"/>
        </w:tabs>
      </w:pPr>
      <w:r w:rsidRPr="004C1E6C">
        <w:t>Para fortalecer la comprensión pública de la ciencia e involucrar a la ciudadanía hacia las actividades de investigación, generación de conocimiento y del avance tecnológico que se alcanza en la región, es necesario que la comunicación resulte sencilla de entender y con capacidad para emocionar a la ciudadanía. Para lograrlo se propone:</w:t>
      </w:r>
    </w:p>
    <w:p w:rsidR="00F20662" w:rsidRPr="004C1E6C" w:rsidRDefault="00F20662" w:rsidP="00F20662">
      <w:pPr>
        <w:numPr>
          <w:ilvl w:val="0"/>
          <w:numId w:val="52"/>
        </w:numPr>
        <w:tabs>
          <w:tab w:val="num" w:pos="720"/>
        </w:tabs>
      </w:pPr>
      <w:r w:rsidRPr="004C1E6C">
        <w:t>Formar a la comunidad investigadora de agentes SINAI en técnicas de comunicación de ciencia y tecnología para todos los públicos, facilitando el entendimiento y la curiosidad por saber más</w:t>
      </w:r>
      <w:r>
        <w:t>.</w:t>
      </w:r>
    </w:p>
    <w:p w:rsidR="00F20662" w:rsidRPr="004C1E6C" w:rsidRDefault="00F20662" w:rsidP="00F20662">
      <w:pPr>
        <w:numPr>
          <w:ilvl w:val="0"/>
          <w:numId w:val="52"/>
        </w:numPr>
        <w:tabs>
          <w:tab w:val="num" w:pos="720"/>
        </w:tabs>
      </w:pPr>
      <w:r w:rsidRPr="004C1E6C">
        <w:t>Realizar campañas de sensibilización de la capacidad ciudadana de generar demanda tecnológica impulsando la actividad de I+D+i de la región</w:t>
      </w:r>
      <w:r>
        <w:t>.</w:t>
      </w:r>
    </w:p>
    <w:p w:rsidR="004C1E6C" w:rsidRPr="004C1E6C" w:rsidRDefault="004C1E6C" w:rsidP="008A529E">
      <w:pPr>
        <w:pStyle w:val="Subttulo"/>
      </w:pPr>
      <w:r w:rsidRPr="004C1E6C">
        <w:t>FORMACIÓN PARA FOMENTO DE I+D+I CON PERSPECTIVA DE GÉNERO E IGUALDAD EN LA SOCIEDAD</w:t>
      </w:r>
    </w:p>
    <w:p w:rsidR="00F20662" w:rsidRDefault="00F20662" w:rsidP="00F20662">
      <w:pPr>
        <w:tabs>
          <w:tab w:val="num" w:pos="720"/>
        </w:tabs>
      </w:pPr>
      <w:r>
        <w:t>Se promoverán iniciativas para promover la dimensión de género tanto en el diseño de la investigación como en el análisis de sus resultados, para lo cual será imprescindible:</w:t>
      </w:r>
    </w:p>
    <w:p w:rsidR="00F20662" w:rsidRDefault="00365397" w:rsidP="00365397">
      <w:pPr>
        <w:numPr>
          <w:ilvl w:val="0"/>
          <w:numId w:val="52"/>
        </w:numPr>
        <w:tabs>
          <w:tab w:val="num" w:pos="720"/>
        </w:tabs>
      </w:pPr>
      <w:r>
        <w:t>F</w:t>
      </w:r>
      <w:r w:rsidR="00F20662">
        <w:t xml:space="preserve">ormar a las empresas sobre el concepto de aplicar la perspectiva de género en I+D+i. </w:t>
      </w:r>
    </w:p>
    <w:p w:rsidR="00365397" w:rsidRDefault="00365397" w:rsidP="00365397">
      <w:pPr>
        <w:numPr>
          <w:ilvl w:val="0"/>
          <w:numId w:val="52"/>
        </w:numPr>
        <w:tabs>
          <w:tab w:val="num" w:pos="720"/>
        </w:tabs>
      </w:pPr>
      <w:r>
        <w:t>Realizar campañas de sensibilización específicas.</w:t>
      </w:r>
    </w:p>
    <w:p w:rsidR="00F20662" w:rsidRDefault="00F20662">
      <w:pPr>
        <w:spacing w:before="0" w:after="160"/>
        <w:jc w:val="left"/>
      </w:pPr>
    </w:p>
    <w:p w:rsidR="004C1E6C" w:rsidRPr="004C1E6C" w:rsidRDefault="004C1E6C" w:rsidP="008A529E">
      <w:pPr>
        <w:pStyle w:val="Subttulo"/>
      </w:pPr>
      <w:r w:rsidRPr="004C1E6C">
        <w:t>CONOCIENDO AL “AGENTE SINAI”</w:t>
      </w:r>
    </w:p>
    <w:p w:rsidR="004C1E6C" w:rsidRPr="004C1E6C" w:rsidRDefault="004C1E6C" w:rsidP="004C1E6C">
      <w:pPr>
        <w:tabs>
          <w:tab w:val="num" w:pos="720"/>
        </w:tabs>
      </w:pPr>
      <w:r w:rsidRPr="004C1E6C">
        <w:t>Uno de los principales agentes de cultura de I+D+i para la sociedad es la educación y la información. Para fomentar el conocimiento de los agentes SINAI, su potencial, actividades y resultados de investigación se propone organizar:</w:t>
      </w:r>
    </w:p>
    <w:p w:rsidR="006441E8" w:rsidRPr="004C1E6C" w:rsidRDefault="006D5D0E" w:rsidP="004C1E6C">
      <w:pPr>
        <w:numPr>
          <w:ilvl w:val="0"/>
          <w:numId w:val="53"/>
        </w:numPr>
        <w:tabs>
          <w:tab w:val="num" w:pos="720"/>
        </w:tabs>
      </w:pPr>
      <w:r w:rsidRPr="004C1E6C">
        <w:rPr>
          <w:b/>
          <w:bCs/>
        </w:rPr>
        <w:t xml:space="preserve">El día del “Agente SINAI” </w:t>
      </w:r>
      <w:r w:rsidRPr="004C1E6C">
        <w:t>ofreciendo la opción a la ciudadanía de conocer la actividad investigadora desde dentro y a través de la experimentación en jornadas de puertas abiertas, que podría servir como exposición de resultados de proyectos de I+D+i anuales</w:t>
      </w:r>
      <w:r w:rsidR="00180DA8">
        <w:t>.</w:t>
      </w:r>
    </w:p>
    <w:p w:rsidR="006441E8" w:rsidRPr="004C1E6C" w:rsidRDefault="006D5D0E" w:rsidP="004C1E6C">
      <w:pPr>
        <w:numPr>
          <w:ilvl w:val="0"/>
          <w:numId w:val="53"/>
        </w:numPr>
        <w:tabs>
          <w:tab w:val="num" w:pos="720"/>
        </w:tabs>
      </w:pPr>
      <w:r w:rsidRPr="004C1E6C">
        <w:rPr>
          <w:b/>
          <w:bCs/>
        </w:rPr>
        <w:t xml:space="preserve">Campus científicos de verano </w:t>
      </w:r>
      <w:r w:rsidRPr="004C1E6C">
        <w:t xml:space="preserve">consistente en becas de una semana de duración para estancias de jóvenes de primaria y secundaria en universidades o agentes SINAI, para participar en proyectos de acercamiento científico dirigidos por </w:t>
      </w:r>
      <w:r w:rsidR="00C91C13">
        <w:t xml:space="preserve">personal </w:t>
      </w:r>
      <w:r w:rsidRPr="004C1E6C">
        <w:t>inves</w:t>
      </w:r>
      <w:r w:rsidR="00C91C13">
        <w:t>tigador</w:t>
      </w:r>
      <w:r w:rsidRPr="004C1E6C">
        <w:t xml:space="preserve"> en colaboración con los docentes del centro</w:t>
      </w:r>
      <w:r w:rsidR="00180DA8">
        <w:t>.</w:t>
      </w:r>
    </w:p>
    <w:p w:rsidR="004C1E6C" w:rsidRPr="004C1E6C" w:rsidRDefault="004C1E6C" w:rsidP="008A529E">
      <w:pPr>
        <w:pStyle w:val="Subttulo"/>
      </w:pPr>
      <w:r w:rsidRPr="004C1E6C">
        <w:t>COLABORACIÓN INTERDEPARTAMENTAL PARA PROMOCIÓN DE LA I+D+I</w:t>
      </w:r>
    </w:p>
    <w:p w:rsidR="004C1E6C" w:rsidRPr="004C1E6C" w:rsidRDefault="004C1E6C" w:rsidP="004C1E6C">
      <w:pPr>
        <w:tabs>
          <w:tab w:val="num" w:pos="720"/>
        </w:tabs>
      </w:pPr>
      <w:r w:rsidRPr="004C1E6C">
        <w:t>Se pueden lograr efectos multiplicadores en el impacto de un mensaje al integrar diferentes perspectivas y capacidades. Para ello se propone establecer espacios de colaboración conjunta entre diferentes departamentos del Gobierno de Navarra para la difusión de la I+D+i. Se propone colaborar entre:</w:t>
      </w:r>
    </w:p>
    <w:p w:rsidR="006441E8" w:rsidRPr="004C1E6C" w:rsidRDefault="0063161B" w:rsidP="004C1E6C">
      <w:pPr>
        <w:numPr>
          <w:ilvl w:val="0"/>
          <w:numId w:val="54"/>
        </w:numPr>
        <w:tabs>
          <w:tab w:val="num" w:pos="720"/>
        </w:tabs>
      </w:pPr>
      <w:r w:rsidRPr="0063161B">
        <w:t>Departamento de Educación del Gobierno de Navarra y Universidad, para facilitar que los estudiantes de magisterio y del máster Universitario en Profesorado de Educación Secundaria conozcan las herramientas tecnológicas para docencia asociadas a la tecnología educativa, EDUCA y sus entornos virtuales de aprendizaje, programación, robótica y otras como medio para trabajar competencias y aprender conocimientos curriculares</w:t>
      </w:r>
      <w:r w:rsidR="00180DA8">
        <w:t>.</w:t>
      </w:r>
    </w:p>
    <w:p w:rsidR="006441E8" w:rsidRPr="004C1E6C" w:rsidRDefault="006D5D0E" w:rsidP="004C1E6C">
      <w:pPr>
        <w:numPr>
          <w:ilvl w:val="0"/>
          <w:numId w:val="54"/>
        </w:numPr>
        <w:tabs>
          <w:tab w:val="num" w:pos="720"/>
        </w:tabs>
      </w:pPr>
      <w:r w:rsidRPr="004C1E6C">
        <w:t>Departamento de Educación y agentes SINAI, para facilitar la exposición de contenidos tecnológicos en etapa educativa de primaria y secundaria, organizando: visitas a centros, vídeos de experimentos sencillos, mentoría de investigadoras que actúen como referentes entre el alumnado femenino</w:t>
      </w:r>
      <w:r w:rsidR="00180DA8">
        <w:t>.</w:t>
      </w:r>
    </w:p>
    <w:p w:rsidR="006441E8" w:rsidRPr="004C1E6C" w:rsidRDefault="006D5D0E" w:rsidP="004C1E6C">
      <w:pPr>
        <w:numPr>
          <w:ilvl w:val="0"/>
          <w:numId w:val="54"/>
        </w:numPr>
        <w:tabs>
          <w:tab w:val="num" w:pos="720"/>
        </w:tabs>
      </w:pPr>
      <w:r w:rsidRPr="004C1E6C">
        <w:t>Departamento de Educación y Departamento de Derechos Sociales, para utilizar las nuevas tecnologías, programación y robótica como actividad que capte el interés de estudiantes con talento que quedan fuera del itinerario formativo por dificultades de integración</w:t>
      </w:r>
      <w:r w:rsidR="00180DA8">
        <w:t>.</w:t>
      </w:r>
    </w:p>
    <w:p w:rsidR="006441E8" w:rsidRDefault="006D5D0E" w:rsidP="004C1E6C">
      <w:pPr>
        <w:numPr>
          <w:ilvl w:val="0"/>
          <w:numId w:val="54"/>
        </w:numPr>
        <w:tabs>
          <w:tab w:val="num" w:pos="720"/>
        </w:tabs>
      </w:pPr>
      <w:r w:rsidRPr="004C1E6C">
        <w:t>Departamento de Educación del Gobierno de Navarra y Desarrollo Económico y Empresarial, para difundir la importancia de la ciencia, tecnología e innovación para mejorar las condiciones de vida de la sociedad. Una selecció</w:t>
      </w:r>
      <w:r w:rsidR="004C1E6C">
        <w:t>n de empresas navarras presenta</w:t>
      </w:r>
      <w:r w:rsidRPr="004C1E6C">
        <w:t xml:space="preserve"> proyectos de I+D+i y la mejora alcanzada gracias a ellos ante estudiantes de primaria y secundaria</w:t>
      </w:r>
      <w:r w:rsidR="00180DA8">
        <w:t>.</w:t>
      </w:r>
    </w:p>
    <w:p w:rsidR="004F684A" w:rsidRPr="004C1E6C" w:rsidRDefault="004F684A" w:rsidP="004C1E6C">
      <w:pPr>
        <w:numPr>
          <w:ilvl w:val="0"/>
          <w:numId w:val="54"/>
        </w:numPr>
        <w:tabs>
          <w:tab w:val="num" w:pos="720"/>
        </w:tabs>
      </w:pPr>
      <w:r>
        <w:t>Departamento de Relaciones Ciudadanas (Dirección General de Acción Exterior) y Dirección General de Innovación, para incluir la perspectiva europea en las acciones de ciencia, tecnología e innovación.</w:t>
      </w:r>
    </w:p>
    <w:p w:rsidR="004C1E6C" w:rsidRDefault="004C1E6C">
      <w:pPr>
        <w:spacing w:before="0" w:after="160"/>
        <w:jc w:val="left"/>
      </w:pPr>
      <w:r>
        <w:br w:type="page"/>
      </w:r>
    </w:p>
    <w:p w:rsidR="004C1E6C" w:rsidRDefault="004C1E6C" w:rsidP="00874407">
      <w:pPr>
        <w:pStyle w:val="Ttulo1"/>
      </w:pPr>
      <w:bookmarkStart w:id="7" w:name="_Toc95899385"/>
      <w:r>
        <w:lastRenderedPageBreak/>
        <w:t>GOBERNANZA</w:t>
      </w:r>
      <w:bookmarkEnd w:id="7"/>
    </w:p>
    <w:p w:rsidR="004C1E6C" w:rsidRDefault="00DB0B4F" w:rsidP="00874407">
      <w:pPr>
        <w:pStyle w:val="Ttulo2"/>
      </w:pPr>
      <w:r>
        <w:t>DEFINICIÓN</w:t>
      </w:r>
    </w:p>
    <w:p w:rsidR="00B21495" w:rsidRDefault="00DB0B4F" w:rsidP="00DB0B4F">
      <w:pPr>
        <w:tabs>
          <w:tab w:val="num" w:pos="720"/>
        </w:tabs>
      </w:pPr>
      <w:r w:rsidRPr="00DB0B4F">
        <w:t xml:space="preserve">El PCTIN 21-25 será el primer Plan de Ciencia, Tecnología e Innovación que se ha elaborado bajo la Ley Foral 15/2018, de 27 de junio y en un momento histórico post COVID, en el que la I+D+i adquiere mayor importancia si cabe en la recuperación económica y bienestar de la región. Este contexto ha evidenciado como fundamental contar con mecanismos ágiles basados en datos que se adapten a las necesidades del ecosistema navarro y mundial. </w:t>
      </w:r>
    </w:p>
    <w:p w:rsidR="00DB0B4F" w:rsidRPr="00DB0B4F" w:rsidRDefault="00DB0B4F" w:rsidP="00DB0B4F">
      <w:pPr>
        <w:tabs>
          <w:tab w:val="num" w:pos="720"/>
        </w:tabs>
      </w:pPr>
      <w:r w:rsidRPr="00DB0B4F">
        <w:t>El modelo de gobernanza se ha estructurado en tres niveles:</w:t>
      </w:r>
    </w:p>
    <w:p w:rsidR="006441E8" w:rsidRPr="00DB0B4F" w:rsidRDefault="001B32DB" w:rsidP="00DB0B4F">
      <w:pPr>
        <w:numPr>
          <w:ilvl w:val="0"/>
          <w:numId w:val="55"/>
        </w:numPr>
        <w:tabs>
          <w:tab w:val="num" w:pos="720"/>
        </w:tabs>
      </w:pPr>
      <w:r>
        <w:rPr>
          <w:b/>
          <w:bCs/>
        </w:rPr>
        <w:t>Planificación y decisión</w:t>
      </w:r>
      <w:r w:rsidR="00DB0B4F">
        <w:t xml:space="preserve">: </w:t>
      </w:r>
      <w:r w:rsidR="006D5D0E" w:rsidRPr="00DB0B4F">
        <w:t xml:space="preserve">Presidencia, Comité Interdepartamental y </w:t>
      </w:r>
      <w:r>
        <w:t>Comisión Ejecutiva</w:t>
      </w:r>
      <w:r w:rsidR="006D5D0E" w:rsidRPr="00DB0B4F">
        <w:t>.</w:t>
      </w:r>
    </w:p>
    <w:p w:rsidR="006441E8" w:rsidRPr="00DB0B4F" w:rsidRDefault="001B32DB" w:rsidP="00DB0B4F">
      <w:pPr>
        <w:numPr>
          <w:ilvl w:val="0"/>
          <w:numId w:val="55"/>
        </w:numPr>
        <w:tabs>
          <w:tab w:val="num" w:pos="720"/>
        </w:tabs>
      </w:pPr>
      <w:r>
        <w:rPr>
          <w:b/>
          <w:bCs/>
        </w:rPr>
        <w:t>Consulta y ejecución</w:t>
      </w:r>
      <w:r w:rsidR="006D5D0E" w:rsidRPr="00DB0B4F">
        <w:t xml:space="preserve">: </w:t>
      </w:r>
      <w:r>
        <w:t xml:space="preserve">Consejo Asesor en I+D+i de Navarra, </w:t>
      </w:r>
      <w:r w:rsidR="00F42289">
        <w:t>Observatorio de</w:t>
      </w:r>
      <w:r w:rsidR="006D5D0E" w:rsidRPr="00DB0B4F">
        <w:t xml:space="preserve"> </w:t>
      </w:r>
      <w:r>
        <w:t>Innovación de Navarra y Aditech.</w:t>
      </w:r>
    </w:p>
    <w:p w:rsidR="006441E8" w:rsidRPr="00DB0B4F" w:rsidRDefault="001B32DB" w:rsidP="00DB0B4F">
      <w:pPr>
        <w:numPr>
          <w:ilvl w:val="0"/>
          <w:numId w:val="55"/>
        </w:numPr>
        <w:tabs>
          <w:tab w:val="num" w:pos="720"/>
        </w:tabs>
      </w:pPr>
      <w:r>
        <w:rPr>
          <w:b/>
          <w:bCs/>
        </w:rPr>
        <w:t>Empresas y Sociedad</w:t>
      </w:r>
      <w:r w:rsidR="00DB0B4F">
        <w:t xml:space="preserve">: </w:t>
      </w:r>
      <w:r w:rsidR="006D5D0E" w:rsidRPr="00DB0B4F">
        <w:t>Ecosistemas de Innovación.</w:t>
      </w:r>
    </w:p>
    <w:p w:rsidR="00DB0B4F" w:rsidRPr="00DB0B4F" w:rsidRDefault="00DB0B4F" w:rsidP="008A529E">
      <w:pPr>
        <w:pStyle w:val="Subttulo"/>
      </w:pPr>
      <w:r w:rsidRPr="00DB0B4F">
        <w:t>PRESIDENCIA</w:t>
      </w:r>
    </w:p>
    <w:p w:rsidR="00DB0B4F" w:rsidRPr="00DB0B4F" w:rsidRDefault="00DB0B4F" w:rsidP="00DB0B4F">
      <w:pPr>
        <w:tabs>
          <w:tab w:val="num" w:pos="720"/>
        </w:tabs>
      </w:pPr>
      <w:r w:rsidRPr="00DB0B4F">
        <w:t>La Presidenta del Gobierno ostentará la máxima autoridad competente en Navarra liderando el PCTIN, la estrategia de I+D+i, la coordinación de las políticas regionales, su alineación con las políticas nacionales, europeas y Agenda 2030 de Desarrollo Sostenible de Navarra.</w:t>
      </w:r>
    </w:p>
    <w:p w:rsidR="00DB0B4F" w:rsidRPr="00DB0B4F" w:rsidRDefault="00DB0B4F" w:rsidP="008A529E">
      <w:pPr>
        <w:pStyle w:val="Subttulo"/>
      </w:pPr>
      <w:r w:rsidRPr="00DB0B4F">
        <w:t>COMITÉ INTERDEPARTAMENTAL</w:t>
      </w:r>
    </w:p>
    <w:p w:rsidR="00DB0B4F" w:rsidRPr="00DB0B4F" w:rsidRDefault="00DB0B4F" w:rsidP="00DB0B4F">
      <w:pPr>
        <w:tabs>
          <w:tab w:val="num" w:pos="720"/>
        </w:tabs>
      </w:pPr>
      <w:r w:rsidRPr="00DB0B4F">
        <w:t xml:space="preserve">El </w:t>
      </w:r>
      <w:r w:rsidRPr="00DB0B4F">
        <w:rPr>
          <w:b/>
          <w:bCs/>
        </w:rPr>
        <w:t>Comité Interdepartamental</w:t>
      </w:r>
      <w:r w:rsidR="009C2E06">
        <w:t xml:space="preserve"> estará</w:t>
      </w:r>
      <w:r w:rsidRPr="00DB0B4F">
        <w:t xml:space="preserve"> liderado por el Departamento de Universidad, Innovación y Transformación Digital</w:t>
      </w:r>
      <w:r w:rsidR="009C2E06">
        <w:t>. También formarán parte del mismo</w:t>
      </w:r>
      <w:r w:rsidRPr="00DB0B4F">
        <w:t xml:space="preserve"> los consejeros y consejeras de los departamentos que tengan asociada la innovación en sus competencias, considerando innovación como todo cambio (no solo tecnológico) basado en conocimiento (no solo científico) que genera valor (no solo económico). Su función será establecer políticas de I+D+i, promover </w:t>
      </w:r>
      <w:r w:rsidR="001B32DB">
        <w:t>acuerdos</w:t>
      </w:r>
      <w:r w:rsidRPr="00DB0B4F">
        <w:t xml:space="preserve"> de cooperación y construir marcos jurídicos para permitir el despliegue del PCTIN.</w:t>
      </w:r>
    </w:p>
    <w:p w:rsidR="00DB0B4F" w:rsidRPr="00DB0B4F" w:rsidRDefault="00DB0B4F" w:rsidP="008A529E">
      <w:pPr>
        <w:pStyle w:val="Subttulo"/>
      </w:pPr>
      <w:r w:rsidRPr="00DB0B4F">
        <w:t>CONSEJO ASESOR EN I+D+I DE NAVARRA</w:t>
      </w:r>
    </w:p>
    <w:p w:rsidR="00B21495" w:rsidRPr="00B21495" w:rsidRDefault="00B21495" w:rsidP="00B21495">
      <w:pPr>
        <w:tabs>
          <w:tab w:val="num" w:pos="720"/>
        </w:tabs>
      </w:pPr>
      <w:r w:rsidRPr="00B21495">
        <w:t xml:space="preserve">El </w:t>
      </w:r>
      <w:r w:rsidRPr="00B21495">
        <w:rPr>
          <w:b/>
          <w:bCs/>
        </w:rPr>
        <w:t>Consejo Ase</w:t>
      </w:r>
      <w:r w:rsidR="00C92269">
        <w:rPr>
          <w:b/>
          <w:bCs/>
        </w:rPr>
        <w:t xml:space="preserve">sor en I+D+i </w:t>
      </w:r>
      <w:r w:rsidRPr="00B21495">
        <w:rPr>
          <w:b/>
          <w:bCs/>
        </w:rPr>
        <w:t xml:space="preserve">de Navarra </w:t>
      </w:r>
      <w:r w:rsidRPr="00B21495">
        <w:t xml:space="preserve">es el órgano colegiado de participación y consulta cuya función será orientar al Comité Interdepartamental con actuaciones y recomendaciones para alcanzar los objetivos </w:t>
      </w:r>
      <w:r w:rsidR="00180DA8" w:rsidRPr="00B21495">
        <w:t>planteados,</w:t>
      </w:r>
      <w:r w:rsidRPr="00B21495">
        <w:t xml:space="preserve"> así como propuestas para dinamizar el PCTIN con perspectiva de género.</w:t>
      </w:r>
    </w:p>
    <w:p w:rsidR="00DB0B4F" w:rsidRPr="00DB0B4F" w:rsidRDefault="00DB0B4F" w:rsidP="008A529E">
      <w:pPr>
        <w:pStyle w:val="Subttulo"/>
      </w:pPr>
      <w:r w:rsidRPr="00DB0B4F">
        <w:t>COMISIÓN EJECUTIVA</w:t>
      </w:r>
    </w:p>
    <w:p w:rsidR="001B32DB" w:rsidRDefault="00B21495" w:rsidP="00B21495">
      <w:pPr>
        <w:tabs>
          <w:tab w:val="num" w:pos="720"/>
        </w:tabs>
      </w:pPr>
      <w:r w:rsidRPr="00B21495">
        <w:t xml:space="preserve">La </w:t>
      </w:r>
      <w:r w:rsidRPr="00B21495">
        <w:rPr>
          <w:b/>
          <w:bCs/>
        </w:rPr>
        <w:t xml:space="preserve">Comisión Ejecutiva </w:t>
      </w:r>
      <w:r w:rsidRPr="00B21495">
        <w:t>estará formada por las direcciones generales de los departamentos q</w:t>
      </w:r>
      <w:r>
        <w:t>ue promuevan políticas de I+D+i</w:t>
      </w:r>
      <w:r w:rsidR="001B32DB">
        <w:t>, y liderada por la Dirección General de Innovación.</w:t>
      </w:r>
      <w:r w:rsidRPr="00B21495">
        <w:t xml:space="preserve"> Su</w:t>
      </w:r>
      <w:r w:rsidR="001B32DB">
        <w:t>s funciones</w:t>
      </w:r>
      <w:r w:rsidRPr="00B21495">
        <w:t xml:space="preserve"> será</w:t>
      </w:r>
      <w:r w:rsidR="001B32DB">
        <w:t>n:</w:t>
      </w:r>
    </w:p>
    <w:p w:rsidR="001B32DB" w:rsidRDefault="001B32DB" w:rsidP="001B32DB">
      <w:pPr>
        <w:numPr>
          <w:ilvl w:val="0"/>
          <w:numId w:val="55"/>
        </w:numPr>
        <w:tabs>
          <w:tab w:val="num" w:pos="720"/>
        </w:tabs>
        <w:rPr>
          <w:bCs/>
        </w:rPr>
      </w:pPr>
      <w:r>
        <w:rPr>
          <w:bCs/>
        </w:rPr>
        <w:t>Ejecutar las medidas del Plan.</w:t>
      </w:r>
    </w:p>
    <w:p w:rsidR="001B32DB" w:rsidRDefault="001B32DB" w:rsidP="001B32DB">
      <w:pPr>
        <w:numPr>
          <w:ilvl w:val="0"/>
          <w:numId w:val="55"/>
        </w:numPr>
        <w:tabs>
          <w:tab w:val="num" w:pos="720"/>
        </w:tabs>
        <w:rPr>
          <w:bCs/>
        </w:rPr>
      </w:pPr>
      <w:r>
        <w:rPr>
          <w:bCs/>
        </w:rPr>
        <w:t>A</w:t>
      </w:r>
      <w:r w:rsidR="00B21495" w:rsidRPr="001B32DB">
        <w:rPr>
          <w:bCs/>
        </w:rPr>
        <w:t>sistir al Comité Interdepartamental</w:t>
      </w:r>
      <w:r>
        <w:rPr>
          <w:bCs/>
        </w:rPr>
        <w:t>.</w:t>
      </w:r>
    </w:p>
    <w:p w:rsidR="00B21495" w:rsidRPr="001B32DB" w:rsidRDefault="001B32DB" w:rsidP="001B32DB">
      <w:pPr>
        <w:numPr>
          <w:ilvl w:val="0"/>
          <w:numId w:val="55"/>
        </w:numPr>
        <w:tabs>
          <w:tab w:val="num" w:pos="720"/>
        </w:tabs>
        <w:rPr>
          <w:bCs/>
        </w:rPr>
      </w:pPr>
      <w:r>
        <w:rPr>
          <w:bCs/>
        </w:rPr>
        <w:lastRenderedPageBreak/>
        <w:t>C</w:t>
      </w:r>
      <w:r w:rsidR="00B21495" w:rsidRPr="001B32DB">
        <w:rPr>
          <w:bCs/>
        </w:rPr>
        <w:t>oordinarse con el resto de estrategias y planes regionales, nacionales y europeos en vigor.</w:t>
      </w:r>
    </w:p>
    <w:p w:rsidR="00DB0B4F" w:rsidRPr="00DB0B4F" w:rsidRDefault="00DB0B4F" w:rsidP="008A529E">
      <w:pPr>
        <w:pStyle w:val="Subttulo"/>
      </w:pPr>
      <w:r w:rsidRPr="00DB0B4F">
        <w:t>OBSERVATORIO DE INNOVACIÓN DE NAVARRA</w:t>
      </w:r>
    </w:p>
    <w:p w:rsidR="00B21495" w:rsidRPr="00B21495" w:rsidRDefault="00B21495" w:rsidP="00B21495">
      <w:pPr>
        <w:tabs>
          <w:tab w:val="num" w:pos="720"/>
        </w:tabs>
      </w:pPr>
      <w:r w:rsidRPr="00B21495">
        <w:t xml:space="preserve">El </w:t>
      </w:r>
      <w:r w:rsidRPr="00B21495">
        <w:rPr>
          <w:b/>
          <w:bCs/>
        </w:rPr>
        <w:t>Observatorio de Innovación de Navarra</w:t>
      </w:r>
      <w:r w:rsidRPr="00B21495">
        <w:t xml:space="preserve"> es el órgano técnico cuya función será comunicar y cohesionar a todos los agentes que interaccionan en el PCTIN.</w:t>
      </w:r>
    </w:p>
    <w:p w:rsidR="00DB0B4F" w:rsidRPr="00DB0B4F" w:rsidRDefault="00DB0B4F" w:rsidP="00BB6977">
      <w:pPr>
        <w:pStyle w:val="Subttulo"/>
      </w:pPr>
      <w:r w:rsidRPr="00DB0B4F">
        <w:t>ADITECH</w:t>
      </w:r>
    </w:p>
    <w:p w:rsidR="00B21495" w:rsidRPr="00B21495" w:rsidRDefault="00B21495" w:rsidP="00B21495">
      <w:pPr>
        <w:tabs>
          <w:tab w:val="num" w:pos="720"/>
        </w:tabs>
      </w:pPr>
      <w:r w:rsidRPr="00B21495">
        <w:rPr>
          <w:b/>
          <w:bCs/>
        </w:rPr>
        <w:t>ADItech</w:t>
      </w:r>
      <w:r w:rsidRPr="00B21495">
        <w:t xml:space="preserve"> </w:t>
      </w:r>
      <w:r w:rsidR="00A31C50">
        <w:t>realizará</w:t>
      </w:r>
      <w:r>
        <w:t xml:space="preserve"> labores de coordinación y </w:t>
      </w:r>
      <w:r w:rsidRPr="00B21495">
        <w:t>dinamización del Plan</w:t>
      </w:r>
      <w:r w:rsidR="00A31C50">
        <w:t xml:space="preserve"> que le sean encomendadas por los órganos de decisión</w:t>
      </w:r>
      <w:r w:rsidRPr="00B21495">
        <w:t xml:space="preserve">. </w:t>
      </w:r>
    </w:p>
    <w:p w:rsidR="00DB0B4F" w:rsidRPr="00DB0B4F" w:rsidRDefault="00DB0B4F" w:rsidP="00BB6977">
      <w:pPr>
        <w:pStyle w:val="Subttulo"/>
      </w:pPr>
      <w:r w:rsidRPr="00DB0B4F">
        <w:t xml:space="preserve">ECOSISTEMAS DE INNOVACIÓN </w:t>
      </w:r>
    </w:p>
    <w:p w:rsidR="00B21495" w:rsidRPr="00B21495" w:rsidRDefault="00B21495" w:rsidP="00B21495">
      <w:pPr>
        <w:tabs>
          <w:tab w:val="num" w:pos="720"/>
        </w:tabs>
      </w:pPr>
      <w:r w:rsidRPr="00B21495">
        <w:t>Será el entorno de encuentro de la comunidad navarra con interés y actividad en I+D+i. Estará gestionado</w:t>
      </w:r>
      <w:r>
        <w:t xml:space="preserve"> por ADItech y contará con: </w:t>
      </w:r>
      <w:r w:rsidRPr="00B21495">
        <w:t>CEN, A</w:t>
      </w:r>
      <w:r>
        <w:t xml:space="preserve">NEL, Clústeres de S4, empresas </w:t>
      </w:r>
      <w:r w:rsidRPr="00B21495">
        <w:t>y Ciudadanía, participando con un criterio de paridad y diversidad.</w:t>
      </w:r>
    </w:p>
    <w:p w:rsidR="00DB0B4F" w:rsidRDefault="00DB0B4F" w:rsidP="00874407">
      <w:pPr>
        <w:pStyle w:val="Ttulo2"/>
      </w:pPr>
      <w:r>
        <w:t>MODELO Y PRINCIPIOS</w:t>
      </w:r>
    </w:p>
    <w:p w:rsidR="00B21495" w:rsidRPr="00B21495" w:rsidRDefault="00B21495" w:rsidP="00B21495">
      <w:pPr>
        <w:tabs>
          <w:tab w:val="num" w:pos="720"/>
        </w:tabs>
      </w:pPr>
      <w:r w:rsidRPr="00B21495">
        <w:t xml:space="preserve">Se ha planteado </w:t>
      </w:r>
      <w:r w:rsidRPr="00B21495">
        <w:rPr>
          <w:b/>
          <w:bCs/>
        </w:rPr>
        <w:t xml:space="preserve">un modelo de gobernanza en red, abierta y colaborativa </w:t>
      </w:r>
      <w:r w:rsidRPr="00B21495">
        <w:t>con participación del ecosistema de innovación navarro y la ciudanía como agente fundamental. Este modelo de gobernanza y sus instrumentos interaccionarán con el PCTIN, que estará en constante evolución y mejora para adaptarse a las necesidades del conocimiento, la industria y la sociedad actuando de forma local con una perspectiva global.</w:t>
      </w:r>
    </w:p>
    <w:p w:rsidR="00B21495" w:rsidRPr="00B21495" w:rsidRDefault="00B21495" w:rsidP="00B21495">
      <w:pPr>
        <w:tabs>
          <w:tab w:val="num" w:pos="720"/>
        </w:tabs>
      </w:pPr>
      <w:r w:rsidRPr="00B21495">
        <w:t xml:space="preserve">Se ha definido un modelo de gobernanza </w:t>
      </w:r>
      <w:r w:rsidRPr="00B21495">
        <w:rPr>
          <w:b/>
          <w:bCs/>
        </w:rPr>
        <w:t>orientado a tres principios</w:t>
      </w:r>
      <w:r w:rsidRPr="00B21495">
        <w:t>:</w:t>
      </w:r>
    </w:p>
    <w:p w:rsidR="00B21495" w:rsidRPr="00B21495" w:rsidRDefault="00B21495" w:rsidP="00B21495">
      <w:pPr>
        <w:tabs>
          <w:tab w:val="num" w:pos="720"/>
        </w:tabs>
      </w:pPr>
      <w:r w:rsidRPr="00B21495">
        <w:rPr>
          <w:b/>
          <w:bCs/>
        </w:rPr>
        <w:t>1- Enfoque a resultados</w:t>
      </w:r>
      <w:r w:rsidRPr="00B21495">
        <w:t>: claridad y consenso entre todas las entidades participantes del sistema respecto a los resultados a alcanzar y las medidas para lograrlo.</w:t>
      </w:r>
    </w:p>
    <w:p w:rsidR="00B21495" w:rsidRPr="00B21495" w:rsidRDefault="00B21495" w:rsidP="00B21495">
      <w:pPr>
        <w:tabs>
          <w:tab w:val="num" w:pos="720"/>
        </w:tabs>
      </w:pPr>
      <w:r w:rsidRPr="00B21495">
        <w:rPr>
          <w:b/>
          <w:bCs/>
        </w:rPr>
        <w:t>2- Colaboración</w:t>
      </w:r>
      <w:r w:rsidRPr="00B21495">
        <w:t>: una estructura y herramientas para facilitar la comunicación y colaboración activa entre las entidades participantes del ecosistema en condiciones de igualdad y paridad.</w:t>
      </w:r>
    </w:p>
    <w:p w:rsidR="00B21495" w:rsidRPr="00B21495" w:rsidRDefault="00B21495" w:rsidP="00B21495">
      <w:pPr>
        <w:tabs>
          <w:tab w:val="num" w:pos="720"/>
        </w:tabs>
      </w:pPr>
      <w:r w:rsidRPr="00B21495">
        <w:rPr>
          <w:b/>
          <w:bCs/>
        </w:rPr>
        <w:t xml:space="preserve">3 – Compromiso de transparencia, mejora </w:t>
      </w:r>
      <w:r>
        <w:rPr>
          <w:b/>
          <w:bCs/>
        </w:rPr>
        <w:t>continua y rendición de cuentas</w:t>
      </w:r>
      <w:r w:rsidRPr="00B21495">
        <w:rPr>
          <w:b/>
          <w:bCs/>
        </w:rPr>
        <w:t xml:space="preserve"> </w:t>
      </w:r>
      <w:r w:rsidRPr="00B21495">
        <w:t xml:space="preserve">en la ejecución del plan. </w:t>
      </w:r>
    </w:p>
    <w:p w:rsidR="00B21495" w:rsidRPr="00B21495" w:rsidRDefault="00B21495" w:rsidP="00B21495">
      <w:pPr>
        <w:tabs>
          <w:tab w:val="num" w:pos="720"/>
        </w:tabs>
      </w:pPr>
      <w:r w:rsidRPr="00B21495">
        <w:t>La composición de los órganos definidos tendrá en cuenta el principio de representación equilibrada entre hombres y mujeres (Art. 16 de la Ley Foral 17/2019).</w:t>
      </w:r>
    </w:p>
    <w:p w:rsidR="00DB0B4F" w:rsidRDefault="005548E2" w:rsidP="00BB6977">
      <w:pPr>
        <w:pStyle w:val="Descripcin"/>
      </w:pPr>
      <w:r w:rsidRPr="005548E2">
        <w:rPr>
          <w:noProof/>
          <w:lang w:eastAsia="es-ES"/>
        </w:rPr>
        <w:lastRenderedPageBreak/>
        <w:drawing>
          <wp:inline distT="0" distB="0" distL="0" distR="0">
            <wp:extent cx="4535241" cy="4107711"/>
            <wp:effectExtent l="0" t="0" r="0" b="7620"/>
            <wp:docPr id="7" name="Imagen 7" descr="C:\Users\X046879\Desktop\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046879\Desktop\Imagen1.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44423" cy="4116027"/>
                    </a:xfrm>
                    <a:prstGeom prst="rect">
                      <a:avLst/>
                    </a:prstGeom>
                    <a:noFill/>
                    <a:ln>
                      <a:noFill/>
                    </a:ln>
                  </pic:spPr>
                </pic:pic>
              </a:graphicData>
            </a:graphic>
          </wp:inline>
        </w:drawing>
      </w:r>
    </w:p>
    <w:p w:rsidR="00DB0B4F" w:rsidRDefault="00DB0B4F" w:rsidP="00874407">
      <w:pPr>
        <w:pStyle w:val="Ttulo2"/>
      </w:pPr>
      <w:r>
        <w:t>ORGANIZACIÓN</w:t>
      </w:r>
    </w:p>
    <w:p w:rsidR="004C1E6C" w:rsidRDefault="00360252" w:rsidP="00537476">
      <w:pPr>
        <w:tabs>
          <w:tab w:val="num" w:pos="720"/>
        </w:tabs>
      </w:pPr>
      <w:r>
        <w:t>Las reuniones que mantendrán los diferentes órganos son las siguientes:</w:t>
      </w:r>
    </w:p>
    <w:p w:rsidR="00360252" w:rsidRDefault="00C77B12" w:rsidP="00BB6977">
      <w:pPr>
        <w:pStyle w:val="Descripcin"/>
      </w:pPr>
      <w:r>
        <w:rPr>
          <w:noProof/>
          <w:lang w:eastAsia="es-ES"/>
        </w:rPr>
        <w:drawing>
          <wp:inline distT="0" distB="0" distL="0" distR="0" wp14:anchorId="250E6DD4" wp14:editId="3935E1C3">
            <wp:extent cx="5259628" cy="2405515"/>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286982" cy="2418025"/>
                    </a:xfrm>
                    <a:prstGeom prst="rect">
                      <a:avLst/>
                    </a:prstGeom>
                    <a:noFill/>
                  </pic:spPr>
                </pic:pic>
              </a:graphicData>
            </a:graphic>
          </wp:inline>
        </w:drawing>
      </w:r>
    </w:p>
    <w:p w:rsidR="00330CC8" w:rsidRDefault="00330CC8">
      <w:pPr>
        <w:spacing w:before="0" w:after="160"/>
        <w:jc w:val="left"/>
      </w:pPr>
      <w:r>
        <w:br w:type="page"/>
      </w:r>
    </w:p>
    <w:p w:rsidR="00C77B12" w:rsidRPr="00433DF6" w:rsidRDefault="00C77B12" w:rsidP="00874407">
      <w:pPr>
        <w:pStyle w:val="Ttulo1"/>
      </w:pPr>
      <w:bookmarkStart w:id="8" w:name="_Toc95899386"/>
      <w:r w:rsidRPr="00433DF6">
        <w:lastRenderedPageBreak/>
        <w:t>CUADRO DE MANDO Y OBSERVATORIO</w:t>
      </w:r>
      <w:bookmarkEnd w:id="8"/>
    </w:p>
    <w:p w:rsidR="00C77B12" w:rsidRDefault="006B26F5" w:rsidP="00874407">
      <w:pPr>
        <w:pStyle w:val="Ttulo2"/>
      </w:pPr>
      <w:r>
        <w:t>CUADRO DE MANDO</w:t>
      </w:r>
    </w:p>
    <w:p w:rsidR="006B26F5" w:rsidRPr="006B26F5" w:rsidRDefault="006B26F5" w:rsidP="006B26F5">
      <w:pPr>
        <w:tabs>
          <w:tab w:val="num" w:pos="720"/>
        </w:tabs>
      </w:pPr>
      <w:r w:rsidRPr="006B26F5">
        <w:t>Se han planteado los indicadores del PCTIN 2021-2025 con una doble finalidad:</w:t>
      </w:r>
    </w:p>
    <w:p w:rsidR="006441E8" w:rsidRPr="006B26F5" w:rsidRDefault="006D5D0E" w:rsidP="006B26F5">
      <w:pPr>
        <w:numPr>
          <w:ilvl w:val="0"/>
          <w:numId w:val="56"/>
        </w:numPr>
        <w:tabs>
          <w:tab w:val="num" w:pos="720"/>
        </w:tabs>
      </w:pPr>
      <w:r w:rsidRPr="006B26F5">
        <w:t>Servir a todas las personas y entidades involucradas en el seguimiento del PCTIN, para evaluar y garantizar el ajuste entre objetivos, instrumentos y programas puestos en marcha en relación con el mismo, valorar los resultados alcanzados, así como para definir las medidas necesarias para asegurar su cumplimiento.</w:t>
      </w:r>
    </w:p>
    <w:p w:rsidR="006441E8" w:rsidRPr="006B26F5" w:rsidRDefault="006D5D0E" w:rsidP="006B26F5">
      <w:pPr>
        <w:numPr>
          <w:ilvl w:val="0"/>
          <w:numId w:val="56"/>
        </w:numPr>
        <w:tabs>
          <w:tab w:val="num" w:pos="720"/>
        </w:tabs>
      </w:pPr>
      <w:r w:rsidRPr="006B26F5">
        <w:t>Servir de información abierta a la ciudadanía sobre el estado de la Innovación en Navarra y la efectividad de las medidas públicas.</w:t>
      </w:r>
    </w:p>
    <w:p w:rsidR="006B26F5" w:rsidRPr="006B26F5" w:rsidRDefault="006B26F5" w:rsidP="006B26F5">
      <w:pPr>
        <w:tabs>
          <w:tab w:val="num" w:pos="720"/>
        </w:tabs>
      </w:pPr>
      <w:r w:rsidRPr="006B26F5">
        <w:t>Además de los establecidos directamente por la Ley Foral 15/2018, se han definido dos clases de indicador</w:t>
      </w:r>
      <w:r>
        <w:t>es, con objetivos diferenciados:</w:t>
      </w:r>
    </w:p>
    <w:p w:rsidR="006B26F5" w:rsidRDefault="006B26F5" w:rsidP="006B26F5">
      <w:pPr>
        <w:numPr>
          <w:ilvl w:val="0"/>
          <w:numId w:val="56"/>
        </w:numPr>
        <w:tabs>
          <w:tab w:val="num" w:pos="720"/>
        </w:tabs>
      </w:pPr>
      <w:r w:rsidRPr="00330CC8">
        <w:rPr>
          <w:b/>
        </w:rPr>
        <w:t>Indicadores de resultados</w:t>
      </w:r>
      <w:r>
        <w:t>: para valorar los resultados conseguidos con el cumplimiento de los objetivos del PCTIN.</w:t>
      </w:r>
    </w:p>
    <w:p w:rsidR="006B26F5" w:rsidRDefault="006B26F5" w:rsidP="006B26F5">
      <w:pPr>
        <w:numPr>
          <w:ilvl w:val="0"/>
          <w:numId w:val="56"/>
        </w:numPr>
        <w:tabs>
          <w:tab w:val="num" w:pos="720"/>
        </w:tabs>
      </w:pPr>
      <w:r w:rsidRPr="00330CC8">
        <w:rPr>
          <w:b/>
        </w:rPr>
        <w:t>Indicadores de impacto</w:t>
      </w:r>
      <w:r>
        <w:t>: para servir de base cuantitativa en la evaluación del retorno del PCTIN en el territorio.</w:t>
      </w:r>
    </w:p>
    <w:p w:rsidR="006B26F5" w:rsidRDefault="009D5522" w:rsidP="006B26F5">
      <w:pPr>
        <w:tabs>
          <w:tab w:val="num" w:pos="720"/>
        </w:tabs>
        <w:jc w:val="center"/>
      </w:pPr>
      <w:r w:rsidRPr="009D5522">
        <w:rPr>
          <w:noProof/>
          <w:lang w:eastAsia="es-ES"/>
        </w:rPr>
        <w:drawing>
          <wp:inline distT="0" distB="0" distL="0" distR="0" wp14:anchorId="31CB31A3" wp14:editId="40B74C63">
            <wp:extent cx="4203700" cy="2879725"/>
            <wp:effectExtent l="0" t="0" r="635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03700" cy="2879725"/>
                    </a:xfrm>
                    <a:prstGeom prst="rect">
                      <a:avLst/>
                    </a:prstGeom>
                    <a:noFill/>
                    <a:ln>
                      <a:noFill/>
                    </a:ln>
                  </pic:spPr>
                </pic:pic>
              </a:graphicData>
            </a:graphic>
          </wp:inline>
        </w:drawing>
      </w:r>
    </w:p>
    <w:p w:rsidR="006B26F5" w:rsidRDefault="006B26F5" w:rsidP="006B26F5">
      <w:pPr>
        <w:tabs>
          <w:tab w:val="num" w:pos="720"/>
        </w:tabs>
        <w:jc w:val="center"/>
      </w:pPr>
      <w:r w:rsidRPr="006B26F5">
        <w:rPr>
          <w:noProof/>
          <w:lang w:eastAsia="es-ES"/>
        </w:rPr>
        <w:lastRenderedPageBreak/>
        <w:drawing>
          <wp:inline distT="0" distB="0" distL="0" distR="0" wp14:anchorId="54F8B060" wp14:editId="220A246D">
            <wp:extent cx="4342968" cy="2849459"/>
            <wp:effectExtent l="0" t="0" r="635" b="8255"/>
            <wp:docPr id="150" name="Imagen 3">
              <a:extLst xmlns:a="http://schemas.openxmlformats.org/drawingml/2006/main">
                <a:ext uri="{FF2B5EF4-FFF2-40B4-BE49-F238E27FC236}">
                  <a16:creationId xmlns:a16="http://schemas.microsoft.com/office/drawing/2014/main" id="{0784B32C-0709-4051-8359-A5F3FBD34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784B32C-0709-4051-8359-A5F3FBD342A1}"/>
                        </a:ext>
                      </a:extLst>
                    </pic:cNvPr>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0" y="0"/>
                      <a:ext cx="4342968" cy="2849459"/>
                    </a:xfrm>
                    <a:prstGeom prst="rect">
                      <a:avLst/>
                    </a:prstGeom>
                  </pic:spPr>
                </pic:pic>
              </a:graphicData>
            </a:graphic>
          </wp:inline>
        </w:drawing>
      </w:r>
    </w:p>
    <w:p w:rsidR="006B26F5" w:rsidRDefault="006B26F5" w:rsidP="006B26F5">
      <w:pPr>
        <w:tabs>
          <w:tab w:val="num" w:pos="720"/>
        </w:tabs>
        <w:jc w:val="center"/>
      </w:pPr>
      <w:r w:rsidRPr="006B26F5">
        <w:rPr>
          <w:noProof/>
          <w:lang w:eastAsia="es-ES"/>
        </w:rPr>
        <w:drawing>
          <wp:inline distT="0" distB="0" distL="0" distR="0" wp14:anchorId="5A296BCA" wp14:editId="168F8358">
            <wp:extent cx="4306268" cy="2852928"/>
            <wp:effectExtent l="0" t="0" r="0" b="5080"/>
            <wp:docPr id="1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4322005" cy="2863354"/>
                    </a:xfrm>
                    <a:prstGeom prst="rect">
                      <a:avLst/>
                    </a:prstGeom>
                  </pic:spPr>
                </pic:pic>
              </a:graphicData>
            </a:graphic>
          </wp:inline>
        </w:drawing>
      </w:r>
    </w:p>
    <w:p w:rsidR="006B26F5" w:rsidRDefault="00B357A4" w:rsidP="006B26F5">
      <w:pPr>
        <w:tabs>
          <w:tab w:val="num" w:pos="720"/>
        </w:tabs>
      </w:pPr>
      <w:r>
        <w:t>En el Anexo 2</w:t>
      </w:r>
      <w:r w:rsidR="006B26F5">
        <w:t xml:space="preserve"> se incluye el método de cálculo de los indicadores. </w:t>
      </w:r>
      <w:r w:rsidR="009D5522">
        <w:t>Dichos indicadores se desagregarán por sexo en la medida de lo posible a lo largo de la ejecución del Plan.</w:t>
      </w:r>
    </w:p>
    <w:p w:rsidR="006B26F5" w:rsidRPr="006B26F5" w:rsidRDefault="006B26F5" w:rsidP="00874407">
      <w:pPr>
        <w:pStyle w:val="Ttulo2"/>
      </w:pPr>
      <w:r w:rsidRPr="006B26F5">
        <w:t>OBSERVATORIO DE INNOVACIÓN DE NAVARRA</w:t>
      </w:r>
    </w:p>
    <w:p w:rsidR="00CF06A2" w:rsidRPr="00CF06A2" w:rsidRDefault="00CF06A2" w:rsidP="00CF06A2">
      <w:pPr>
        <w:tabs>
          <w:tab w:val="num" w:pos="720"/>
        </w:tabs>
      </w:pPr>
      <w:r w:rsidRPr="00CF06A2">
        <w:t xml:space="preserve">El </w:t>
      </w:r>
      <w:r w:rsidRPr="00CF06A2">
        <w:rPr>
          <w:bCs/>
        </w:rPr>
        <w:t>O</w:t>
      </w:r>
      <w:r w:rsidRPr="00CF06A2">
        <w:t xml:space="preserve">bservatorio de </w:t>
      </w:r>
      <w:r w:rsidRPr="00CF06A2">
        <w:rPr>
          <w:bCs/>
        </w:rPr>
        <w:t>I</w:t>
      </w:r>
      <w:r w:rsidRPr="00CF06A2">
        <w:t xml:space="preserve">nnovación de </w:t>
      </w:r>
      <w:r w:rsidRPr="00CF06A2">
        <w:rPr>
          <w:bCs/>
        </w:rPr>
        <w:t>N</w:t>
      </w:r>
      <w:r>
        <w:t xml:space="preserve">avarra </w:t>
      </w:r>
      <w:r w:rsidRPr="00CF06A2">
        <w:t xml:space="preserve">será el órgano técnico, adscrito al Departamento </w:t>
      </w:r>
      <w:r w:rsidRPr="00CF06A2">
        <w:rPr>
          <w:lang w:val="es-ES_tradnl"/>
        </w:rPr>
        <w:t>de Universidad, Innovación y Transformación Digital</w:t>
      </w:r>
      <w:r w:rsidRPr="00CF06A2">
        <w:t xml:space="preserve">, en el que participarán todos los agentes del ecosistema navarro de innovación con una doble vertiente: de usuarios y de generadores de información de I+D+i. </w:t>
      </w:r>
    </w:p>
    <w:p w:rsidR="00CF06A2" w:rsidRPr="00CF06A2" w:rsidRDefault="00CF06A2" w:rsidP="00CF06A2">
      <w:pPr>
        <w:tabs>
          <w:tab w:val="num" w:pos="720"/>
        </w:tabs>
      </w:pPr>
      <w:r w:rsidRPr="00CF06A2">
        <w:t>Cumplirá una función de comunicar y cohesionar a todos los agentes navarros, así como facilitar la difusión de sus actividades de I+D+i a nivel internacional.</w:t>
      </w:r>
    </w:p>
    <w:p w:rsidR="00CF06A2" w:rsidRPr="00CF06A2" w:rsidRDefault="00CF06A2" w:rsidP="00CF06A2">
      <w:pPr>
        <w:tabs>
          <w:tab w:val="num" w:pos="720"/>
        </w:tabs>
      </w:pPr>
      <w:r w:rsidRPr="00CF06A2">
        <w:lastRenderedPageBreak/>
        <w:t xml:space="preserve">El Observatorio de Innovación de Navarra dará cobertura a los grupos de interés relacionados con la innovación navarra. </w:t>
      </w:r>
    </w:p>
    <w:p w:rsidR="00CF06A2" w:rsidRPr="00CF06A2" w:rsidRDefault="00CF06A2" w:rsidP="00CF06A2">
      <w:pPr>
        <w:tabs>
          <w:tab w:val="num" w:pos="720"/>
        </w:tabs>
      </w:pPr>
      <w:r w:rsidRPr="00CF06A2">
        <w:t>En aplicación del art. 16 de la Ley Foral 17/2019 que rige el principio de representación equilibrada entre hombres y mujeres en los órganos colegiados, la composición del Observatorio de Innovación de Navarra tendrá una representación equilibrada entre hombres y mujeres, analizándose en su constitución el interés de establecer una conexión entre el Observatorio de Innovación de Navarra y la Unidad de Investigación con</w:t>
      </w:r>
      <w:r w:rsidR="00A11F95">
        <w:t xml:space="preserve"> Dimensión de género de ADITech</w:t>
      </w:r>
      <w:r w:rsidRPr="00CF06A2">
        <w:t>.</w:t>
      </w:r>
    </w:p>
    <w:p w:rsidR="00CF06A2" w:rsidRPr="00CF06A2" w:rsidRDefault="00CF06A2" w:rsidP="00CF06A2">
      <w:pPr>
        <w:tabs>
          <w:tab w:val="num" w:pos="720"/>
        </w:tabs>
      </w:pPr>
      <w:r w:rsidRPr="00CF06A2">
        <w:t>El Observatorio de Innovación de Navarra cuenta con el asesoramiento de un Grupo Técnico formado, por un lad</w:t>
      </w:r>
      <w:r>
        <w:t xml:space="preserve">o, por el Servicio de I+D+i, el </w:t>
      </w:r>
      <w:r w:rsidRPr="00CF06A2">
        <w:t>Instituto de Estadística de Navarra-Nastat, el Servicio de Proyectos Estratégicos de la S4 y el Observatorio de la Realidad Social y, por otro lado, por las entidades responsables de impulsar el diseño e implementación de la Estrategia de Especialización Inteligente S4 (Sodena) y de coordinar a los agentes de ejecución del SINAI (Aditech), con el fin de lograr sinergias entre todos ellos y asegurar la adecuada alineación de todos los agentes involucrados.</w:t>
      </w:r>
    </w:p>
    <w:p w:rsidR="00C77B12" w:rsidRDefault="00CF06A2" w:rsidP="00CF06A2">
      <w:pPr>
        <w:tabs>
          <w:tab w:val="num" w:pos="720"/>
        </w:tabs>
        <w:jc w:val="center"/>
      </w:pPr>
      <w:r>
        <w:rPr>
          <w:noProof/>
          <w:lang w:eastAsia="es-ES"/>
        </w:rPr>
        <w:drawing>
          <wp:inline distT="0" distB="0" distL="0" distR="0" wp14:anchorId="6D8CFE97" wp14:editId="58146AA1">
            <wp:extent cx="2589581" cy="2024458"/>
            <wp:effectExtent l="0" t="0" r="127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05842" cy="2037170"/>
                    </a:xfrm>
                    <a:prstGeom prst="rect">
                      <a:avLst/>
                    </a:prstGeom>
                    <a:noFill/>
                  </pic:spPr>
                </pic:pic>
              </a:graphicData>
            </a:graphic>
          </wp:inline>
        </w:drawing>
      </w:r>
    </w:p>
    <w:p w:rsidR="00C77B12" w:rsidRPr="00CF06A2" w:rsidRDefault="00CF06A2" w:rsidP="00BB6977">
      <w:pPr>
        <w:pStyle w:val="Subttulo"/>
      </w:pPr>
      <w:r w:rsidRPr="00CF06A2">
        <w:t>CONTENIDOS</w:t>
      </w:r>
    </w:p>
    <w:p w:rsidR="00CF06A2" w:rsidRDefault="00CF06A2" w:rsidP="00537476">
      <w:pPr>
        <w:tabs>
          <w:tab w:val="num" w:pos="720"/>
        </w:tabs>
      </w:pPr>
      <w:r>
        <w:t>Los contenidos del Observatorio de Innovación de Navarra serán los siguientes:</w:t>
      </w:r>
    </w:p>
    <w:p w:rsidR="00CF06A2" w:rsidRDefault="00CF06A2" w:rsidP="00CF06A2">
      <w:pPr>
        <w:numPr>
          <w:ilvl w:val="0"/>
          <w:numId w:val="56"/>
        </w:numPr>
        <w:tabs>
          <w:tab w:val="num" w:pos="720"/>
        </w:tabs>
      </w:pPr>
      <w:r>
        <w:t>PRESENTACIÓN</w:t>
      </w:r>
    </w:p>
    <w:p w:rsidR="006441E8" w:rsidRPr="00BF5219" w:rsidRDefault="006D5D0E" w:rsidP="00CF06A2">
      <w:pPr>
        <w:pStyle w:val="Prrafodelista"/>
        <w:numPr>
          <w:ilvl w:val="0"/>
          <w:numId w:val="57"/>
        </w:numPr>
        <w:tabs>
          <w:tab w:val="num" w:pos="720"/>
        </w:tabs>
        <w:rPr>
          <w:lang w:val="es-ES_tradnl"/>
        </w:rPr>
      </w:pPr>
      <w:r w:rsidRPr="00BF5219">
        <w:rPr>
          <w:lang w:val="es-ES_tradnl"/>
        </w:rPr>
        <w:t>Objetivos del Observatorio</w:t>
      </w:r>
    </w:p>
    <w:p w:rsidR="006441E8" w:rsidRPr="00BF5219" w:rsidRDefault="006D5D0E" w:rsidP="00CF06A2">
      <w:pPr>
        <w:pStyle w:val="Prrafodelista"/>
        <w:numPr>
          <w:ilvl w:val="0"/>
          <w:numId w:val="57"/>
        </w:numPr>
        <w:tabs>
          <w:tab w:val="num" w:pos="720"/>
        </w:tabs>
        <w:rPr>
          <w:lang w:val="es-ES_tradnl"/>
        </w:rPr>
      </w:pPr>
      <w:r w:rsidRPr="00BF5219">
        <w:rPr>
          <w:lang w:val="es-ES_tradnl"/>
        </w:rPr>
        <w:t>Composición</w:t>
      </w:r>
    </w:p>
    <w:p w:rsidR="006441E8" w:rsidRPr="00BF5219" w:rsidRDefault="006D5D0E" w:rsidP="00CF06A2">
      <w:pPr>
        <w:pStyle w:val="Prrafodelista"/>
        <w:numPr>
          <w:ilvl w:val="0"/>
          <w:numId w:val="57"/>
        </w:numPr>
        <w:tabs>
          <w:tab w:val="num" w:pos="720"/>
        </w:tabs>
        <w:rPr>
          <w:lang w:val="es-ES_tradnl"/>
        </w:rPr>
      </w:pPr>
      <w:r w:rsidRPr="00BF5219">
        <w:rPr>
          <w:lang w:val="es-ES_tradnl"/>
        </w:rPr>
        <w:t>Gobernanza</w:t>
      </w:r>
    </w:p>
    <w:p w:rsidR="00CF06A2" w:rsidRPr="00BF5219" w:rsidRDefault="00CF06A2" w:rsidP="00CF06A2">
      <w:pPr>
        <w:numPr>
          <w:ilvl w:val="0"/>
          <w:numId w:val="56"/>
        </w:numPr>
        <w:tabs>
          <w:tab w:val="num" w:pos="720"/>
        </w:tabs>
        <w:rPr>
          <w:lang w:val="es-ES_tradnl"/>
        </w:rPr>
      </w:pPr>
      <w:r w:rsidRPr="00BF5219">
        <w:rPr>
          <w:lang w:val="es-ES_tradnl"/>
        </w:rPr>
        <w:t>EMPRESAS</w:t>
      </w:r>
    </w:p>
    <w:p w:rsidR="006441E8" w:rsidRPr="00BF5219" w:rsidRDefault="006D5D0E" w:rsidP="00CF06A2">
      <w:pPr>
        <w:pStyle w:val="Prrafodelista"/>
        <w:numPr>
          <w:ilvl w:val="0"/>
          <w:numId w:val="57"/>
        </w:numPr>
        <w:tabs>
          <w:tab w:val="num" w:pos="720"/>
        </w:tabs>
        <w:rPr>
          <w:lang w:val="es-ES_tradnl"/>
        </w:rPr>
      </w:pPr>
      <w:r w:rsidRPr="00BF5219">
        <w:rPr>
          <w:lang w:val="es-ES_tradnl"/>
        </w:rPr>
        <w:t>Recursos y ayudas</w:t>
      </w:r>
    </w:p>
    <w:p w:rsidR="006441E8" w:rsidRPr="00BF5219" w:rsidRDefault="006D5D0E" w:rsidP="00CF06A2">
      <w:pPr>
        <w:pStyle w:val="Prrafodelista"/>
        <w:numPr>
          <w:ilvl w:val="0"/>
          <w:numId w:val="57"/>
        </w:numPr>
        <w:tabs>
          <w:tab w:val="num" w:pos="720"/>
        </w:tabs>
        <w:rPr>
          <w:lang w:val="es-ES_tradnl"/>
        </w:rPr>
      </w:pPr>
      <w:r w:rsidRPr="00BF5219">
        <w:rPr>
          <w:lang w:val="es-ES_tradnl"/>
        </w:rPr>
        <w:t>Buscador de proyectos</w:t>
      </w:r>
    </w:p>
    <w:p w:rsidR="006441E8" w:rsidRPr="00BF5219" w:rsidRDefault="006D5D0E" w:rsidP="00CF06A2">
      <w:pPr>
        <w:pStyle w:val="Prrafodelista"/>
        <w:numPr>
          <w:ilvl w:val="0"/>
          <w:numId w:val="57"/>
        </w:numPr>
        <w:tabs>
          <w:tab w:val="num" w:pos="720"/>
        </w:tabs>
        <w:rPr>
          <w:lang w:val="es-ES_tradnl"/>
        </w:rPr>
      </w:pPr>
      <w:r w:rsidRPr="00BF5219">
        <w:rPr>
          <w:lang w:val="es-ES_tradnl"/>
        </w:rPr>
        <w:t>Premios y reconocimientos</w:t>
      </w:r>
    </w:p>
    <w:p w:rsidR="006441E8" w:rsidRPr="00BF5219" w:rsidRDefault="006D5D0E" w:rsidP="00CF06A2">
      <w:pPr>
        <w:pStyle w:val="Prrafodelista"/>
        <w:numPr>
          <w:ilvl w:val="0"/>
          <w:numId w:val="57"/>
        </w:numPr>
        <w:tabs>
          <w:tab w:val="num" w:pos="720"/>
        </w:tabs>
        <w:rPr>
          <w:lang w:val="es-ES_tradnl"/>
        </w:rPr>
      </w:pPr>
      <w:r w:rsidRPr="00BF5219">
        <w:rPr>
          <w:lang w:val="es-ES_tradnl"/>
        </w:rPr>
        <w:t>Propuestas CPI</w:t>
      </w:r>
    </w:p>
    <w:p w:rsidR="003E29BC" w:rsidRDefault="003E29BC">
      <w:pPr>
        <w:spacing w:before="0" w:after="160"/>
        <w:jc w:val="left"/>
        <w:rPr>
          <w:lang w:val="es-ES_tradnl"/>
        </w:rPr>
      </w:pPr>
      <w:r>
        <w:rPr>
          <w:lang w:val="es-ES_tradnl"/>
        </w:rPr>
        <w:br w:type="page"/>
      </w:r>
    </w:p>
    <w:p w:rsidR="00CF06A2" w:rsidRPr="00BF5219" w:rsidRDefault="00CF06A2" w:rsidP="00CF06A2">
      <w:pPr>
        <w:numPr>
          <w:ilvl w:val="0"/>
          <w:numId w:val="56"/>
        </w:numPr>
        <w:tabs>
          <w:tab w:val="num" w:pos="720"/>
        </w:tabs>
        <w:rPr>
          <w:lang w:val="es-ES_tradnl"/>
        </w:rPr>
      </w:pPr>
      <w:r w:rsidRPr="00BF5219">
        <w:rPr>
          <w:lang w:val="es-ES_tradnl"/>
        </w:rPr>
        <w:lastRenderedPageBreak/>
        <w:t>DATOS</w:t>
      </w:r>
    </w:p>
    <w:p w:rsidR="006441E8" w:rsidRPr="00BF5219" w:rsidRDefault="006D5D0E" w:rsidP="00CF06A2">
      <w:pPr>
        <w:pStyle w:val="Prrafodelista"/>
        <w:numPr>
          <w:ilvl w:val="0"/>
          <w:numId w:val="57"/>
        </w:numPr>
        <w:tabs>
          <w:tab w:val="num" w:pos="720"/>
        </w:tabs>
        <w:rPr>
          <w:lang w:val="es-ES_tradnl"/>
        </w:rPr>
      </w:pPr>
      <w:r w:rsidRPr="00BF5219">
        <w:rPr>
          <w:lang w:val="es-ES_tradnl"/>
        </w:rPr>
        <w:t>Indicadores de contexto</w:t>
      </w:r>
    </w:p>
    <w:p w:rsidR="006441E8" w:rsidRPr="00BF5219" w:rsidRDefault="006D5D0E" w:rsidP="00CF06A2">
      <w:pPr>
        <w:pStyle w:val="Prrafodelista"/>
        <w:numPr>
          <w:ilvl w:val="0"/>
          <w:numId w:val="57"/>
        </w:numPr>
        <w:tabs>
          <w:tab w:val="num" w:pos="720"/>
        </w:tabs>
        <w:rPr>
          <w:lang w:val="es-ES_tradnl"/>
        </w:rPr>
      </w:pPr>
      <w:r w:rsidRPr="00BF5219">
        <w:rPr>
          <w:lang w:val="es-ES_tradnl"/>
        </w:rPr>
        <w:t>Indicadores del PCTIN y cuadro de mando</w:t>
      </w:r>
    </w:p>
    <w:p w:rsidR="006441E8" w:rsidRPr="00BF5219" w:rsidRDefault="006D5D0E" w:rsidP="00CF06A2">
      <w:pPr>
        <w:pStyle w:val="Prrafodelista"/>
        <w:numPr>
          <w:ilvl w:val="0"/>
          <w:numId w:val="57"/>
        </w:numPr>
        <w:tabs>
          <w:tab w:val="num" w:pos="720"/>
        </w:tabs>
        <w:rPr>
          <w:lang w:val="es-ES_tradnl"/>
        </w:rPr>
      </w:pPr>
      <w:r w:rsidRPr="00BF5219">
        <w:rPr>
          <w:lang w:val="es-ES_tradnl"/>
        </w:rPr>
        <w:t xml:space="preserve"> I+D+I en Navarra </w:t>
      </w:r>
    </w:p>
    <w:p w:rsidR="006441E8" w:rsidRPr="00BF5219" w:rsidRDefault="006D5D0E" w:rsidP="00CF06A2">
      <w:pPr>
        <w:pStyle w:val="Prrafodelista"/>
        <w:numPr>
          <w:ilvl w:val="0"/>
          <w:numId w:val="57"/>
        </w:numPr>
        <w:tabs>
          <w:tab w:val="num" w:pos="720"/>
        </w:tabs>
        <w:rPr>
          <w:lang w:val="es-ES_tradnl"/>
        </w:rPr>
      </w:pPr>
      <w:r w:rsidRPr="00BF5219">
        <w:rPr>
          <w:lang w:val="es-ES_tradnl"/>
        </w:rPr>
        <w:t>Indicadores agentes SINAI</w:t>
      </w:r>
    </w:p>
    <w:p w:rsidR="006441E8" w:rsidRPr="00BF5219" w:rsidRDefault="006D5D0E" w:rsidP="00CF06A2">
      <w:pPr>
        <w:pStyle w:val="Prrafodelista"/>
        <w:numPr>
          <w:ilvl w:val="0"/>
          <w:numId w:val="57"/>
        </w:numPr>
        <w:tabs>
          <w:tab w:val="num" w:pos="720"/>
        </w:tabs>
        <w:rPr>
          <w:lang w:val="es-ES_tradnl"/>
        </w:rPr>
      </w:pPr>
      <w:r w:rsidRPr="00BF5219">
        <w:rPr>
          <w:lang w:val="es-ES_tradnl"/>
        </w:rPr>
        <w:t>Indicadores empresas</w:t>
      </w:r>
    </w:p>
    <w:p w:rsidR="006441E8" w:rsidRPr="00BF5219" w:rsidRDefault="006D5D0E" w:rsidP="00CF06A2">
      <w:pPr>
        <w:pStyle w:val="Prrafodelista"/>
        <w:numPr>
          <w:ilvl w:val="0"/>
          <w:numId w:val="57"/>
        </w:numPr>
        <w:tabs>
          <w:tab w:val="num" w:pos="720"/>
        </w:tabs>
        <w:rPr>
          <w:lang w:val="es-ES_tradnl"/>
        </w:rPr>
      </w:pPr>
      <w:r w:rsidRPr="00BF5219">
        <w:rPr>
          <w:lang w:val="es-ES_tradnl"/>
        </w:rPr>
        <w:t>Indicadores S4</w:t>
      </w:r>
    </w:p>
    <w:p w:rsidR="006441E8" w:rsidRPr="00BF5219" w:rsidRDefault="006D5D0E" w:rsidP="00CF06A2">
      <w:pPr>
        <w:pStyle w:val="Prrafodelista"/>
        <w:numPr>
          <w:ilvl w:val="0"/>
          <w:numId w:val="57"/>
        </w:numPr>
        <w:tabs>
          <w:tab w:val="num" w:pos="720"/>
        </w:tabs>
        <w:rPr>
          <w:lang w:val="es-ES_tradnl"/>
        </w:rPr>
      </w:pPr>
      <w:r w:rsidRPr="00BF5219">
        <w:rPr>
          <w:lang w:val="es-ES_tradnl"/>
        </w:rPr>
        <w:t>Indicadores de género/sexo</w:t>
      </w:r>
    </w:p>
    <w:p w:rsidR="00CF06A2" w:rsidRPr="00BF5219" w:rsidRDefault="00CF06A2" w:rsidP="00CF06A2">
      <w:pPr>
        <w:numPr>
          <w:ilvl w:val="0"/>
          <w:numId w:val="56"/>
        </w:numPr>
        <w:tabs>
          <w:tab w:val="num" w:pos="720"/>
        </w:tabs>
        <w:rPr>
          <w:lang w:val="es-ES_tradnl"/>
        </w:rPr>
      </w:pPr>
      <w:r w:rsidRPr="00BF5219">
        <w:rPr>
          <w:lang w:val="es-ES_tradnl"/>
        </w:rPr>
        <w:t>I+D+I EN NAVARRA</w:t>
      </w:r>
    </w:p>
    <w:p w:rsidR="006441E8" w:rsidRPr="00BF5219" w:rsidRDefault="006D5D0E" w:rsidP="00CF06A2">
      <w:pPr>
        <w:pStyle w:val="Prrafodelista"/>
        <w:numPr>
          <w:ilvl w:val="0"/>
          <w:numId w:val="57"/>
        </w:numPr>
        <w:tabs>
          <w:tab w:val="num" w:pos="720"/>
        </w:tabs>
        <w:rPr>
          <w:lang w:val="es-ES_tradnl"/>
        </w:rPr>
      </w:pPr>
      <w:r w:rsidRPr="00BF5219">
        <w:rPr>
          <w:lang w:val="es-ES_tradnl"/>
        </w:rPr>
        <w:t>Marcos regulatorios y estratégicos</w:t>
      </w:r>
    </w:p>
    <w:p w:rsidR="006441E8" w:rsidRPr="00BF5219" w:rsidRDefault="006D5D0E" w:rsidP="00CF06A2">
      <w:pPr>
        <w:pStyle w:val="Prrafodelista"/>
        <w:numPr>
          <w:ilvl w:val="0"/>
          <w:numId w:val="57"/>
        </w:numPr>
        <w:tabs>
          <w:tab w:val="num" w:pos="720"/>
        </w:tabs>
        <w:rPr>
          <w:lang w:val="es-ES_tradnl"/>
        </w:rPr>
      </w:pPr>
      <w:r w:rsidRPr="00BF5219">
        <w:rPr>
          <w:lang w:val="es-ES_tradnl"/>
        </w:rPr>
        <w:t>PCTIN y memorias anuales</w:t>
      </w:r>
    </w:p>
    <w:p w:rsidR="006441E8" w:rsidRPr="00BF5219" w:rsidRDefault="006D5D0E" w:rsidP="00CF06A2">
      <w:pPr>
        <w:pStyle w:val="Prrafodelista"/>
        <w:numPr>
          <w:ilvl w:val="0"/>
          <w:numId w:val="57"/>
        </w:numPr>
        <w:tabs>
          <w:tab w:val="num" w:pos="720"/>
        </w:tabs>
        <w:rPr>
          <w:lang w:val="es-ES_tradnl"/>
        </w:rPr>
      </w:pPr>
      <w:r w:rsidRPr="00BF5219">
        <w:rPr>
          <w:lang w:val="es-ES_tradnl"/>
        </w:rPr>
        <w:t>Tendencias científico-técnicas</w:t>
      </w:r>
    </w:p>
    <w:p w:rsidR="006441E8" w:rsidRPr="00BF5219" w:rsidRDefault="006D5D0E" w:rsidP="00CF06A2">
      <w:pPr>
        <w:pStyle w:val="Prrafodelista"/>
        <w:numPr>
          <w:ilvl w:val="0"/>
          <w:numId w:val="57"/>
        </w:numPr>
        <w:tabs>
          <w:tab w:val="num" w:pos="720"/>
        </w:tabs>
        <w:rPr>
          <w:lang w:val="es-ES_tradnl"/>
        </w:rPr>
      </w:pPr>
      <w:r w:rsidRPr="00BF5219">
        <w:rPr>
          <w:lang w:val="es-ES_tradnl"/>
        </w:rPr>
        <w:t>Informes y Estudios</w:t>
      </w:r>
    </w:p>
    <w:p w:rsidR="006441E8" w:rsidRPr="00BF5219" w:rsidRDefault="006D5D0E" w:rsidP="00CF06A2">
      <w:pPr>
        <w:pStyle w:val="Prrafodelista"/>
        <w:numPr>
          <w:ilvl w:val="0"/>
          <w:numId w:val="57"/>
        </w:numPr>
        <w:tabs>
          <w:tab w:val="num" w:pos="720"/>
        </w:tabs>
        <w:rPr>
          <w:lang w:val="es-ES_tradnl"/>
        </w:rPr>
      </w:pPr>
      <w:r w:rsidRPr="00BF5219">
        <w:rPr>
          <w:lang w:val="es-ES_tradnl"/>
        </w:rPr>
        <w:t>Mapa del talento autonómico</w:t>
      </w:r>
    </w:p>
    <w:p w:rsidR="00CF06A2" w:rsidRPr="00BF5219" w:rsidRDefault="00CF06A2" w:rsidP="00CF06A2">
      <w:pPr>
        <w:numPr>
          <w:ilvl w:val="0"/>
          <w:numId w:val="56"/>
        </w:numPr>
        <w:tabs>
          <w:tab w:val="num" w:pos="720"/>
        </w:tabs>
        <w:rPr>
          <w:lang w:val="es-ES_tradnl"/>
        </w:rPr>
      </w:pPr>
      <w:r w:rsidRPr="00BF5219">
        <w:rPr>
          <w:lang w:val="es-ES_tradnl"/>
        </w:rPr>
        <w:t>SINAI</w:t>
      </w:r>
    </w:p>
    <w:p w:rsidR="006441E8" w:rsidRPr="00BF5219" w:rsidRDefault="006D5D0E" w:rsidP="00CF06A2">
      <w:pPr>
        <w:pStyle w:val="Prrafodelista"/>
        <w:numPr>
          <w:ilvl w:val="0"/>
          <w:numId w:val="57"/>
        </w:numPr>
        <w:tabs>
          <w:tab w:val="num" w:pos="720"/>
        </w:tabs>
        <w:rPr>
          <w:lang w:val="es-ES_tradnl"/>
        </w:rPr>
      </w:pPr>
      <w:r w:rsidRPr="00BF5219">
        <w:rPr>
          <w:lang w:val="es-ES_tradnl"/>
        </w:rPr>
        <w:t>Recursos y ayudas</w:t>
      </w:r>
    </w:p>
    <w:p w:rsidR="006441E8" w:rsidRPr="00BF5219" w:rsidRDefault="006D5D0E" w:rsidP="00CF06A2">
      <w:pPr>
        <w:pStyle w:val="Prrafodelista"/>
        <w:numPr>
          <w:ilvl w:val="0"/>
          <w:numId w:val="57"/>
        </w:numPr>
        <w:tabs>
          <w:tab w:val="num" w:pos="720"/>
        </w:tabs>
        <w:rPr>
          <w:lang w:val="es-ES_tradnl"/>
        </w:rPr>
      </w:pPr>
      <w:r w:rsidRPr="00BF5219">
        <w:rPr>
          <w:lang w:val="es-ES_tradnl"/>
        </w:rPr>
        <w:t>SINAI-listado y capacidades</w:t>
      </w:r>
    </w:p>
    <w:p w:rsidR="006441E8" w:rsidRPr="00BF5219" w:rsidRDefault="006D5D0E" w:rsidP="00CF06A2">
      <w:pPr>
        <w:pStyle w:val="Prrafodelista"/>
        <w:numPr>
          <w:ilvl w:val="0"/>
          <w:numId w:val="57"/>
        </w:numPr>
        <w:tabs>
          <w:tab w:val="num" w:pos="720"/>
        </w:tabs>
        <w:rPr>
          <w:lang w:val="es-ES_tradnl"/>
        </w:rPr>
      </w:pPr>
      <w:r w:rsidRPr="00BF5219">
        <w:rPr>
          <w:lang w:val="es-ES_tradnl"/>
        </w:rPr>
        <w:t>Ecosistemas de Innovación</w:t>
      </w:r>
    </w:p>
    <w:p w:rsidR="006441E8" w:rsidRPr="00BF5219" w:rsidRDefault="006D5D0E" w:rsidP="00CF06A2">
      <w:pPr>
        <w:pStyle w:val="Prrafodelista"/>
        <w:numPr>
          <w:ilvl w:val="0"/>
          <w:numId w:val="57"/>
        </w:numPr>
        <w:tabs>
          <w:tab w:val="num" w:pos="720"/>
        </w:tabs>
        <w:rPr>
          <w:lang w:val="es-ES_tradnl"/>
        </w:rPr>
      </w:pPr>
      <w:r w:rsidRPr="00BF5219">
        <w:rPr>
          <w:lang w:val="es-ES_tradnl"/>
        </w:rPr>
        <w:t>Infraestructuras</w:t>
      </w:r>
    </w:p>
    <w:p w:rsidR="006441E8" w:rsidRPr="00BF5219" w:rsidRDefault="006D5D0E" w:rsidP="00CF06A2">
      <w:pPr>
        <w:pStyle w:val="Prrafodelista"/>
        <w:numPr>
          <w:ilvl w:val="0"/>
          <w:numId w:val="57"/>
        </w:numPr>
        <w:tabs>
          <w:tab w:val="num" w:pos="720"/>
        </w:tabs>
        <w:rPr>
          <w:lang w:val="es-ES_tradnl"/>
        </w:rPr>
      </w:pPr>
      <w:r w:rsidRPr="00BF5219">
        <w:rPr>
          <w:lang w:val="es-ES_tradnl"/>
        </w:rPr>
        <w:t>Polo de Innovación Digital</w:t>
      </w:r>
    </w:p>
    <w:p w:rsidR="006441E8" w:rsidRPr="00BF5219" w:rsidRDefault="006D5D0E" w:rsidP="00CF06A2">
      <w:pPr>
        <w:pStyle w:val="Prrafodelista"/>
        <w:numPr>
          <w:ilvl w:val="0"/>
          <w:numId w:val="57"/>
        </w:numPr>
        <w:tabs>
          <w:tab w:val="num" w:pos="720"/>
        </w:tabs>
        <w:rPr>
          <w:lang w:val="es-ES_tradnl"/>
        </w:rPr>
      </w:pPr>
      <w:r w:rsidRPr="00BF5219">
        <w:rPr>
          <w:lang w:val="es-ES_tradnl"/>
        </w:rPr>
        <w:t>Buscador de proyectos</w:t>
      </w:r>
    </w:p>
    <w:p w:rsidR="006441E8" w:rsidRPr="00BF5219" w:rsidRDefault="006D5D0E" w:rsidP="00CF06A2">
      <w:pPr>
        <w:pStyle w:val="Prrafodelista"/>
        <w:numPr>
          <w:ilvl w:val="0"/>
          <w:numId w:val="57"/>
        </w:numPr>
        <w:tabs>
          <w:tab w:val="num" w:pos="720"/>
        </w:tabs>
        <w:rPr>
          <w:lang w:val="es-ES_tradnl"/>
        </w:rPr>
      </w:pPr>
      <w:r w:rsidRPr="00BF5219">
        <w:rPr>
          <w:lang w:val="es-ES_tradnl"/>
        </w:rPr>
        <w:t>Premios y reconocimientos</w:t>
      </w:r>
    </w:p>
    <w:p w:rsidR="00CF06A2" w:rsidRPr="00BF5219" w:rsidRDefault="00CF06A2" w:rsidP="00CF06A2">
      <w:pPr>
        <w:numPr>
          <w:ilvl w:val="0"/>
          <w:numId w:val="56"/>
        </w:numPr>
        <w:tabs>
          <w:tab w:val="num" w:pos="720"/>
        </w:tabs>
        <w:rPr>
          <w:lang w:val="es-ES_tradnl"/>
        </w:rPr>
      </w:pPr>
      <w:r w:rsidRPr="00BF5219">
        <w:rPr>
          <w:lang w:val="es-ES_tradnl"/>
        </w:rPr>
        <w:t>CIUDADANÍA</w:t>
      </w:r>
    </w:p>
    <w:p w:rsidR="006441E8" w:rsidRPr="00BF5219" w:rsidRDefault="006D5D0E" w:rsidP="00CF06A2">
      <w:pPr>
        <w:pStyle w:val="Prrafodelista"/>
        <w:numPr>
          <w:ilvl w:val="0"/>
          <w:numId w:val="57"/>
        </w:numPr>
        <w:tabs>
          <w:tab w:val="num" w:pos="720"/>
        </w:tabs>
        <w:rPr>
          <w:lang w:val="es-ES_tradnl"/>
        </w:rPr>
      </w:pPr>
      <w:r w:rsidRPr="00BF5219">
        <w:rPr>
          <w:lang w:val="es-ES_tradnl"/>
        </w:rPr>
        <w:t>Recursos y ayudas</w:t>
      </w:r>
    </w:p>
    <w:p w:rsidR="006441E8" w:rsidRPr="00BF5219" w:rsidRDefault="006D5D0E" w:rsidP="00CF06A2">
      <w:pPr>
        <w:pStyle w:val="Prrafodelista"/>
        <w:numPr>
          <w:ilvl w:val="0"/>
          <w:numId w:val="57"/>
        </w:numPr>
        <w:tabs>
          <w:tab w:val="num" w:pos="720"/>
        </w:tabs>
        <w:rPr>
          <w:lang w:val="es-ES_tradnl"/>
        </w:rPr>
      </w:pPr>
      <w:r w:rsidRPr="00BF5219">
        <w:rPr>
          <w:lang w:val="es-ES_tradnl"/>
        </w:rPr>
        <w:t>Divulgación del SINAI</w:t>
      </w:r>
    </w:p>
    <w:p w:rsidR="006441E8" w:rsidRPr="00BF5219" w:rsidRDefault="006D5D0E" w:rsidP="00CF06A2">
      <w:pPr>
        <w:pStyle w:val="Prrafodelista"/>
        <w:numPr>
          <w:ilvl w:val="0"/>
          <w:numId w:val="57"/>
        </w:numPr>
        <w:tabs>
          <w:tab w:val="num" w:pos="720"/>
        </w:tabs>
        <w:rPr>
          <w:lang w:val="es-ES_tradnl"/>
        </w:rPr>
      </w:pPr>
      <w:r w:rsidRPr="00BF5219">
        <w:rPr>
          <w:lang w:val="es-ES_tradnl"/>
        </w:rPr>
        <w:t>Redes conocimiento entre instituciones</w:t>
      </w:r>
    </w:p>
    <w:p w:rsidR="006441E8" w:rsidRPr="00BF5219" w:rsidRDefault="006D5D0E" w:rsidP="00CF06A2">
      <w:pPr>
        <w:pStyle w:val="Prrafodelista"/>
        <w:numPr>
          <w:ilvl w:val="0"/>
          <w:numId w:val="57"/>
        </w:numPr>
        <w:tabs>
          <w:tab w:val="num" w:pos="720"/>
        </w:tabs>
        <w:rPr>
          <w:lang w:val="es-ES_tradnl"/>
        </w:rPr>
      </w:pPr>
      <w:r w:rsidRPr="00BF5219">
        <w:rPr>
          <w:lang w:val="es-ES_tradnl"/>
        </w:rPr>
        <w:t>Red de espa</w:t>
      </w:r>
      <w:r w:rsidR="00BF5219">
        <w:rPr>
          <w:lang w:val="es-ES_tradnl"/>
        </w:rPr>
        <w:t xml:space="preserve">cios de divulgación científica </w:t>
      </w:r>
      <w:r w:rsidRPr="00BF5219">
        <w:rPr>
          <w:lang w:val="es-ES_tradnl"/>
        </w:rPr>
        <w:t>y técnica</w:t>
      </w:r>
    </w:p>
    <w:p w:rsidR="006441E8" w:rsidRPr="00BF5219" w:rsidRDefault="00285E12" w:rsidP="00CF06A2">
      <w:pPr>
        <w:pStyle w:val="Prrafodelista"/>
        <w:numPr>
          <w:ilvl w:val="0"/>
          <w:numId w:val="57"/>
        </w:numPr>
        <w:tabs>
          <w:tab w:val="num" w:pos="720"/>
        </w:tabs>
        <w:rPr>
          <w:lang w:val="es-ES_tradnl"/>
        </w:rPr>
      </w:pPr>
      <w:hyperlink r:id="rId169" w:history="1">
        <w:r w:rsidR="006D5D0E" w:rsidRPr="00BF5219">
          <w:rPr>
            <w:lang w:val="es-ES_tradnl"/>
          </w:rPr>
          <w:t>Información la ciencia en casa</w:t>
        </w:r>
      </w:hyperlink>
    </w:p>
    <w:p w:rsidR="006441E8" w:rsidRPr="00BF5219" w:rsidRDefault="006D5D0E" w:rsidP="00CF06A2">
      <w:pPr>
        <w:pStyle w:val="Prrafodelista"/>
        <w:numPr>
          <w:ilvl w:val="0"/>
          <w:numId w:val="57"/>
        </w:numPr>
        <w:tabs>
          <w:tab w:val="num" w:pos="720"/>
        </w:tabs>
        <w:rPr>
          <w:lang w:val="es-ES_tradnl"/>
        </w:rPr>
      </w:pPr>
      <w:r w:rsidRPr="00BF5219">
        <w:rPr>
          <w:lang w:val="es-ES_tradnl"/>
        </w:rPr>
        <w:t>PCTIN: Rendición de cuentas</w:t>
      </w:r>
    </w:p>
    <w:p w:rsidR="006441E8" w:rsidRPr="00BF5219" w:rsidRDefault="006D5D0E" w:rsidP="00CF06A2">
      <w:pPr>
        <w:pStyle w:val="Prrafodelista"/>
        <w:numPr>
          <w:ilvl w:val="0"/>
          <w:numId w:val="57"/>
        </w:numPr>
        <w:tabs>
          <w:tab w:val="num" w:pos="720"/>
        </w:tabs>
        <w:rPr>
          <w:lang w:val="es-ES_tradnl"/>
        </w:rPr>
      </w:pPr>
      <w:r w:rsidRPr="00BF5219">
        <w:rPr>
          <w:lang w:val="es-ES_tradnl"/>
        </w:rPr>
        <w:t>Espacio de participación (ayúdanos a mejorar)</w:t>
      </w:r>
    </w:p>
    <w:p w:rsidR="00CF06A2" w:rsidRPr="00BF5219" w:rsidRDefault="00CF06A2" w:rsidP="00CF06A2">
      <w:pPr>
        <w:numPr>
          <w:ilvl w:val="0"/>
          <w:numId w:val="56"/>
        </w:numPr>
        <w:tabs>
          <w:tab w:val="num" w:pos="720"/>
        </w:tabs>
        <w:rPr>
          <w:lang w:val="es-ES_tradnl"/>
        </w:rPr>
      </w:pPr>
      <w:r w:rsidRPr="00BF5219">
        <w:rPr>
          <w:lang w:val="es-ES_tradnl"/>
        </w:rPr>
        <w:t>VÍNCULOS Y REDES</w:t>
      </w:r>
    </w:p>
    <w:p w:rsidR="006441E8" w:rsidRPr="00BF5219" w:rsidRDefault="006D5D0E" w:rsidP="00CF06A2">
      <w:pPr>
        <w:pStyle w:val="Prrafodelista"/>
        <w:numPr>
          <w:ilvl w:val="0"/>
          <w:numId w:val="57"/>
        </w:numPr>
        <w:tabs>
          <w:tab w:val="num" w:pos="720"/>
        </w:tabs>
        <w:rPr>
          <w:lang w:val="es-ES_tradnl"/>
        </w:rPr>
      </w:pPr>
      <w:r w:rsidRPr="00BF5219">
        <w:rPr>
          <w:lang w:val="es-ES_tradnl"/>
        </w:rPr>
        <w:t>Observatorios de I+D+i en CC.AA</w:t>
      </w:r>
      <w:r w:rsidR="00BF5219">
        <w:rPr>
          <w:lang w:val="es-ES_tradnl"/>
        </w:rPr>
        <w:t>.</w:t>
      </w:r>
    </w:p>
    <w:p w:rsidR="006441E8" w:rsidRPr="00BF5219" w:rsidRDefault="006D5D0E" w:rsidP="00CF06A2">
      <w:pPr>
        <w:pStyle w:val="Prrafodelista"/>
        <w:numPr>
          <w:ilvl w:val="0"/>
          <w:numId w:val="57"/>
        </w:numPr>
        <w:tabs>
          <w:tab w:val="num" w:pos="720"/>
        </w:tabs>
        <w:rPr>
          <w:lang w:val="es-ES_tradnl"/>
        </w:rPr>
      </w:pPr>
      <w:r w:rsidRPr="00BF5219">
        <w:rPr>
          <w:lang w:val="es-ES_tradnl"/>
        </w:rPr>
        <w:t>Entidades nacionales de referencia</w:t>
      </w:r>
    </w:p>
    <w:p w:rsidR="006441E8" w:rsidRPr="00BF5219" w:rsidRDefault="006D5D0E" w:rsidP="00CF06A2">
      <w:pPr>
        <w:pStyle w:val="Prrafodelista"/>
        <w:numPr>
          <w:ilvl w:val="0"/>
          <w:numId w:val="57"/>
        </w:numPr>
        <w:tabs>
          <w:tab w:val="num" w:pos="720"/>
        </w:tabs>
        <w:rPr>
          <w:lang w:val="es-ES_tradnl"/>
        </w:rPr>
      </w:pPr>
      <w:r w:rsidRPr="00BF5219">
        <w:rPr>
          <w:lang w:val="es-ES_tradnl"/>
        </w:rPr>
        <w:t>Entidades europeas de referencia</w:t>
      </w:r>
    </w:p>
    <w:p w:rsidR="006441E8" w:rsidRPr="00BF5219" w:rsidRDefault="006D5D0E" w:rsidP="00CF06A2">
      <w:pPr>
        <w:pStyle w:val="Prrafodelista"/>
        <w:numPr>
          <w:ilvl w:val="0"/>
          <w:numId w:val="57"/>
        </w:numPr>
        <w:tabs>
          <w:tab w:val="num" w:pos="720"/>
        </w:tabs>
        <w:rPr>
          <w:lang w:val="es-ES_tradnl"/>
        </w:rPr>
      </w:pPr>
      <w:r w:rsidRPr="00BF5219">
        <w:rPr>
          <w:lang w:val="es-ES_tradnl"/>
        </w:rPr>
        <w:t xml:space="preserve">Entidades-estructuras navarras, </w:t>
      </w:r>
      <w:hyperlink r:id="rId170" w:history="1">
        <w:r w:rsidRPr="00BF5219">
          <w:rPr>
            <w:lang w:val="es-ES_tradnl"/>
          </w:rPr>
          <w:t>IRIS</w:t>
        </w:r>
      </w:hyperlink>
      <w:r w:rsidRPr="00BF5219">
        <w:rPr>
          <w:lang w:val="es-ES_tradnl"/>
        </w:rPr>
        <w:t xml:space="preserve">, </w:t>
      </w:r>
      <w:hyperlink r:id="rId171" w:history="1">
        <w:r w:rsidRPr="00BF5219">
          <w:rPr>
            <w:lang w:val="es-ES_tradnl"/>
          </w:rPr>
          <w:t>Foros permanentes de encuentro</w:t>
        </w:r>
      </w:hyperlink>
      <w:r w:rsidRPr="00BF5219">
        <w:rPr>
          <w:lang w:val="es-ES_tradnl"/>
        </w:rPr>
        <w:t>, etc.</w:t>
      </w:r>
    </w:p>
    <w:p w:rsidR="003E29BC" w:rsidRDefault="003E29BC">
      <w:pPr>
        <w:spacing w:before="0" w:after="160"/>
        <w:jc w:val="left"/>
        <w:rPr>
          <w:lang w:val="es-ES_tradnl"/>
        </w:rPr>
      </w:pPr>
      <w:r>
        <w:rPr>
          <w:lang w:val="es-ES_tradnl"/>
        </w:rPr>
        <w:br w:type="page"/>
      </w:r>
    </w:p>
    <w:p w:rsidR="00CF06A2" w:rsidRPr="00BF5219" w:rsidRDefault="00CF06A2" w:rsidP="00CF06A2">
      <w:pPr>
        <w:numPr>
          <w:ilvl w:val="0"/>
          <w:numId w:val="56"/>
        </w:numPr>
        <w:tabs>
          <w:tab w:val="num" w:pos="720"/>
        </w:tabs>
        <w:rPr>
          <w:lang w:val="es-ES_tradnl"/>
        </w:rPr>
      </w:pPr>
      <w:r w:rsidRPr="00BF5219">
        <w:rPr>
          <w:lang w:val="es-ES_tradnl"/>
        </w:rPr>
        <w:lastRenderedPageBreak/>
        <w:t>OTRAS INNOVACIONES DEL GOBIERNO DE NAVARRA</w:t>
      </w:r>
    </w:p>
    <w:p w:rsidR="006441E8" w:rsidRPr="00BF5219" w:rsidRDefault="006D5D0E" w:rsidP="00BF5219">
      <w:pPr>
        <w:ind w:left="360"/>
        <w:rPr>
          <w:lang w:val="es-ES_tradnl"/>
        </w:rPr>
      </w:pPr>
      <w:r w:rsidRPr="00BF5219">
        <w:rPr>
          <w:lang w:val="es-ES_tradnl"/>
        </w:rPr>
        <w:t>Innovaciones sectoriales en los Departamentos del Gobierno de Navarra</w:t>
      </w:r>
    </w:p>
    <w:p w:rsidR="00CF06A2" w:rsidRPr="00BF5219" w:rsidRDefault="00CF06A2" w:rsidP="00CF06A2">
      <w:pPr>
        <w:numPr>
          <w:ilvl w:val="0"/>
          <w:numId w:val="56"/>
        </w:numPr>
        <w:tabs>
          <w:tab w:val="num" w:pos="720"/>
        </w:tabs>
        <w:rPr>
          <w:lang w:val="es-ES_tradnl"/>
        </w:rPr>
      </w:pPr>
      <w:r w:rsidRPr="00BF5219">
        <w:rPr>
          <w:lang w:val="es-ES_tradnl"/>
        </w:rPr>
        <w:t>NOTICIAS-AGENDA</w:t>
      </w:r>
    </w:p>
    <w:p w:rsidR="006441E8" w:rsidRPr="00BF5219" w:rsidRDefault="006D5D0E" w:rsidP="00BF5219">
      <w:pPr>
        <w:pStyle w:val="Prrafodelista"/>
        <w:numPr>
          <w:ilvl w:val="0"/>
          <w:numId w:val="57"/>
        </w:numPr>
        <w:tabs>
          <w:tab w:val="num" w:pos="720"/>
        </w:tabs>
        <w:rPr>
          <w:lang w:val="es-ES_tradnl"/>
        </w:rPr>
      </w:pPr>
      <w:r w:rsidRPr="00BF5219">
        <w:rPr>
          <w:lang w:val="es-ES_tradnl"/>
        </w:rPr>
        <w:t>Noticias científico-técnicas</w:t>
      </w:r>
    </w:p>
    <w:p w:rsidR="006441E8" w:rsidRPr="00BF5219" w:rsidRDefault="006D5D0E" w:rsidP="00BF5219">
      <w:pPr>
        <w:pStyle w:val="Prrafodelista"/>
        <w:numPr>
          <w:ilvl w:val="0"/>
          <w:numId w:val="57"/>
        </w:numPr>
        <w:tabs>
          <w:tab w:val="num" w:pos="720"/>
        </w:tabs>
        <w:rPr>
          <w:lang w:val="es-ES_tradnl"/>
        </w:rPr>
      </w:pPr>
      <w:r w:rsidRPr="00BF5219">
        <w:rPr>
          <w:lang w:val="es-ES_tradnl"/>
        </w:rPr>
        <w:t>Noticias de género en ciencia y tecnología</w:t>
      </w:r>
    </w:p>
    <w:p w:rsidR="006441E8" w:rsidRPr="00BF5219" w:rsidRDefault="006D5D0E" w:rsidP="00BF5219">
      <w:pPr>
        <w:pStyle w:val="Prrafodelista"/>
        <w:numPr>
          <w:ilvl w:val="0"/>
          <w:numId w:val="57"/>
        </w:numPr>
        <w:tabs>
          <w:tab w:val="num" w:pos="720"/>
        </w:tabs>
        <w:rPr>
          <w:lang w:val="es-ES_tradnl"/>
        </w:rPr>
      </w:pPr>
      <w:r w:rsidRPr="00BF5219">
        <w:rPr>
          <w:lang w:val="es-ES_tradnl"/>
        </w:rPr>
        <w:t>Agenda eventos de I+D+i en Navarra</w:t>
      </w:r>
    </w:p>
    <w:p w:rsidR="006441E8" w:rsidRPr="00BF5219" w:rsidRDefault="006D5D0E" w:rsidP="00BF5219">
      <w:pPr>
        <w:pStyle w:val="Prrafodelista"/>
        <w:numPr>
          <w:ilvl w:val="0"/>
          <w:numId w:val="57"/>
        </w:numPr>
        <w:tabs>
          <w:tab w:val="num" w:pos="720"/>
        </w:tabs>
        <w:rPr>
          <w:lang w:val="es-ES_tradnl"/>
        </w:rPr>
      </w:pPr>
      <w:r w:rsidRPr="00BF5219">
        <w:rPr>
          <w:lang w:val="es-ES_tradnl"/>
        </w:rPr>
        <w:t>Contacto- Sugerencias</w:t>
      </w:r>
    </w:p>
    <w:p w:rsidR="00CF06A2" w:rsidRPr="00CF06A2" w:rsidRDefault="00CF06A2" w:rsidP="00BB6977">
      <w:pPr>
        <w:pStyle w:val="Subttulo"/>
      </w:pPr>
      <w:r w:rsidRPr="00CF06A2">
        <w:t>DESPLIEGUE Y EVOLUCIÓN</w:t>
      </w:r>
    </w:p>
    <w:p w:rsidR="00CF06A2" w:rsidRDefault="00BF5219" w:rsidP="00537476">
      <w:pPr>
        <w:tabs>
          <w:tab w:val="num" w:pos="720"/>
        </w:tabs>
      </w:pPr>
      <w:r>
        <w:t>El despliegue del Observatorio se llevará a cabo según el siguiente cronograma:</w:t>
      </w:r>
    </w:p>
    <w:p w:rsidR="00BF5219" w:rsidRDefault="00A772A5" w:rsidP="00A772A5">
      <w:pPr>
        <w:numPr>
          <w:ilvl w:val="0"/>
          <w:numId w:val="56"/>
        </w:numPr>
        <w:tabs>
          <w:tab w:val="num" w:pos="720"/>
        </w:tabs>
        <w:rPr>
          <w:lang w:val="es-ES_tradnl"/>
        </w:rPr>
      </w:pPr>
      <w:r>
        <w:rPr>
          <w:lang w:val="es-ES_tradnl"/>
        </w:rPr>
        <w:t>Definición del Observatorio. 4º trimestre de 2021</w:t>
      </w:r>
    </w:p>
    <w:p w:rsidR="006441E8" w:rsidRPr="00A772A5" w:rsidRDefault="006D5D0E" w:rsidP="00A772A5">
      <w:pPr>
        <w:pStyle w:val="Prrafodelista"/>
        <w:numPr>
          <w:ilvl w:val="0"/>
          <w:numId w:val="57"/>
        </w:numPr>
        <w:tabs>
          <w:tab w:val="num" w:pos="720"/>
        </w:tabs>
        <w:rPr>
          <w:lang w:val="es-ES_tradnl"/>
        </w:rPr>
      </w:pPr>
      <w:r w:rsidRPr="00A772A5">
        <w:rPr>
          <w:lang w:val="es-ES_tradnl"/>
        </w:rPr>
        <w:t>Constitución del grupo técnico</w:t>
      </w:r>
    </w:p>
    <w:p w:rsidR="006441E8" w:rsidRPr="00A772A5" w:rsidRDefault="006D5D0E" w:rsidP="00A772A5">
      <w:pPr>
        <w:pStyle w:val="Prrafodelista"/>
        <w:numPr>
          <w:ilvl w:val="0"/>
          <w:numId w:val="57"/>
        </w:numPr>
        <w:tabs>
          <w:tab w:val="num" w:pos="720"/>
        </w:tabs>
        <w:rPr>
          <w:lang w:val="es-ES_tradnl"/>
        </w:rPr>
      </w:pPr>
      <w:r w:rsidRPr="00A772A5">
        <w:rPr>
          <w:lang w:val="es-ES_tradnl"/>
        </w:rPr>
        <w:t>Propuesta de contenidos</w:t>
      </w:r>
    </w:p>
    <w:p w:rsidR="006441E8" w:rsidRPr="00A772A5" w:rsidRDefault="006D5D0E" w:rsidP="00A772A5">
      <w:pPr>
        <w:pStyle w:val="Prrafodelista"/>
        <w:numPr>
          <w:ilvl w:val="0"/>
          <w:numId w:val="57"/>
        </w:numPr>
        <w:tabs>
          <w:tab w:val="num" w:pos="720"/>
        </w:tabs>
        <w:rPr>
          <w:lang w:val="es-ES_tradnl"/>
        </w:rPr>
      </w:pPr>
      <w:r w:rsidRPr="00A772A5">
        <w:rPr>
          <w:lang w:val="es-ES_tradnl"/>
        </w:rPr>
        <w:t>Definición de vínculos y redes</w:t>
      </w:r>
    </w:p>
    <w:p w:rsidR="00A772A5" w:rsidRDefault="00A772A5" w:rsidP="00A772A5">
      <w:pPr>
        <w:numPr>
          <w:ilvl w:val="0"/>
          <w:numId w:val="56"/>
        </w:numPr>
        <w:tabs>
          <w:tab w:val="num" w:pos="720"/>
        </w:tabs>
        <w:rPr>
          <w:lang w:val="es-ES_tradnl"/>
        </w:rPr>
      </w:pPr>
      <w:r>
        <w:rPr>
          <w:lang w:val="es-ES_tradnl"/>
        </w:rPr>
        <w:t>Despliegue y lanzamiento</w:t>
      </w:r>
      <w:r w:rsidR="00330CC8">
        <w:rPr>
          <w:lang w:val="es-ES_tradnl"/>
        </w:rPr>
        <w:t>. 1º, 2º y 3º trimestre de 2022</w:t>
      </w:r>
    </w:p>
    <w:p w:rsidR="006441E8" w:rsidRPr="00A772A5" w:rsidRDefault="006D5D0E" w:rsidP="00A772A5">
      <w:pPr>
        <w:pStyle w:val="Prrafodelista"/>
        <w:numPr>
          <w:ilvl w:val="0"/>
          <w:numId w:val="57"/>
        </w:numPr>
        <w:tabs>
          <w:tab w:val="num" w:pos="720"/>
        </w:tabs>
        <w:rPr>
          <w:lang w:val="es-ES_tradnl"/>
        </w:rPr>
      </w:pPr>
      <w:r w:rsidRPr="00A772A5">
        <w:rPr>
          <w:lang w:val="es-ES_tradnl"/>
        </w:rPr>
        <w:t>Establecimiento de vínculos y redes</w:t>
      </w:r>
    </w:p>
    <w:p w:rsidR="006441E8" w:rsidRPr="00A772A5" w:rsidRDefault="006D5D0E" w:rsidP="00A772A5">
      <w:pPr>
        <w:pStyle w:val="Prrafodelista"/>
        <w:numPr>
          <w:ilvl w:val="0"/>
          <w:numId w:val="57"/>
        </w:numPr>
        <w:tabs>
          <w:tab w:val="num" w:pos="720"/>
        </w:tabs>
        <w:rPr>
          <w:lang w:val="es-ES_tradnl"/>
        </w:rPr>
      </w:pPr>
      <w:r w:rsidRPr="00A772A5">
        <w:rPr>
          <w:lang w:val="es-ES_tradnl"/>
        </w:rPr>
        <w:t>Definición de fuentes de información y datos</w:t>
      </w:r>
    </w:p>
    <w:p w:rsidR="006441E8" w:rsidRPr="00A772A5" w:rsidRDefault="006D5D0E" w:rsidP="00A772A5">
      <w:pPr>
        <w:pStyle w:val="Prrafodelista"/>
        <w:numPr>
          <w:ilvl w:val="0"/>
          <w:numId w:val="57"/>
        </w:numPr>
        <w:tabs>
          <w:tab w:val="num" w:pos="720"/>
        </w:tabs>
        <w:rPr>
          <w:lang w:val="es-ES_tradnl"/>
        </w:rPr>
      </w:pPr>
      <w:r w:rsidRPr="00A772A5">
        <w:rPr>
          <w:lang w:val="es-ES_tradnl"/>
        </w:rPr>
        <w:t>Creación de plataforma de datos</w:t>
      </w:r>
    </w:p>
    <w:p w:rsidR="006441E8" w:rsidRPr="00A772A5" w:rsidRDefault="006D5D0E" w:rsidP="00A772A5">
      <w:pPr>
        <w:pStyle w:val="Prrafodelista"/>
        <w:numPr>
          <w:ilvl w:val="0"/>
          <w:numId w:val="57"/>
        </w:numPr>
        <w:tabs>
          <w:tab w:val="num" w:pos="720"/>
        </w:tabs>
        <w:rPr>
          <w:lang w:val="es-ES_tradnl"/>
        </w:rPr>
      </w:pPr>
      <w:r w:rsidRPr="00A772A5">
        <w:rPr>
          <w:lang w:val="es-ES_tradnl"/>
        </w:rPr>
        <w:t>Desarrollo de repositorio de noticias y agenda</w:t>
      </w:r>
    </w:p>
    <w:p w:rsidR="006441E8" w:rsidRPr="00A772A5" w:rsidRDefault="006D5D0E" w:rsidP="00A772A5">
      <w:pPr>
        <w:pStyle w:val="Prrafodelista"/>
        <w:numPr>
          <w:ilvl w:val="0"/>
          <w:numId w:val="57"/>
        </w:numPr>
        <w:tabs>
          <w:tab w:val="num" w:pos="720"/>
        </w:tabs>
        <w:rPr>
          <w:lang w:val="es-ES_tradnl"/>
        </w:rPr>
      </w:pPr>
      <w:r w:rsidRPr="00A772A5">
        <w:rPr>
          <w:lang w:val="es-ES_tradnl"/>
        </w:rPr>
        <w:t>Comunicación del Observatorio</w:t>
      </w:r>
    </w:p>
    <w:p w:rsidR="00A772A5" w:rsidRPr="00A772A5" w:rsidRDefault="00A772A5" w:rsidP="00A772A5">
      <w:pPr>
        <w:numPr>
          <w:ilvl w:val="0"/>
          <w:numId w:val="56"/>
        </w:numPr>
        <w:tabs>
          <w:tab w:val="num" w:pos="720"/>
        </w:tabs>
        <w:rPr>
          <w:lang w:val="es-ES_tradnl"/>
        </w:rPr>
      </w:pPr>
      <w:r>
        <w:rPr>
          <w:lang w:val="es-ES_tradnl"/>
        </w:rPr>
        <w:t>Mantenimiento y evolución. 4º trimestre de 2022</w:t>
      </w:r>
    </w:p>
    <w:p w:rsidR="006441E8" w:rsidRPr="00A772A5" w:rsidRDefault="006D5D0E" w:rsidP="00A772A5">
      <w:pPr>
        <w:pStyle w:val="Prrafodelista"/>
        <w:numPr>
          <w:ilvl w:val="0"/>
          <w:numId w:val="57"/>
        </w:numPr>
        <w:tabs>
          <w:tab w:val="num" w:pos="720"/>
        </w:tabs>
        <w:rPr>
          <w:lang w:val="es-ES_tradnl"/>
        </w:rPr>
      </w:pPr>
      <w:r w:rsidRPr="00A772A5">
        <w:rPr>
          <w:lang w:val="es-ES_tradnl"/>
        </w:rPr>
        <w:t>Elaboración de informes y estudios</w:t>
      </w:r>
    </w:p>
    <w:p w:rsidR="006441E8" w:rsidRPr="00A772A5" w:rsidRDefault="006D5D0E" w:rsidP="00A772A5">
      <w:pPr>
        <w:pStyle w:val="Prrafodelista"/>
        <w:numPr>
          <w:ilvl w:val="0"/>
          <w:numId w:val="57"/>
        </w:numPr>
        <w:tabs>
          <w:tab w:val="num" w:pos="720"/>
        </w:tabs>
        <w:rPr>
          <w:lang w:val="es-ES_tradnl"/>
        </w:rPr>
      </w:pPr>
      <w:r w:rsidRPr="00A772A5">
        <w:rPr>
          <w:lang w:val="es-ES_tradnl"/>
        </w:rPr>
        <w:t>Coordinación con grupo técnico</w:t>
      </w:r>
    </w:p>
    <w:p w:rsidR="006441E8" w:rsidRPr="00A772A5" w:rsidRDefault="006D5D0E" w:rsidP="00A772A5">
      <w:pPr>
        <w:pStyle w:val="Prrafodelista"/>
        <w:numPr>
          <w:ilvl w:val="0"/>
          <w:numId w:val="57"/>
        </w:numPr>
        <w:tabs>
          <w:tab w:val="num" w:pos="720"/>
        </w:tabs>
        <w:rPr>
          <w:lang w:val="es-ES_tradnl"/>
        </w:rPr>
      </w:pPr>
      <w:r w:rsidRPr="00A772A5">
        <w:rPr>
          <w:lang w:val="es-ES_tradnl"/>
        </w:rPr>
        <w:t>Coordinación con redes</w:t>
      </w:r>
    </w:p>
    <w:p w:rsidR="00A772A5" w:rsidRDefault="006D5D0E" w:rsidP="00857B98">
      <w:pPr>
        <w:pStyle w:val="Prrafodelista"/>
        <w:numPr>
          <w:ilvl w:val="0"/>
          <w:numId w:val="57"/>
        </w:numPr>
        <w:tabs>
          <w:tab w:val="num" w:pos="720"/>
        </w:tabs>
        <w:spacing w:before="0" w:after="160"/>
        <w:jc w:val="left"/>
      </w:pPr>
      <w:r w:rsidRPr="00330CC8">
        <w:rPr>
          <w:lang w:val="es-ES_tradnl"/>
        </w:rPr>
        <w:t>Mantenimiento y mejora de contenidos</w:t>
      </w:r>
      <w:r w:rsidR="00A772A5">
        <w:br w:type="page"/>
      </w:r>
    </w:p>
    <w:p w:rsidR="00BF5219" w:rsidRDefault="00A772A5" w:rsidP="00874407">
      <w:pPr>
        <w:pStyle w:val="Ttulo1"/>
      </w:pPr>
      <w:bookmarkStart w:id="9" w:name="_Toc95899387"/>
      <w:r>
        <w:lastRenderedPageBreak/>
        <w:t>PRESUPUESTO</w:t>
      </w:r>
      <w:bookmarkEnd w:id="9"/>
    </w:p>
    <w:p w:rsidR="006A0FAC" w:rsidRPr="00F42289" w:rsidRDefault="006A0FAC" w:rsidP="00874407">
      <w:pPr>
        <w:pStyle w:val="Ttulo2"/>
        <w:rPr>
          <w:lang w:val="es-ES"/>
        </w:rPr>
      </w:pPr>
      <w:r w:rsidRPr="00F42289">
        <w:rPr>
          <w:lang w:val="es-ES"/>
        </w:rPr>
        <w:t>INVERSIÓN DEL GOBIERNO DE NAVARRA EN I+D+I RESPECTO A PRESUPUESTOS GENERALES Y PIB DE NAVARRA</w:t>
      </w:r>
    </w:p>
    <w:p w:rsidR="006A0FAC" w:rsidRPr="006A0FAC" w:rsidRDefault="006A0FAC" w:rsidP="006A0FAC">
      <w:pPr>
        <w:tabs>
          <w:tab w:val="num" w:pos="720"/>
        </w:tabs>
      </w:pPr>
      <w:r w:rsidRPr="006A0FAC">
        <w:t xml:space="preserve">Los objetivos de inversión pública del Gobierno de Navarra en I+D+i durante el periodo de implementación del PCTIN vienen determinados por los objetivos porcentuales que a este respecto establece la Ley Foral 15/2018 de Ciencia y Tecnología, para el horizonte temporal de 2025, sobre los Presupuestos Generales de Navarra (PGN) y el PIB de Navarra. </w:t>
      </w:r>
    </w:p>
    <w:p w:rsidR="006A0FAC" w:rsidRPr="006A0FAC" w:rsidRDefault="006A0FAC" w:rsidP="006A0FAC">
      <w:pPr>
        <w:tabs>
          <w:tab w:val="num" w:pos="720"/>
        </w:tabs>
      </w:pPr>
      <w:r w:rsidRPr="006A0FAC">
        <w:t>El compromiso del PCTIN es alcanzar los porcentajes de inversión pública en I+D+i establecidos en esta Ley Foral. Las estimaciones en millones de euros que se presentan a continuación no son un compromiso presupuestario; son proyecciones con una finalidad orientativa sobre el esfuerzo y la relevancia económica que los compromisos porcentuales podrían suponer.</w:t>
      </w:r>
    </w:p>
    <w:p w:rsidR="006A0FAC" w:rsidRPr="006A0FAC" w:rsidRDefault="006A0FAC" w:rsidP="006A0FAC">
      <w:pPr>
        <w:tabs>
          <w:tab w:val="num" w:pos="720"/>
        </w:tabs>
      </w:pPr>
      <w:r w:rsidRPr="006A0FAC">
        <w:t>Los objetivos porcentuales de la Ley Foral en cuanto a inversión pública en I+D en universidades y en promoción de la I+D ya han sido logrados y superados anticipadamente. En consecuencia, el PCTIN se plantea unos objetivos de inversión en I+D respecto al PGN algo más ambiciosos que los previstos en la Ley.</w:t>
      </w:r>
    </w:p>
    <w:p w:rsidR="006A0FAC" w:rsidRDefault="006A0FAC" w:rsidP="00BB6977">
      <w:pPr>
        <w:pStyle w:val="Descripcin"/>
      </w:pPr>
      <w:r>
        <w:rPr>
          <w:noProof/>
          <w:lang w:eastAsia="es-ES"/>
        </w:rPr>
        <w:drawing>
          <wp:inline distT="0" distB="0" distL="0" distR="0" wp14:anchorId="2199C07C" wp14:editId="5EC8BC7D">
            <wp:extent cx="5757519" cy="1567477"/>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18791" cy="1584158"/>
                    </a:xfrm>
                    <a:prstGeom prst="rect">
                      <a:avLst/>
                    </a:prstGeom>
                    <a:noFill/>
                  </pic:spPr>
                </pic:pic>
              </a:graphicData>
            </a:graphic>
          </wp:inline>
        </w:drawing>
      </w:r>
    </w:p>
    <w:p w:rsidR="00BB6977" w:rsidRDefault="006A0FAC" w:rsidP="00BB6977">
      <w:r w:rsidRPr="006A0FAC">
        <w:t>Los datos de Promoción I+D+i 2020-21 se han calculado como la suma de las partidas con codificación funcional 4673 (Investigación y desarrollo tecnológico industrial) de los departamentos DEE y DUITD, 4651 (Investigación Sanitaria) del Departamento de Salud y 4674 (Investigación y experimentación agraria y forestal) del Departamento de Desarrollo Rural</w:t>
      </w:r>
      <w:r w:rsidR="00BB6977">
        <w:t>.</w:t>
      </w:r>
    </w:p>
    <w:p w:rsidR="006A0FAC" w:rsidRPr="006A0FAC" w:rsidRDefault="006A0FAC" w:rsidP="00BB6977">
      <w:r w:rsidRPr="006A0FAC">
        <w:t>En color verde figuran datos reales calculados sobre los Presupuestos Generales de Navarra en 2020 y 2021 (PGN no financiero ni transferencias entre administraciones). El resto son estimaciones en porcentajes y en M€, calculados sobre una estimación de PGN para los años 2022, 2023, 2024 y 2025 basada en el incremento medio del PGN en años anteriores.</w:t>
      </w:r>
    </w:p>
    <w:p w:rsidR="008039DE" w:rsidRPr="00BC2D6E" w:rsidRDefault="008039DE">
      <w:pPr>
        <w:spacing w:before="0" w:after="160"/>
        <w:jc w:val="left"/>
        <w:rPr>
          <w:b/>
          <w:sz w:val="28"/>
          <w:szCs w:val="32"/>
        </w:rPr>
      </w:pPr>
      <w:r>
        <w:br w:type="page"/>
      </w:r>
    </w:p>
    <w:p w:rsidR="006A0FAC" w:rsidRPr="00F42289" w:rsidRDefault="006A0FAC" w:rsidP="00874407">
      <w:pPr>
        <w:pStyle w:val="Ttulo2"/>
        <w:rPr>
          <w:lang w:val="es-ES"/>
        </w:rPr>
      </w:pPr>
      <w:r w:rsidRPr="00F42289">
        <w:rPr>
          <w:lang w:val="es-ES"/>
        </w:rPr>
        <w:lastRenderedPageBreak/>
        <w:t>ESTIMACIÓN DE INVERSIÓN PRIVADA EN I+D+I</w:t>
      </w:r>
    </w:p>
    <w:p w:rsidR="008039DE" w:rsidRPr="008039DE" w:rsidRDefault="008039DE" w:rsidP="008039DE">
      <w:pPr>
        <w:tabs>
          <w:tab w:val="num" w:pos="720"/>
        </w:tabs>
      </w:pPr>
      <w:r w:rsidRPr="008039DE">
        <w:t>La inversión privada en I+D+i se ha estimado conforme al objetivo establecido por la Unión Europea, y reflejado también en la Ley Foral de Ciencia y Tecnología, de alcanzar en 2030 una inversión público-privada en I+D equivalente al 3% del PIB de Navarra, en la que la inversión pública suponga un tercio o el 1% del PIB, y la inversión privada dos tercios o el 2% del PIB.</w:t>
      </w:r>
    </w:p>
    <w:p w:rsidR="008039DE" w:rsidRPr="008039DE" w:rsidRDefault="008039DE" w:rsidP="008039DE">
      <w:pPr>
        <w:tabs>
          <w:tab w:val="num" w:pos="720"/>
        </w:tabs>
      </w:pPr>
      <w:r w:rsidRPr="008039DE">
        <w:t>Se ha estimado una progresión de la inversión privada en I+D sobre PIB en el horizonte temporal del PCTIN teniendo en cuenta los objetivos de inversión en I+D+i sobre PIB fijados por la Ley Foral y por la estrategia S4</w:t>
      </w:r>
      <w:r>
        <w:t xml:space="preserve"> de Navarra para el año 2025.</w:t>
      </w:r>
    </w:p>
    <w:p w:rsidR="006A0FAC" w:rsidRDefault="008039DE" w:rsidP="00BB6977">
      <w:pPr>
        <w:pStyle w:val="Descripcin"/>
      </w:pPr>
      <w:r>
        <w:rPr>
          <w:noProof/>
          <w:lang w:eastAsia="es-ES"/>
        </w:rPr>
        <w:drawing>
          <wp:inline distT="0" distB="0" distL="0" distR="0" wp14:anchorId="60AB6D4C" wp14:editId="38B667CC">
            <wp:extent cx="5760000" cy="505208"/>
            <wp:effectExtent l="0" t="0" r="0" b="952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60000" cy="505208"/>
                    </a:xfrm>
                    <a:prstGeom prst="rect">
                      <a:avLst/>
                    </a:prstGeom>
                    <a:noFill/>
                  </pic:spPr>
                </pic:pic>
              </a:graphicData>
            </a:graphic>
          </wp:inline>
        </w:drawing>
      </w:r>
    </w:p>
    <w:p w:rsidR="006A0FAC" w:rsidRPr="00F42289" w:rsidRDefault="006A0FAC" w:rsidP="00874407">
      <w:pPr>
        <w:pStyle w:val="Ttulo2"/>
        <w:rPr>
          <w:lang w:val="es-ES"/>
        </w:rPr>
      </w:pPr>
      <w:r w:rsidRPr="00F42289">
        <w:rPr>
          <w:lang w:val="es-ES"/>
        </w:rPr>
        <w:t>CAPTACIÓN DE FONDOS AGE Y UE</w:t>
      </w:r>
    </w:p>
    <w:p w:rsidR="008039DE" w:rsidRDefault="008039DE" w:rsidP="008039DE">
      <w:pPr>
        <w:tabs>
          <w:tab w:val="num" w:pos="720"/>
        </w:tabs>
      </w:pPr>
      <w:r w:rsidRPr="008039DE">
        <w:t xml:space="preserve">La Ley foral 15/2018 de Ciencia y Tecnología también fija unos </w:t>
      </w:r>
      <w:r w:rsidRPr="008039DE">
        <w:rPr>
          <w:b/>
          <w:bCs/>
        </w:rPr>
        <w:t xml:space="preserve">objetivos porcentuales </w:t>
      </w:r>
      <w:r w:rsidRPr="008039DE">
        <w:t xml:space="preserve">de captación de fondos para I+D+i procedentes de la Administración General del Estado y de la Unión Europea, para complementar la inversión pública en I+D+i que el Gobierno de Navarra </w:t>
      </w:r>
      <w:r>
        <w:t xml:space="preserve">realice con recursos propios. </w:t>
      </w:r>
    </w:p>
    <w:p w:rsidR="008039DE" w:rsidRPr="008039DE" w:rsidRDefault="008039DE" w:rsidP="008039DE">
      <w:pPr>
        <w:tabs>
          <w:tab w:val="num" w:pos="720"/>
        </w:tabs>
      </w:pPr>
      <w:r w:rsidRPr="008039DE">
        <w:t xml:space="preserve">Los </w:t>
      </w:r>
      <w:r w:rsidRPr="008039DE">
        <w:rPr>
          <w:b/>
          <w:bCs/>
        </w:rPr>
        <w:t xml:space="preserve">objetivos porcentuales </w:t>
      </w:r>
      <w:r w:rsidRPr="008039DE">
        <w:t>de la Ley Foral en materia de financiación estatal y europea se han visto también ampliamente superados en 2020, por lo que para el periodo del PCTIN se establece el objetivo de mantener un porcentaje de aportación AGE y UE, sobre PGN, similar al ya alcanzado.</w:t>
      </w:r>
    </w:p>
    <w:p w:rsidR="006A0FAC" w:rsidRDefault="008039DE" w:rsidP="00BB6977">
      <w:pPr>
        <w:pStyle w:val="Descripcin"/>
      </w:pPr>
      <w:r>
        <w:rPr>
          <w:noProof/>
          <w:lang w:eastAsia="es-ES"/>
        </w:rPr>
        <w:drawing>
          <wp:inline distT="0" distB="0" distL="0" distR="0" wp14:anchorId="3D359716" wp14:editId="75FC0BB1">
            <wp:extent cx="5724000" cy="528428"/>
            <wp:effectExtent l="0" t="0" r="0" b="508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4000" cy="528428"/>
                    </a:xfrm>
                    <a:prstGeom prst="rect">
                      <a:avLst/>
                    </a:prstGeom>
                    <a:noFill/>
                  </pic:spPr>
                </pic:pic>
              </a:graphicData>
            </a:graphic>
          </wp:inline>
        </w:drawing>
      </w:r>
    </w:p>
    <w:p w:rsidR="006A0FAC" w:rsidRDefault="006A0FAC" w:rsidP="00874407">
      <w:pPr>
        <w:pStyle w:val="Ttulo2"/>
      </w:pPr>
      <w:r>
        <w:t>ESTIMACIÓN DEL PRESUPUESTO GLOBAL</w:t>
      </w:r>
    </w:p>
    <w:p w:rsidR="008039DE" w:rsidRPr="008039DE" w:rsidRDefault="008039DE" w:rsidP="008039DE">
      <w:pPr>
        <w:tabs>
          <w:tab w:val="num" w:pos="720"/>
        </w:tabs>
      </w:pPr>
      <w:r w:rsidRPr="008039DE">
        <w:t>La siguiente tabla recoge de manera agrupada las estimaciones en millones de euros reflejadas en las tablas anteriores, en lo relativo a la inversión pública en I+D+i del Gobierno de Navarra, la inversión privada, y la aportación de la Administración General del Estado y la Unión Europea para actividades de I+D+i de entidades navarras, durante el periodo de implementación del PCTIN.</w:t>
      </w:r>
    </w:p>
    <w:p w:rsidR="008039DE" w:rsidRPr="008039DE" w:rsidRDefault="008039DE" w:rsidP="008039DE">
      <w:pPr>
        <w:tabs>
          <w:tab w:val="num" w:pos="720"/>
        </w:tabs>
      </w:pPr>
      <w:r w:rsidRPr="008039DE">
        <w:t>Como se ha indicado anteriormente, la siguiente tabla no es un compromiso presupuestario sino una estimación orientativa del esfuerzo y la relevancia económica pública y privada q</w:t>
      </w:r>
      <w:r w:rsidR="00330CC8">
        <w:t>ue podría derivarse del PCTIN.</w:t>
      </w:r>
      <w:bookmarkStart w:id="10" w:name="_GoBack"/>
      <w:bookmarkEnd w:id="10"/>
    </w:p>
    <w:p w:rsidR="00D347FF" w:rsidRDefault="00285E12" w:rsidP="00BB6977">
      <w:pPr>
        <w:pStyle w:val="Descripcin"/>
      </w:pPr>
      <w:r w:rsidRPr="00285E12">
        <w:drawing>
          <wp:inline distT="0" distB="0" distL="0" distR="0">
            <wp:extent cx="5759450" cy="753924"/>
            <wp:effectExtent l="0" t="0" r="0" b="825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59450" cy="753924"/>
                    </a:xfrm>
                    <a:prstGeom prst="rect">
                      <a:avLst/>
                    </a:prstGeom>
                    <a:noFill/>
                    <a:ln>
                      <a:noFill/>
                    </a:ln>
                  </pic:spPr>
                </pic:pic>
              </a:graphicData>
            </a:graphic>
          </wp:inline>
        </w:drawing>
      </w:r>
      <w:r w:rsidR="00D347FF">
        <w:br w:type="page"/>
      </w:r>
    </w:p>
    <w:p w:rsidR="00390CF6" w:rsidRDefault="00390CF6" w:rsidP="00875585">
      <w:pPr>
        <w:pStyle w:val="ANEXO"/>
      </w:pPr>
      <w:bookmarkStart w:id="11" w:name="_Toc95899388"/>
      <w:r>
        <w:lastRenderedPageBreak/>
        <w:t>ANEXO 1. MARCOS NORMATIVOS Y PLANES RELACIONADOS</w:t>
      </w:r>
      <w:bookmarkEnd w:id="11"/>
    </w:p>
    <w:p w:rsidR="00390CF6" w:rsidRDefault="00390CF6" w:rsidP="00390CF6">
      <w:pPr>
        <w:tabs>
          <w:tab w:val="num" w:pos="720"/>
        </w:tabs>
      </w:pPr>
      <w:r>
        <w:t>Los principales marcos normativos y planes que se mencionan en este documento son los siguientes:</w:t>
      </w:r>
    </w:p>
    <w:p w:rsidR="00390CF6" w:rsidRDefault="00390CF6" w:rsidP="00390CF6">
      <w:pPr>
        <w:pStyle w:val="Prrafodelista"/>
        <w:numPr>
          <w:ilvl w:val="0"/>
          <w:numId w:val="59"/>
        </w:numPr>
      </w:pPr>
      <w:r>
        <w:t xml:space="preserve">Gobierno de Navarra: </w:t>
      </w:r>
      <w:hyperlink r:id="rId176" w:history="1">
        <w:r w:rsidRPr="00084E22">
          <w:rPr>
            <w:rStyle w:val="Hipervnculo"/>
          </w:rPr>
          <w:t xml:space="preserve">Ley Foral </w:t>
        </w:r>
      </w:hyperlink>
      <w:hyperlink r:id="rId177" w:history="1">
        <w:r w:rsidRPr="00084E22">
          <w:rPr>
            <w:rStyle w:val="Hipervnculo"/>
          </w:rPr>
          <w:t>15/2018</w:t>
        </w:r>
      </w:hyperlink>
      <w:hyperlink r:id="rId178" w:history="1">
        <w:r w:rsidRPr="00084E22">
          <w:rPr>
            <w:rStyle w:val="Hipervnculo"/>
          </w:rPr>
          <w:t xml:space="preserve">, de 27 de junio, de Ciencia y Tecnología </w:t>
        </w:r>
      </w:hyperlink>
      <w:r>
        <w:t xml:space="preserve">. </w:t>
      </w:r>
    </w:p>
    <w:p w:rsidR="00390CF6" w:rsidRDefault="00390CF6" w:rsidP="00390CF6">
      <w:pPr>
        <w:pStyle w:val="Prrafodelista"/>
        <w:numPr>
          <w:ilvl w:val="0"/>
          <w:numId w:val="59"/>
        </w:numPr>
      </w:pPr>
      <w:r>
        <w:t xml:space="preserve">Gobierno de Navarra: </w:t>
      </w:r>
      <w:hyperlink r:id="rId179" w:history="1">
        <w:r w:rsidRPr="00411CAE">
          <w:rPr>
            <w:rStyle w:val="Hipervnculo"/>
          </w:rPr>
          <w:t>Plan de Ciencia, Tecnología e Innovación de Navarra 2017-2020.</w:t>
        </w:r>
      </w:hyperlink>
    </w:p>
    <w:p w:rsidR="00390CF6" w:rsidRDefault="00390CF6" w:rsidP="00390CF6">
      <w:pPr>
        <w:pStyle w:val="Prrafodelista"/>
        <w:numPr>
          <w:ilvl w:val="0"/>
          <w:numId w:val="59"/>
        </w:numPr>
      </w:pPr>
      <w:r>
        <w:t xml:space="preserve">Gobierno de Navarra: </w:t>
      </w:r>
      <w:hyperlink r:id="rId180" w:history="1">
        <w:r w:rsidRPr="000F69B0">
          <w:rPr>
            <w:rStyle w:val="Hipervnculo"/>
          </w:rPr>
          <w:t>Ley Foral 17/2019, de 4 de abril, de Igualdad entre Mujeres y Hombres</w:t>
        </w:r>
      </w:hyperlink>
      <w:r>
        <w:t>. 2019</w:t>
      </w:r>
    </w:p>
    <w:p w:rsidR="00390CF6" w:rsidRDefault="00390CF6" w:rsidP="00390CF6">
      <w:pPr>
        <w:pStyle w:val="Prrafodelista"/>
        <w:numPr>
          <w:ilvl w:val="0"/>
          <w:numId w:val="59"/>
        </w:numPr>
      </w:pPr>
      <w:r>
        <w:t>Gobierno de Navarra:</w:t>
      </w:r>
      <w:r w:rsidRPr="006D0541">
        <w:t xml:space="preserve"> </w:t>
      </w:r>
      <w:hyperlink r:id="rId181" w:history="1">
        <w:r w:rsidRPr="006D0541">
          <w:rPr>
            <w:rStyle w:val="Hipervnculo"/>
          </w:rPr>
          <w:t>S4 Estrategia de Especialización Inteligente de Navarra 2021-</w:t>
        </w:r>
        <w:r>
          <w:rPr>
            <w:rStyle w:val="Hipervnculo"/>
          </w:rPr>
          <w:t>20</w:t>
        </w:r>
        <w:r w:rsidRPr="006D0541">
          <w:rPr>
            <w:rStyle w:val="Hipervnculo"/>
          </w:rPr>
          <w:t>27</w:t>
        </w:r>
      </w:hyperlink>
    </w:p>
    <w:p w:rsidR="00390CF6" w:rsidRDefault="00390CF6" w:rsidP="00390CF6">
      <w:pPr>
        <w:pStyle w:val="Prrafodelista"/>
        <w:numPr>
          <w:ilvl w:val="0"/>
          <w:numId w:val="59"/>
        </w:numPr>
      </w:pPr>
      <w:r>
        <w:t xml:space="preserve">Gobierno de Navarra: </w:t>
      </w:r>
      <w:hyperlink r:id="rId182" w:history="1">
        <w:r w:rsidRPr="006D0541">
          <w:rPr>
            <w:rStyle w:val="Hipervnculo"/>
          </w:rPr>
          <w:t>Agenda 2030 Navarra</w:t>
        </w:r>
      </w:hyperlink>
      <w:r>
        <w:t>.</w:t>
      </w:r>
    </w:p>
    <w:p w:rsidR="00390CF6" w:rsidRDefault="00390CF6" w:rsidP="00390CF6">
      <w:pPr>
        <w:pStyle w:val="Prrafodelista"/>
        <w:numPr>
          <w:ilvl w:val="0"/>
          <w:numId w:val="59"/>
        </w:numPr>
      </w:pPr>
      <w:r>
        <w:t xml:space="preserve">Gobierno de Navarra: </w:t>
      </w:r>
      <w:hyperlink r:id="rId183" w:history="1">
        <w:r w:rsidRPr="00E73CAF">
          <w:rPr>
            <w:rStyle w:val="Hipervnculo"/>
          </w:rPr>
          <w:t>Plan Reactivar Navarra / Nafarroa Suspertu 2020-2023</w:t>
        </w:r>
      </w:hyperlink>
    </w:p>
    <w:p w:rsidR="00390CF6" w:rsidRDefault="00390CF6" w:rsidP="00390CF6">
      <w:pPr>
        <w:pStyle w:val="Prrafodelista"/>
        <w:numPr>
          <w:ilvl w:val="0"/>
          <w:numId w:val="59"/>
        </w:numPr>
      </w:pPr>
      <w:r>
        <w:t xml:space="preserve">Gobierno de Navarra: </w:t>
      </w:r>
      <w:hyperlink r:id="rId184" w:history="1">
        <w:r w:rsidRPr="00E73CAF">
          <w:rPr>
            <w:rStyle w:val="Hipervnculo"/>
          </w:rPr>
          <w:t>Next Generation- Estategia Digital Navarra 2030</w:t>
        </w:r>
      </w:hyperlink>
      <w:r>
        <w:t>. 2020.</w:t>
      </w:r>
    </w:p>
    <w:p w:rsidR="00390CF6" w:rsidRDefault="00390CF6" w:rsidP="00390CF6">
      <w:pPr>
        <w:pStyle w:val="Prrafodelista"/>
        <w:numPr>
          <w:ilvl w:val="0"/>
          <w:numId w:val="59"/>
        </w:numPr>
      </w:pPr>
      <w:r>
        <w:t>Gobierno de Navarra:</w:t>
      </w:r>
      <w:hyperlink r:id="rId185" w:history="1">
        <w:r w:rsidRPr="0080523F">
          <w:rPr>
            <w:rStyle w:val="Hipervnculo"/>
          </w:rPr>
          <w:t xml:space="preserve"> Next Generation- Navarra/Nafarroa Green</w:t>
        </w:r>
      </w:hyperlink>
      <w:r>
        <w:t>. 2020</w:t>
      </w:r>
    </w:p>
    <w:p w:rsidR="00390CF6" w:rsidRDefault="00390CF6" w:rsidP="00390CF6">
      <w:pPr>
        <w:pStyle w:val="Prrafodelista"/>
        <w:numPr>
          <w:ilvl w:val="0"/>
          <w:numId w:val="59"/>
        </w:numPr>
      </w:pPr>
      <w:r>
        <w:t xml:space="preserve">Gobierno de Navarra: </w:t>
      </w:r>
      <w:hyperlink r:id="rId186" w:history="1">
        <w:r w:rsidRPr="0080523F">
          <w:rPr>
            <w:rStyle w:val="Hipervnculo"/>
          </w:rPr>
          <w:t>Next Generation- Estrategia de Cohesión Territorial y Social de Navarra</w:t>
        </w:r>
      </w:hyperlink>
      <w:r>
        <w:t>. 2020</w:t>
      </w:r>
    </w:p>
    <w:p w:rsidR="00A11F95" w:rsidRDefault="00A11F95" w:rsidP="00390CF6">
      <w:pPr>
        <w:pStyle w:val="Prrafodelista"/>
        <w:numPr>
          <w:ilvl w:val="0"/>
          <w:numId w:val="59"/>
        </w:numPr>
      </w:pPr>
      <w:r>
        <w:t xml:space="preserve">Gobierno de Navarra: </w:t>
      </w:r>
      <w:hyperlink r:id="rId187" w:history="1">
        <w:r w:rsidRPr="00EB3649">
          <w:rPr>
            <w:rStyle w:val="Hipervnculo"/>
          </w:rPr>
          <w:t>Plan de Acción Exterior 2021-2024</w:t>
        </w:r>
      </w:hyperlink>
    </w:p>
    <w:p w:rsidR="00390CF6" w:rsidRDefault="00390CF6" w:rsidP="00390CF6">
      <w:pPr>
        <w:pStyle w:val="Prrafodelista"/>
        <w:numPr>
          <w:ilvl w:val="0"/>
          <w:numId w:val="59"/>
        </w:numPr>
      </w:pPr>
      <w:r>
        <w:t xml:space="preserve">Gobierno de España: </w:t>
      </w:r>
      <w:hyperlink r:id="rId188" w:history="1">
        <w:r w:rsidRPr="001C00D0">
          <w:rPr>
            <w:rStyle w:val="Hipervnculo"/>
          </w:rPr>
          <w:t>Estrategia Española de Ciencia, Tecnología e Innovación 2021-2027</w:t>
        </w:r>
      </w:hyperlink>
    </w:p>
    <w:p w:rsidR="00390CF6" w:rsidRDefault="00390CF6" w:rsidP="00390CF6">
      <w:pPr>
        <w:pStyle w:val="Prrafodelista"/>
        <w:numPr>
          <w:ilvl w:val="0"/>
          <w:numId w:val="59"/>
        </w:numPr>
      </w:pPr>
      <w:r>
        <w:t xml:space="preserve">Gobierno de España: </w:t>
      </w:r>
      <w:hyperlink r:id="rId189" w:history="1">
        <w:r w:rsidRPr="001C00D0">
          <w:rPr>
            <w:rStyle w:val="Hipervnculo"/>
          </w:rPr>
          <w:t>Plan Estatal de Investigación Científica, Técnica y de Innovación 2021-2023</w:t>
        </w:r>
      </w:hyperlink>
      <w:r>
        <w:t>.</w:t>
      </w:r>
    </w:p>
    <w:p w:rsidR="00390CF6" w:rsidRDefault="00390CF6" w:rsidP="00390CF6">
      <w:pPr>
        <w:pStyle w:val="Prrafodelista"/>
        <w:numPr>
          <w:ilvl w:val="0"/>
          <w:numId w:val="59"/>
        </w:numPr>
      </w:pPr>
      <w:r>
        <w:t xml:space="preserve">Gobierno de España: </w:t>
      </w:r>
      <w:hyperlink r:id="rId190" w:history="1">
        <w:r w:rsidRPr="00533CBF">
          <w:rPr>
            <w:rStyle w:val="Hipervnculo"/>
          </w:rPr>
          <w:t>Plan de Choque para la Ciencia y la Innovación</w:t>
        </w:r>
      </w:hyperlink>
      <w:r>
        <w:t>. 2020.</w:t>
      </w:r>
    </w:p>
    <w:p w:rsidR="00390CF6" w:rsidRDefault="00390CF6" w:rsidP="00390CF6">
      <w:pPr>
        <w:pStyle w:val="Prrafodelista"/>
        <w:numPr>
          <w:ilvl w:val="0"/>
          <w:numId w:val="59"/>
        </w:numPr>
      </w:pPr>
      <w:r>
        <w:t xml:space="preserve">Gobierno de España: </w:t>
      </w:r>
      <w:hyperlink r:id="rId191" w:history="1">
        <w:r w:rsidRPr="00240631">
          <w:rPr>
            <w:rStyle w:val="Hipervnculo"/>
          </w:rPr>
          <w:t>Plan de Recuperación, Transformación y Resiliencia</w:t>
        </w:r>
      </w:hyperlink>
      <w:r>
        <w:t>.</w:t>
      </w:r>
    </w:p>
    <w:p w:rsidR="00390CF6" w:rsidRDefault="00390CF6" w:rsidP="00390CF6">
      <w:pPr>
        <w:pStyle w:val="Prrafodelista"/>
        <w:numPr>
          <w:ilvl w:val="0"/>
          <w:numId w:val="59"/>
        </w:numPr>
      </w:pPr>
      <w:r>
        <w:t xml:space="preserve">Gobierno de España: </w:t>
      </w:r>
      <w:hyperlink r:id="rId192" w:history="1">
        <w:r w:rsidRPr="00240631">
          <w:rPr>
            <w:rStyle w:val="Hipervnculo"/>
          </w:rPr>
          <w:t>Modificación de la Ley 14/2011, de la Ciencia, la Tecnología y la Innovación.</w:t>
        </w:r>
      </w:hyperlink>
    </w:p>
    <w:p w:rsidR="00390CF6" w:rsidRDefault="00390CF6" w:rsidP="00390CF6">
      <w:pPr>
        <w:pStyle w:val="Prrafodelista"/>
        <w:numPr>
          <w:ilvl w:val="0"/>
          <w:numId w:val="59"/>
        </w:numPr>
      </w:pPr>
      <w:r>
        <w:t xml:space="preserve">Comisión Europea: </w:t>
      </w:r>
      <w:hyperlink r:id="rId193" w:history="1">
        <w:r w:rsidRPr="00240631">
          <w:rPr>
            <w:rStyle w:val="Hipervnculo"/>
          </w:rPr>
          <w:t>Marco Financiero Plurianual 2021-2027</w:t>
        </w:r>
      </w:hyperlink>
      <w:r>
        <w:t>.</w:t>
      </w:r>
    </w:p>
    <w:p w:rsidR="00390CF6" w:rsidRDefault="00390CF6" w:rsidP="00390CF6">
      <w:pPr>
        <w:pStyle w:val="Prrafodelista"/>
        <w:numPr>
          <w:ilvl w:val="0"/>
          <w:numId w:val="59"/>
        </w:numPr>
      </w:pPr>
      <w:r>
        <w:t xml:space="preserve">Comisión Europea: </w:t>
      </w:r>
      <w:hyperlink r:id="rId194" w:history="1">
        <w:r w:rsidRPr="00A97F69">
          <w:rPr>
            <w:rStyle w:val="Hipervnculo"/>
          </w:rPr>
          <w:t>Plan Estratégico 2021-2024 Horizon Europe</w:t>
        </w:r>
      </w:hyperlink>
      <w:r>
        <w:t xml:space="preserve">. </w:t>
      </w:r>
    </w:p>
    <w:p w:rsidR="00390CF6" w:rsidRDefault="00390CF6" w:rsidP="00390CF6">
      <w:pPr>
        <w:tabs>
          <w:tab w:val="num" w:pos="720"/>
        </w:tabs>
      </w:pPr>
    </w:p>
    <w:p w:rsidR="00390CF6" w:rsidRDefault="00390CF6" w:rsidP="00390CF6">
      <w:pPr>
        <w:tabs>
          <w:tab w:val="num" w:pos="720"/>
        </w:tabs>
      </w:pPr>
    </w:p>
    <w:p w:rsidR="00390CF6" w:rsidRDefault="00390CF6">
      <w:pPr>
        <w:spacing w:before="0" w:after="160"/>
        <w:jc w:val="left"/>
        <w:rPr>
          <w:b/>
          <w:sz w:val="32"/>
          <w:szCs w:val="32"/>
        </w:rPr>
      </w:pPr>
      <w:r>
        <w:rPr>
          <w:b/>
          <w:sz w:val="32"/>
          <w:szCs w:val="32"/>
        </w:rPr>
        <w:br w:type="page"/>
      </w:r>
    </w:p>
    <w:p w:rsidR="008039DE" w:rsidRDefault="002F7CC6" w:rsidP="00875585">
      <w:pPr>
        <w:pStyle w:val="ANEXO"/>
      </w:pPr>
      <w:bookmarkStart w:id="12" w:name="_Toc95899389"/>
      <w:r w:rsidRPr="002F7CC6">
        <w:rPr>
          <w:noProof/>
          <w:lang w:eastAsia="es-ES"/>
        </w:rPr>
        <w:lastRenderedPageBreak/>
        <w:drawing>
          <wp:anchor distT="0" distB="0" distL="114300" distR="114300" simplePos="0" relativeHeight="251659311" behindDoc="0" locked="0" layoutInCell="1" allowOverlap="1" wp14:anchorId="5BA90A13" wp14:editId="7F439532">
            <wp:simplePos x="0" y="0"/>
            <wp:positionH relativeFrom="column">
              <wp:posOffset>-518795</wp:posOffset>
            </wp:positionH>
            <wp:positionV relativeFrom="paragraph">
              <wp:posOffset>432435</wp:posOffset>
            </wp:positionV>
            <wp:extent cx="6720205" cy="2724785"/>
            <wp:effectExtent l="0" t="0" r="4445" b="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720205" cy="2724785"/>
                    </a:xfrm>
                    <a:prstGeom prst="rect">
                      <a:avLst/>
                    </a:prstGeom>
                  </pic:spPr>
                </pic:pic>
              </a:graphicData>
            </a:graphic>
            <wp14:sizeRelH relativeFrom="margin">
              <wp14:pctWidth>0</wp14:pctWidth>
            </wp14:sizeRelH>
            <wp14:sizeRelV relativeFrom="margin">
              <wp14:pctHeight>0</wp14:pctHeight>
            </wp14:sizeRelV>
          </wp:anchor>
        </w:drawing>
      </w:r>
      <w:r w:rsidR="00390CF6">
        <w:t>ANEXO 2</w:t>
      </w:r>
      <w:r w:rsidR="00D347FF" w:rsidRPr="00D347FF">
        <w:t>. CÁLCULO DE INDICADORES</w:t>
      </w:r>
      <w:bookmarkEnd w:id="12"/>
    </w:p>
    <w:p w:rsidR="00D347FF" w:rsidRDefault="00D347FF" w:rsidP="002F7CC6">
      <w:pPr>
        <w:tabs>
          <w:tab w:val="num" w:pos="720"/>
        </w:tabs>
        <w:ind w:left="-1134"/>
        <w:jc w:val="center"/>
        <w:rPr>
          <w:b/>
          <w:sz w:val="32"/>
          <w:szCs w:val="32"/>
        </w:rPr>
      </w:pPr>
    </w:p>
    <w:p w:rsidR="00D347FF" w:rsidRDefault="003B1097" w:rsidP="00D347FF">
      <w:pPr>
        <w:tabs>
          <w:tab w:val="num" w:pos="720"/>
        </w:tabs>
        <w:ind w:left="-1134"/>
        <w:jc w:val="center"/>
        <w:rPr>
          <w:b/>
          <w:sz w:val="32"/>
          <w:szCs w:val="32"/>
        </w:rPr>
      </w:pPr>
      <w:r w:rsidRPr="00D347FF">
        <w:rPr>
          <w:noProof/>
          <w:lang w:eastAsia="es-ES"/>
        </w:rPr>
        <w:drawing>
          <wp:anchor distT="0" distB="0" distL="114300" distR="114300" simplePos="0" relativeHeight="251658257" behindDoc="1" locked="0" layoutInCell="1" allowOverlap="1" wp14:anchorId="769032EC" wp14:editId="713E4810">
            <wp:simplePos x="0" y="0"/>
            <wp:positionH relativeFrom="column">
              <wp:posOffset>-538200</wp:posOffset>
            </wp:positionH>
            <wp:positionV relativeFrom="paragraph">
              <wp:posOffset>329972</wp:posOffset>
            </wp:positionV>
            <wp:extent cx="6810451" cy="3200207"/>
            <wp:effectExtent l="0" t="0" r="0" b="635"/>
            <wp:wrapTight wrapText="bothSides">
              <wp:wrapPolygon edited="0">
                <wp:start x="0" y="0"/>
                <wp:lineTo x="0" y="21476"/>
                <wp:lineTo x="21509" y="21476"/>
                <wp:lineTo x="21509" y="0"/>
                <wp:lineTo x="0" y="0"/>
              </wp:wrapPolygon>
            </wp:wrapTight>
            <wp:docPr id="158" name="Imagen 3">
              <a:extLst xmlns:a="http://schemas.openxmlformats.org/drawingml/2006/main">
                <a:ext uri="{FF2B5EF4-FFF2-40B4-BE49-F238E27FC236}">
                  <a16:creationId xmlns:a16="http://schemas.microsoft.com/office/drawing/2014/main" id="{5B17981B-73C6-4E17-9B1A-93A90A54E6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B17981B-73C6-4E17-9B1A-93A90A54E630}"/>
                        </a:ext>
                      </a:extLst>
                    </pic:cNvPr>
                    <pic:cNvPicPr>
                      <a:picLocks noChangeAspect="1"/>
                    </pic:cNvPicPr>
                  </pic:nvPicPr>
                  <pic:blipFill>
                    <a:blip r:embed="rId196">
                      <a:extLst>
                        <a:ext uri="{28A0092B-C50C-407E-A947-70E740481C1C}">
                          <a14:useLocalDpi xmlns:a14="http://schemas.microsoft.com/office/drawing/2010/main" val="0"/>
                        </a:ext>
                      </a:extLst>
                    </a:blip>
                    <a:stretch>
                      <a:fillRect/>
                    </a:stretch>
                  </pic:blipFill>
                  <pic:spPr>
                    <a:xfrm>
                      <a:off x="0" y="0"/>
                      <a:ext cx="6810451" cy="3200207"/>
                    </a:xfrm>
                    <a:prstGeom prst="rect">
                      <a:avLst/>
                    </a:prstGeom>
                  </pic:spPr>
                </pic:pic>
              </a:graphicData>
            </a:graphic>
          </wp:anchor>
        </w:drawing>
      </w:r>
    </w:p>
    <w:p w:rsidR="00D347FF" w:rsidRDefault="00D347FF" w:rsidP="003B1097">
      <w:pPr>
        <w:pStyle w:val="Descripcin"/>
      </w:pPr>
    </w:p>
    <w:p w:rsidR="00D347FF" w:rsidRDefault="00D347FF" w:rsidP="003E29BC">
      <w:pPr>
        <w:pStyle w:val="Descripcin"/>
        <w:jc w:val="both"/>
      </w:pPr>
      <w:r w:rsidRPr="00D347FF">
        <w:rPr>
          <w:noProof/>
          <w:lang w:eastAsia="es-ES"/>
        </w:rPr>
        <w:lastRenderedPageBreak/>
        <w:drawing>
          <wp:anchor distT="0" distB="0" distL="114300" distR="114300" simplePos="0" relativeHeight="251658256" behindDoc="1" locked="0" layoutInCell="1" allowOverlap="1" wp14:anchorId="43C5AE23" wp14:editId="7793E369">
            <wp:simplePos x="0" y="0"/>
            <wp:positionH relativeFrom="column">
              <wp:posOffset>-518465</wp:posOffset>
            </wp:positionH>
            <wp:positionV relativeFrom="paragraph">
              <wp:posOffset>0</wp:posOffset>
            </wp:positionV>
            <wp:extent cx="6817766" cy="4192156"/>
            <wp:effectExtent l="0" t="0" r="2540" b="0"/>
            <wp:wrapTight wrapText="bothSides">
              <wp:wrapPolygon edited="0">
                <wp:start x="0" y="0"/>
                <wp:lineTo x="0" y="21499"/>
                <wp:lineTo x="21548" y="21499"/>
                <wp:lineTo x="21548" y="0"/>
                <wp:lineTo x="0" y="0"/>
              </wp:wrapPolygon>
            </wp:wrapTight>
            <wp:docPr id="1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97">
                      <a:extLst>
                        <a:ext uri="{28A0092B-C50C-407E-A947-70E740481C1C}">
                          <a14:useLocalDpi xmlns:a14="http://schemas.microsoft.com/office/drawing/2010/main" val="0"/>
                        </a:ext>
                      </a:extLst>
                    </a:blip>
                    <a:stretch>
                      <a:fillRect/>
                    </a:stretch>
                  </pic:blipFill>
                  <pic:spPr>
                    <a:xfrm>
                      <a:off x="0" y="0"/>
                      <a:ext cx="6817766" cy="4192156"/>
                    </a:xfrm>
                    <a:prstGeom prst="rect">
                      <a:avLst/>
                    </a:prstGeom>
                  </pic:spPr>
                </pic:pic>
              </a:graphicData>
            </a:graphic>
          </wp:anchor>
        </w:drawing>
      </w:r>
    </w:p>
    <w:sectPr w:rsidR="00D347FF" w:rsidSect="004A4D87">
      <w:headerReference w:type="default" r:id="rId198"/>
      <w:footerReference w:type="default" r:id="rId199"/>
      <w:pgSz w:w="11906" w:h="16838"/>
      <w:pgMar w:top="1417" w:right="1418" w:bottom="1417"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3F1" w:rsidRDefault="005C43F1" w:rsidP="00AF7199">
      <w:pPr>
        <w:spacing w:before="0" w:after="0" w:line="240" w:lineRule="auto"/>
      </w:pPr>
      <w:r>
        <w:separator/>
      </w:r>
    </w:p>
  </w:endnote>
  <w:endnote w:type="continuationSeparator" w:id="0">
    <w:p w:rsidR="005C43F1" w:rsidRDefault="005C43F1" w:rsidP="00AF7199">
      <w:pPr>
        <w:spacing w:before="0" w:after="0" w:line="240" w:lineRule="auto"/>
      </w:pPr>
      <w:r>
        <w:continuationSeparator/>
      </w:r>
    </w:p>
  </w:endnote>
  <w:endnote w:type="continuationNotice" w:id="1">
    <w:p w:rsidR="005C43F1" w:rsidRDefault="005C43F1">
      <w:pPr>
        <w:spacing w:before="0" w:after="0" w:line="240" w:lineRule="auto"/>
      </w:pPr>
    </w:p>
  </w:endnote>
  <w:endnote w:id="2">
    <w:p w:rsidR="005C43F1" w:rsidRDefault="005C43F1">
      <w:pPr>
        <w:pStyle w:val="Textonotaalfina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ssistant Light">
    <w:altName w:val="Times New Roman"/>
    <w:charset w:val="B1"/>
    <w:family w:val="auto"/>
    <w:pitch w:val="variable"/>
    <w:sig w:usb0="00000000" w:usb1="4000204B"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ssistant ExtraLight">
    <w:altName w:val="Times New Roman"/>
    <w:charset w:val="B1"/>
    <w:family w:val="auto"/>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3F1" w:rsidRDefault="005C43F1">
    <w:pPr>
      <w:pStyle w:val="Piedepgina"/>
      <w:jc w:val="center"/>
    </w:pPr>
  </w:p>
  <w:p w:rsidR="005C43F1" w:rsidRDefault="005C43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139031"/>
      <w:docPartObj>
        <w:docPartGallery w:val="Page Numbers (Bottom of Page)"/>
        <w:docPartUnique/>
      </w:docPartObj>
    </w:sdtPr>
    <w:sdtEndPr>
      <w:rPr>
        <w:sz w:val="20"/>
        <w:szCs w:val="20"/>
      </w:rPr>
    </w:sdtEndPr>
    <w:sdtContent>
      <w:p w:rsidR="005C43F1" w:rsidRPr="00AB5A29" w:rsidRDefault="005C43F1">
        <w:pPr>
          <w:pStyle w:val="Piedepgina"/>
          <w:jc w:val="center"/>
          <w:rPr>
            <w:sz w:val="20"/>
            <w:szCs w:val="20"/>
          </w:rPr>
        </w:pPr>
        <w:r w:rsidRPr="00AB5A29">
          <w:rPr>
            <w:sz w:val="20"/>
            <w:szCs w:val="20"/>
          </w:rPr>
          <w:fldChar w:fldCharType="begin"/>
        </w:r>
        <w:r w:rsidRPr="00AB5A29">
          <w:rPr>
            <w:sz w:val="20"/>
            <w:szCs w:val="20"/>
          </w:rPr>
          <w:instrText>PAGE   \* MERGEFORMAT</w:instrText>
        </w:r>
        <w:r w:rsidRPr="00AB5A29">
          <w:rPr>
            <w:sz w:val="20"/>
            <w:szCs w:val="20"/>
          </w:rPr>
          <w:fldChar w:fldCharType="separate"/>
        </w:r>
        <w:r w:rsidR="00285E12">
          <w:rPr>
            <w:noProof/>
            <w:sz w:val="20"/>
            <w:szCs w:val="20"/>
          </w:rPr>
          <w:t>68</w:t>
        </w:r>
        <w:r w:rsidRPr="00AB5A29">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3F1" w:rsidRDefault="005C43F1" w:rsidP="00AF7199">
      <w:pPr>
        <w:spacing w:before="0" w:after="0" w:line="240" w:lineRule="auto"/>
      </w:pPr>
      <w:r>
        <w:separator/>
      </w:r>
    </w:p>
  </w:footnote>
  <w:footnote w:type="continuationSeparator" w:id="0">
    <w:p w:rsidR="005C43F1" w:rsidRDefault="005C43F1" w:rsidP="00AF7199">
      <w:pPr>
        <w:spacing w:before="0" w:after="0" w:line="240" w:lineRule="auto"/>
      </w:pPr>
      <w:r>
        <w:continuationSeparator/>
      </w:r>
    </w:p>
  </w:footnote>
  <w:footnote w:type="continuationNotice" w:id="1">
    <w:p w:rsidR="005C43F1" w:rsidRDefault="005C43F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3F1" w:rsidRDefault="005C43F1">
    <w:pPr>
      <w:pStyle w:val="Encabezado"/>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3F1" w:rsidRDefault="005C43F1">
    <w:pPr>
      <w:pStyle w:val="Encabezado"/>
    </w:pPr>
    <w:r>
      <w:rPr>
        <w:noProof/>
        <w:lang w:eastAsia="es-ES"/>
      </w:rPr>
      <w:drawing>
        <wp:anchor distT="0" distB="0" distL="114300" distR="114300" simplePos="0" relativeHeight="251659264" behindDoc="1" locked="0" layoutInCell="0" allowOverlap="1" wp14:editId="06C8374E">
          <wp:simplePos x="0" y="0"/>
          <wp:positionH relativeFrom="page">
            <wp:posOffset>-13212</wp:posOffset>
          </wp:positionH>
          <wp:positionV relativeFrom="page">
            <wp:posOffset>-272415</wp:posOffset>
          </wp:positionV>
          <wp:extent cx="6946711" cy="1579522"/>
          <wp:effectExtent l="0" t="0" r="6985" b="1905"/>
          <wp:wrapNone/>
          <wp:docPr id="94" name="Imagen 94" descr="Dpto-Universidad-2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to-Universidad-2c-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711" cy="1579522"/>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right" w:leader="none"/>
    </w:r>
    <w:r>
      <w:rPr>
        <w:b/>
        <w:bCs/>
        <w:noProof/>
        <w:sz w:val="56"/>
        <w:lang w:eastAsia="es-ES"/>
      </w:rPr>
      <w:drawing>
        <wp:inline distT="0" distB="0" distL="0" distR="0" wp14:anchorId="2D170236" wp14:editId="66BC8FE1">
          <wp:extent cx="1647092" cy="551893"/>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PCT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72603" cy="56044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3F1" w:rsidRDefault="005C43F1" w:rsidP="004A4D87">
    <w:pPr>
      <w:pStyle w:val="Encabezado"/>
      <w:jc w:val="right"/>
    </w:pPr>
    <w:r>
      <w:rPr>
        <w:noProof/>
        <w:lang w:eastAsia="es-ES"/>
      </w:rPr>
      <w:drawing>
        <wp:anchor distT="0" distB="0" distL="114300" distR="114300" simplePos="0" relativeHeight="251658240" behindDoc="1" locked="0" layoutInCell="0" allowOverlap="1" wp14:editId="3232880F">
          <wp:simplePos x="0" y="0"/>
          <wp:positionH relativeFrom="page">
            <wp:align>left</wp:align>
          </wp:positionH>
          <wp:positionV relativeFrom="page">
            <wp:posOffset>-225188</wp:posOffset>
          </wp:positionV>
          <wp:extent cx="6994636" cy="1583140"/>
          <wp:effectExtent l="0" t="0" r="0" b="0"/>
          <wp:wrapNone/>
          <wp:docPr id="93" name="Imagen 93" descr="Dpto-Universidad-2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to-Universidad-2c-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8298" cy="158623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56"/>
        <w:lang w:eastAsia="es-ES"/>
      </w:rPr>
      <w:drawing>
        <wp:inline distT="0" distB="0" distL="0" distR="0" wp14:anchorId="2B8E356E" wp14:editId="73857EAB">
          <wp:extent cx="1749342" cy="586154"/>
          <wp:effectExtent l="0" t="0" r="381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PCT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342" cy="586154"/>
                  </a:xfrm>
                  <a:prstGeom prst="rect">
                    <a:avLst/>
                  </a:prstGeom>
                </pic:spPr>
              </pic:pic>
            </a:graphicData>
          </a:graphic>
        </wp:inline>
      </w:drawing>
    </w:r>
  </w:p>
  <w:p w:rsidR="005C43F1" w:rsidRDefault="005C43F1">
    <w:pPr>
      <w:pStyle w:val="Encabezado"/>
    </w:pPr>
  </w:p>
  <w:p w:rsidR="005C43F1" w:rsidRDefault="005C43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6DC2270C"/>
    <w:lvl w:ilvl="0">
      <w:start w:val="1"/>
      <w:numFmt w:val="decimal"/>
      <w:pStyle w:val="Listaconnmeros2"/>
      <w:lvlText w:val="%1."/>
      <w:lvlJc w:val="left"/>
      <w:pPr>
        <w:tabs>
          <w:tab w:val="num" w:pos="643"/>
        </w:tabs>
        <w:ind w:left="643" w:hanging="360"/>
      </w:pPr>
    </w:lvl>
  </w:abstractNum>
  <w:abstractNum w:abstractNumId="1" w15:restartNumberingAfterBreak="0">
    <w:nsid w:val="FFFFFF83"/>
    <w:multiLevelType w:val="singleLevel"/>
    <w:tmpl w:val="9DCAE62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35EF098"/>
    <w:lvl w:ilvl="0">
      <w:start w:val="1"/>
      <w:numFmt w:val="decimal"/>
      <w:pStyle w:val="Listaconnmeros"/>
      <w:lvlText w:val="%1."/>
      <w:lvlJc w:val="left"/>
      <w:pPr>
        <w:tabs>
          <w:tab w:val="num" w:pos="360"/>
        </w:tabs>
        <w:ind w:left="360" w:hanging="360"/>
      </w:pPr>
    </w:lvl>
  </w:abstractNum>
  <w:abstractNum w:abstractNumId="3" w15:restartNumberingAfterBreak="0">
    <w:nsid w:val="FFFFFF89"/>
    <w:multiLevelType w:val="singleLevel"/>
    <w:tmpl w:val="F90026B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1F55430"/>
    <w:multiLevelType w:val="hybridMultilevel"/>
    <w:tmpl w:val="F8463224"/>
    <w:lvl w:ilvl="0" w:tplc="FE8A9B62">
      <w:start w:val="1"/>
      <w:numFmt w:val="bullet"/>
      <w:lvlText w:val="•"/>
      <w:lvlJc w:val="left"/>
      <w:pPr>
        <w:tabs>
          <w:tab w:val="num" w:pos="720"/>
        </w:tabs>
        <w:ind w:left="720" w:hanging="360"/>
      </w:pPr>
      <w:rPr>
        <w:rFonts w:ascii="Arial" w:hAnsi="Arial" w:hint="default"/>
      </w:rPr>
    </w:lvl>
    <w:lvl w:ilvl="1" w:tplc="993040A6" w:tentative="1">
      <w:start w:val="1"/>
      <w:numFmt w:val="bullet"/>
      <w:lvlText w:val="•"/>
      <w:lvlJc w:val="left"/>
      <w:pPr>
        <w:tabs>
          <w:tab w:val="num" w:pos="1440"/>
        </w:tabs>
        <w:ind w:left="1440" w:hanging="360"/>
      </w:pPr>
      <w:rPr>
        <w:rFonts w:ascii="Arial" w:hAnsi="Arial" w:hint="default"/>
      </w:rPr>
    </w:lvl>
    <w:lvl w:ilvl="2" w:tplc="6FA43EAA" w:tentative="1">
      <w:start w:val="1"/>
      <w:numFmt w:val="bullet"/>
      <w:lvlText w:val="•"/>
      <w:lvlJc w:val="left"/>
      <w:pPr>
        <w:tabs>
          <w:tab w:val="num" w:pos="2160"/>
        </w:tabs>
        <w:ind w:left="2160" w:hanging="360"/>
      </w:pPr>
      <w:rPr>
        <w:rFonts w:ascii="Arial" w:hAnsi="Arial" w:hint="default"/>
      </w:rPr>
    </w:lvl>
    <w:lvl w:ilvl="3" w:tplc="6674E4C4" w:tentative="1">
      <w:start w:val="1"/>
      <w:numFmt w:val="bullet"/>
      <w:lvlText w:val="•"/>
      <w:lvlJc w:val="left"/>
      <w:pPr>
        <w:tabs>
          <w:tab w:val="num" w:pos="2880"/>
        </w:tabs>
        <w:ind w:left="2880" w:hanging="360"/>
      </w:pPr>
      <w:rPr>
        <w:rFonts w:ascii="Arial" w:hAnsi="Arial" w:hint="default"/>
      </w:rPr>
    </w:lvl>
    <w:lvl w:ilvl="4" w:tplc="B734BCCE" w:tentative="1">
      <w:start w:val="1"/>
      <w:numFmt w:val="bullet"/>
      <w:lvlText w:val="•"/>
      <w:lvlJc w:val="left"/>
      <w:pPr>
        <w:tabs>
          <w:tab w:val="num" w:pos="3600"/>
        </w:tabs>
        <w:ind w:left="3600" w:hanging="360"/>
      </w:pPr>
      <w:rPr>
        <w:rFonts w:ascii="Arial" w:hAnsi="Arial" w:hint="default"/>
      </w:rPr>
    </w:lvl>
    <w:lvl w:ilvl="5" w:tplc="D474E1D2" w:tentative="1">
      <w:start w:val="1"/>
      <w:numFmt w:val="bullet"/>
      <w:lvlText w:val="•"/>
      <w:lvlJc w:val="left"/>
      <w:pPr>
        <w:tabs>
          <w:tab w:val="num" w:pos="4320"/>
        </w:tabs>
        <w:ind w:left="4320" w:hanging="360"/>
      </w:pPr>
      <w:rPr>
        <w:rFonts w:ascii="Arial" w:hAnsi="Arial" w:hint="default"/>
      </w:rPr>
    </w:lvl>
    <w:lvl w:ilvl="6" w:tplc="F9C21952" w:tentative="1">
      <w:start w:val="1"/>
      <w:numFmt w:val="bullet"/>
      <w:lvlText w:val="•"/>
      <w:lvlJc w:val="left"/>
      <w:pPr>
        <w:tabs>
          <w:tab w:val="num" w:pos="5040"/>
        </w:tabs>
        <w:ind w:left="5040" w:hanging="360"/>
      </w:pPr>
      <w:rPr>
        <w:rFonts w:ascii="Arial" w:hAnsi="Arial" w:hint="default"/>
      </w:rPr>
    </w:lvl>
    <w:lvl w:ilvl="7" w:tplc="D702250E" w:tentative="1">
      <w:start w:val="1"/>
      <w:numFmt w:val="bullet"/>
      <w:lvlText w:val="•"/>
      <w:lvlJc w:val="left"/>
      <w:pPr>
        <w:tabs>
          <w:tab w:val="num" w:pos="5760"/>
        </w:tabs>
        <w:ind w:left="5760" w:hanging="360"/>
      </w:pPr>
      <w:rPr>
        <w:rFonts w:ascii="Arial" w:hAnsi="Arial" w:hint="default"/>
      </w:rPr>
    </w:lvl>
    <w:lvl w:ilvl="8" w:tplc="0ACA5B6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4851DA8"/>
    <w:multiLevelType w:val="hybridMultilevel"/>
    <w:tmpl w:val="F71CA97E"/>
    <w:lvl w:ilvl="0" w:tplc="D0FCD610">
      <w:start w:val="1"/>
      <w:numFmt w:val="bullet"/>
      <w:lvlText w:val="•"/>
      <w:lvlJc w:val="left"/>
      <w:pPr>
        <w:tabs>
          <w:tab w:val="num" w:pos="360"/>
        </w:tabs>
        <w:ind w:left="360" w:hanging="360"/>
      </w:pPr>
      <w:rPr>
        <w:rFonts w:ascii="Arial" w:hAnsi="Arial" w:hint="default"/>
      </w:rPr>
    </w:lvl>
    <w:lvl w:ilvl="1" w:tplc="E62A657A" w:tentative="1">
      <w:start w:val="1"/>
      <w:numFmt w:val="bullet"/>
      <w:lvlText w:val="•"/>
      <w:lvlJc w:val="left"/>
      <w:pPr>
        <w:tabs>
          <w:tab w:val="num" w:pos="1080"/>
        </w:tabs>
        <w:ind w:left="1080" w:hanging="360"/>
      </w:pPr>
      <w:rPr>
        <w:rFonts w:ascii="Arial" w:hAnsi="Arial" w:hint="default"/>
      </w:rPr>
    </w:lvl>
    <w:lvl w:ilvl="2" w:tplc="97981B52" w:tentative="1">
      <w:start w:val="1"/>
      <w:numFmt w:val="bullet"/>
      <w:lvlText w:val="•"/>
      <w:lvlJc w:val="left"/>
      <w:pPr>
        <w:tabs>
          <w:tab w:val="num" w:pos="1800"/>
        </w:tabs>
        <w:ind w:left="1800" w:hanging="360"/>
      </w:pPr>
      <w:rPr>
        <w:rFonts w:ascii="Arial" w:hAnsi="Arial" w:hint="default"/>
      </w:rPr>
    </w:lvl>
    <w:lvl w:ilvl="3" w:tplc="70306C26" w:tentative="1">
      <w:start w:val="1"/>
      <w:numFmt w:val="bullet"/>
      <w:lvlText w:val="•"/>
      <w:lvlJc w:val="left"/>
      <w:pPr>
        <w:tabs>
          <w:tab w:val="num" w:pos="2520"/>
        </w:tabs>
        <w:ind w:left="2520" w:hanging="360"/>
      </w:pPr>
      <w:rPr>
        <w:rFonts w:ascii="Arial" w:hAnsi="Arial" w:hint="default"/>
      </w:rPr>
    </w:lvl>
    <w:lvl w:ilvl="4" w:tplc="71F64332" w:tentative="1">
      <w:start w:val="1"/>
      <w:numFmt w:val="bullet"/>
      <w:lvlText w:val="•"/>
      <w:lvlJc w:val="left"/>
      <w:pPr>
        <w:tabs>
          <w:tab w:val="num" w:pos="3240"/>
        </w:tabs>
        <w:ind w:left="3240" w:hanging="360"/>
      </w:pPr>
      <w:rPr>
        <w:rFonts w:ascii="Arial" w:hAnsi="Arial" w:hint="default"/>
      </w:rPr>
    </w:lvl>
    <w:lvl w:ilvl="5" w:tplc="3E161EC2" w:tentative="1">
      <w:start w:val="1"/>
      <w:numFmt w:val="bullet"/>
      <w:lvlText w:val="•"/>
      <w:lvlJc w:val="left"/>
      <w:pPr>
        <w:tabs>
          <w:tab w:val="num" w:pos="3960"/>
        </w:tabs>
        <w:ind w:left="3960" w:hanging="360"/>
      </w:pPr>
      <w:rPr>
        <w:rFonts w:ascii="Arial" w:hAnsi="Arial" w:hint="default"/>
      </w:rPr>
    </w:lvl>
    <w:lvl w:ilvl="6" w:tplc="5532F5AA" w:tentative="1">
      <w:start w:val="1"/>
      <w:numFmt w:val="bullet"/>
      <w:lvlText w:val="•"/>
      <w:lvlJc w:val="left"/>
      <w:pPr>
        <w:tabs>
          <w:tab w:val="num" w:pos="4680"/>
        </w:tabs>
        <w:ind w:left="4680" w:hanging="360"/>
      </w:pPr>
      <w:rPr>
        <w:rFonts w:ascii="Arial" w:hAnsi="Arial" w:hint="default"/>
      </w:rPr>
    </w:lvl>
    <w:lvl w:ilvl="7" w:tplc="2B90768E" w:tentative="1">
      <w:start w:val="1"/>
      <w:numFmt w:val="bullet"/>
      <w:lvlText w:val="•"/>
      <w:lvlJc w:val="left"/>
      <w:pPr>
        <w:tabs>
          <w:tab w:val="num" w:pos="5400"/>
        </w:tabs>
        <w:ind w:left="5400" w:hanging="360"/>
      </w:pPr>
      <w:rPr>
        <w:rFonts w:ascii="Arial" w:hAnsi="Arial" w:hint="default"/>
      </w:rPr>
    </w:lvl>
    <w:lvl w:ilvl="8" w:tplc="C21AF070"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05C3388E"/>
    <w:multiLevelType w:val="hybridMultilevel"/>
    <w:tmpl w:val="D3421E26"/>
    <w:lvl w:ilvl="0" w:tplc="E4925A0C">
      <w:start w:val="1"/>
      <w:numFmt w:val="bullet"/>
      <w:lvlText w:val="•"/>
      <w:lvlJc w:val="left"/>
      <w:pPr>
        <w:tabs>
          <w:tab w:val="num" w:pos="360"/>
        </w:tabs>
        <w:ind w:left="360" w:hanging="360"/>
      </w:pPr>
      <w:rPr>
        <w:rFonts w:ascii="Arial" w:hAnsi="Arial" w:hint="default"/>
      </w:rPr>
    </w:lvl>
    <w:lvl w:ilvl="1" w:tplc="14C879C8" w:tentative="1">
      <w:start w:val="1"/>
      <w:numFmt w:val="bullet"/>
      <w:lvlText w:val="•"/>
      <w:lvlJc w:val="left"/>
      <w:pPr>
        <w:tabs>
          <w:tab w:val="num" w:pos="1080"/>
        </w:tabs>
        <w:ind w:left="1080" w:hanging="360"/>
      </w:pPr>
      <w:rPr>
        <w:rFonts w:ascii="Arial" w:hAnsi="Arial" w:hint="default"/>
      </w:rPr>
    </w:lvl>
    <w:lvl w:ilvl="2" w:tplc="56485F5C" w:tentative="1">
      <w:start w:val="1"/>
      <w:numFmt w:val="bullet"/>
      <w:lvlText w:val="•"/>
      <w:lvlJc w:val="left"/>
      <w:pPr>
        <w:tabs>
          <w:tab w:val="num" w:pos="1800"/>
        </w:tabs>
        <w:ind w:left="1800" w:hanging="360"/>
      </w:pPr>
      <w:rPr>
        <w:rFonts w:ascii="Arial" w:hAnsi="Arial" w:hint="default"/>
      </w:rPr>
    </w:lvl>
    <w:lvl w:ilvl="3" w:tplc="B10C946E" w:tentative="1">
      <w:start w:val="1"/>
      <w:numFmt w:val="bullet"/>
      <w:lvlText w:val="•"/>
      <w:lvlJc w:val="left"/>
      <w:pPr>
        <w:tabs>
          <w:tab w:val="num" w:pos="2520"/>
        </w:tabs>
        <w:ind w:left="2520" w:hanging="360"/>
      </w:pPr>
      <w:rPr>
        <w:rFonts w:ascii="Arial" w:hAnsi="Arial" w:hint="default"/>
      </w:rPr>
    </w:lvl>
    <w:lvl w:ilvl="4" w:tplc="D6A89288" w:tentative="1">
      <w:start w:val="1"/>
      <w:numFmt w:val="bullet"/>
      <w:lvlText w:val="•"/>
      <w:lvlJc w:val="left"/>
      <w:pPr>
        <w:tabs>
          <w:tab w:val="num" w:pos="3240"/>
        </w:tabs>
        <w:ind w:left="3240" w:hanging="360"/>
      </w:pPr>
      <w:rPr>
        <w:rFonts w:ascii="Arial" w:hAnsi="Arial" w:hint="default"/>
      </w:rPr>
    </w:lvl>
    <w:lvl w:ilvl="5" w:tplc="F654B174" w:tentative="1">
      <w:start w:val="1"/>
      <w:numFmt w:val="bullet"/>
      <w:lvlText w:val="•"/>
      <w:lvlJc w:val="left"/>
      <w:pPr>
        <w:tabs>
          <w:tab w:val="num" w:pos="3960"/>
        </w:tabs>
        <w:ind w:left="3960" w:hanging="360"/>
      </w:pPr>
      <w:rPr>
        <w:rFonts w:ascii="Arial" w:hAnsi="Arial" w:hint="default"/>
      </w:rPr>
    </w:lvl>
    <w:lvl w:ilvl="6" w:tplc="545CBFCA" w:tentative="1">
      <w:start w:val="1"/>
      <w:numFmt w:val="bullet"/>
      <w:lvlText w:val="•"/>
      <w:lvlJc w:val="left"/>
      <w:pPr>
        <w:tabs>
          <w:tab w:val="num" w:pos="4680"/>
        </w:tabs>
        <w:ind w:left="4680" w:hanging="360"/>
      </w:pPr>
      <w:rPr>
        <w:rFonts w:ascii="Arial" w:hAnsi="Arial" w:hint="default"/>
      </w:rPr>
    </w:lvl>
    <w:lvl w:ilvl="7" w:tplc="258013EE" w:tentative="1">
      <w:start w:val="1"/>
      <w:numFmt w:val="bullet"/>
      <w:lvlText w:val="•"/>
      <w:lvlJc w:val="left"/>
      <w:pPr>
        <w:tabs>
          <w:tab w:val="num" w:pos="5400"/>
        </w:tabs>
        <w:ind w:left="5400" w:hanging="360"/>
      </w:pPr>
      <w:rPr>
        <w:rFonts w:ascii="Arial" w:hAnsi="Arial" w:hint="default"/>
      </w:rPr>
    </w:lvl>
    <w:lvl w:ilvl="8" w:tplc="D416E35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893306C"/>
    <w:multiLevelType w:val="hybridMultilevel"/>
    <w:tmpl w:val="C2A6FE40"/>
    <w:lvl w:ilvl="0" w:tplc="8042CD60">
      <w:start w:val="1"/>
      <w:numFmt w:val="bullet"/>
      <w:lvlText w:val="•"/>
      <w:lvlJc w:val="left"/>
      <w:pPr>
        <w:tabs>
          <w:tab w:val="num" w:pos="360"/>
        </w:tabs>
        <w:ind w:left="360" w:hanging="360"/>
      </w:pPr>
      <w:rPr>
        <w:rFonts w:ascii="Arial" w:hAnsi="Arial" w:hint="default"/>
      </w:rPr>
    </w:lvl>
    <w:lvl w:ilvl="1" w:tplc="9522D16C" w:tentative="1">
      <w:start w:val="1"/>
      <w:numFmt w:val="bullet"/>
      <w:lvlText w:val="•"/>
      <w:lvlJc w:val="left"/>
      <w:pPr>
        <w:tabs>
          <w:tab w:val="num" w:pos="1080"/>
        </w:tabs>
        <w:ind w:left="1080" w:hanging="360"/>
      </w:pPr>
      <w:rPr>
        <w:rFonts w:ascii="Arial" w:hAnsi="Arial" w:hint="default"/>
      </w:rPr>
    </w:lvl>
    <w:lvl w:ilvl="2" w:tplc="C74AF7EC" w:tentative="1">
      <w:start w:val="1"/>
      <w:numFmt w:val="bullet"/>
      <w:lvlText w:val="•"/>
      <w:lvlJc w:val="left"/>
      <w:pPr>
        <w:tabs>
          <w:tab w:val="num" w:pos="1800"/>
        </w:tabs>
        <w:ind w:left="1800" w:hanging="360"/>
      </w:pPr>
      <w:rPr>
        <w:rFonts w:ascii="Arial" w:hAnsi="Arial" w:hint="default"/>
      </w:rPr>
    </w:lvl>
    <w:lvl w:ilvl="3" w:tplc="A956E640" w:tentative="1">
      <w:start w:val="1"/>
      <w:numFmt w:val="bullet"/>
      <w:lvlText w:val="•"/>
      <w:lvlJc w:val="left"/>
      <w:pPr>
        <w:tabs>
          <w:tab w:val="num" w:pos="2520"/>
        </w:tabs>
        <w:ind w:left="2520" w:hanging="360"/>
      </w:pPr>
      <w:rPr>
        <w:rFonts w:ascii="Arial" w:hAnsi="Arial" w:hint="default"/>
      </w:rPr>
    </w:lvl>
    <w:lvl w:ilvl="4" w:tplc="A5DC54A6" w:tentative="1">
      <w:start w:val="1"/>
      <w:numFmt w:val="bullet"/>
      <w:lvlText w:val="•"/>
      <w:lvlJc w:val="left"/>
      <w:pPr>
        <w:tabs>
          <w:tab w:val="num" w:pos="3240"/>
        </w:tabs>
        <w:ind w:left="3240" w:hanging="360"/>
      </w:pPr>
      <w:rPr>
        <w:rFonts w:ascii="Arial" w:hAnsi="Arial" w:hint="default"/>
      </w:rPr>
    </w:lvl>
    <w:lvl w:ilvl="5" w:tplc="D13C78EE" w:tentative="1">
      <w:start w:val="1"/>
      <w:numFmt w:val="bullet"/>
      <w:lvlText w:val="•"/>
      <w:lvlJc w:val="left"/>
      <w:pPr>
        <w:tabs>
          <w:tab w:val="num" w:pos="3960"/>
        </w:tabs>
        <w:ind w:left="3960" w:hanging="360"/>
      </w:pPr>
      <w:rPr>
        <w:rFonts w:ascii="Arial" w:hAnsi="Arial" w:hint="default"/>
      </w:rPr>
    </w:lvl>
    <w:lvl w:ilvl="6" w:tplc="D6540FF8" w:tentative="1">
      <w:start w:val="1"/>
      <w:numFmt w:val="bullet"/>
      <w:lvlText w:val="•"/>
      <w:lvlJc w:val="left"/>
      <w:pPr>
        <w:tabs>
          <w:tab w:val="num" w:pos="4680"/>
        </w:tabs>
        <w:ind w:left="4680" w:hanging="360"/>
      </w:pPr>
      <w:rPr>
        <w:rFonts w:ascii="Arial" w:hAnsi="Arial" w:hint="default"/>
      </w:rPr>
    </w:lvl>
    <w:lvl w:ilvl="7" w:tplc="00A282DA" w:tentative="1">
      <w:start w:val="1"/>
      <w:numFmt w:val="bullet"/>
      <w:lvlText w:val="•"/>
      <w:lvlJc w:val="left"/>
      <w:pPr>
        <w:tabs>
          <w:tab w:val="num" w:pos="5400"/>
        </w:tabs>
        <w:ind w:left="5400" w:hanging="360"/>
      </w:pPr>
      <w:rPr>
        <w:rFonts w:ascii="Arial" w:hAnsi="Arial" w:hint="default"/>
      </w:rPr>
    </w:lvl>
    <w:lvl w:ilvl="8" w:tplc="6F0480C4"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0CBC339D"/>
    <w:multiLevelType w:val="hybridMultilevel"/>
    <w:tmpl w:val="951AA13E"/>
    <w:lvl w:ilvl="0" w:tplc="79F42BEE">
      <w:start w:val="1"/>
      <w:numFmt w:val="bullet"/>
      <w:lvlText w:val="•"/>
      <w:lvlJc w:val="left"/>
      <w:pPr>
        <w:tabs>
          <w:tab w:val="num" w:pos="360"/>
        </w:tabs>
        <w:ind w:left="360" w:hanging="360"/>
      </w:pPr>
      <w:rPr>
        <w:rFonts w:ascii="Arial" w:hAnsi="Arial" w:hint="default"/>
      </w:rPr>
    </w:lvl>
    <w:lvl w:ilvl="1" w:tplc="90CC4C8E">
      <w:start w:val="1"/>
      <w:numFmt w:val="bullet"/>
      <w:lvlText w:val="•"/>
      <w:lvlJc w:val="left"/>
      <w:pPr>
        <w:tabs>
          <w:tab w:val="num" w:pos="1080"/>
        </w:tabs>
        <w:ind w:left="1080" w:hanging="360"/>
      </w:pPr>
      <w:rPr>
        <w:rFonts w:ascii="Arial" w:hAnsi="Arial" w:hint="default"/>
      </w:rPr>
    </w:lvl>
    <w:lvl w:ilvl="2" w:tplc="7AB4BBEE">
      <w:start w:val="1"/>
      <w:numFmt w:val="bullet"/>
      <w:lvlText w:val="•"/>
      <w:lvlJc w:val="left"/>
      <w:pPr>
        <w:tabs>
          <w:tab w:val="num" w:pos="1800"/>
        </w:tabs>
        <w:ind w:left="1800" w:hanging="360"/>
      </w:pPr>
      <w:rPr>
        <w:rFonts w:ascii="Arial" w:hAnsi="Arial" w:hint="default"/>
      </w:rPr>
    </w:lvl>
    <w:lvl w:ilvl="3" w:tplc="1D4EA2C2">
      <w:start w:val="1"/>
      <w:numFmt w:val="bullet"/>
      <w:lvlText w:val="•"/>
      <w:lvlJc w:val="left"/>
      <w:pPr>
        <w:tabs>
          <w:tab w:val="num" w:pos="2520"/>
        </w:tabs>
        <w:ind w:left="2520" w:hanging="360"/>
      </w:pPr>
      <w:rPr>
        <w:rFonts w:ascii="Arial" w:hAnsi="Arial" w:hint="default"/>
      </w:rPr>
    </w:lvl>
    <w:lvl w:ilvl="4" w:tplc="6BC26CE0" w:tentative="1">
      <w:start w:val="1"/>
      <w:numFmt w:val="bullet"/>
      <w:lvlText w:val="•"/>
      <w:lvlJc w:val="left"/>
      <w:pPr>
        <w:tabs>
          <w:tab w:val="num" w:pos="3240"/>
        </w:tabs>
        <w:ind w:left="3240" w:hanging="360"/>
      </w:pPr>
      <w:rPr>
        <w:rFonts w:ascii="Arial" w:hAnsi="Arial" w:hint="default"/>
      </w:rPr>
    </w:lvl>
    <w:lvl w:ilvl="5" w:tplc="65BC3F6E" w:tentative="1">
      <w:start w:val="1"/>
      <w:numFmt w:val="bullet"/>
      <w:lvlText w:val="•"/>
      <w:lvlJc w:val="left"/>
      <w:pPr>
        <w:tabs>
          <w:tab w:val="num" w:pos="3960"/>
        </w:tabs>
        <w:ind w:left="3960" w:hanging="360"/>
      </w:pPr>
      <w:rPr>
        <w:rFonts w:ascii="Arial" w:hAnsi="Arial" w:hint="default"/>
      </w:rPr>
    </w:lvl>
    <w:lvl w:ilvl="6" w:tplc="ED9ACF52" w:tentative="1">
      <w:start w:val="1"/>
      <w:numFmt w:val="bullet"/>
      <w:lvlText w:val="•"/>
      <w:lvlJc w:val="left"/>
      <w:pPr>
        <w:tabs>
          <w:tab w:val="num" w:pos="4680"/>
        </w:tabs>
        <w:ind w:left="4680" w:hanging="360"/>
      </w:pPr>
      <w:rPr>
        <w:rFonts w:ascii="Arial" w:hAnsi="Arial" w:hint="default"/>
      </w:rPr>
    </w:lvl>
    <w:lvl w:ilvl="7" w:tplc="2D6CE794" w:tentative="1">
      <w:start w:val="1"/>
      <w:numFmt w:val="bullet"/>
      <w:lvlText w:val="•"/>
      <w:lvlJc w:val="left"/>
      <w:pPr>
        <w:tabs>
          <w:tab w:val="num" w:pos="5400"/>
        </w:tabs>
        <w:ind w:left="5400" w:hanging="360"/>
      </w:pPr>
      <w:rPr>
        <w:rFonts w:ascii="Arial" w:hAnsi="Arial" w:hint="default"/>
      </w:rPr>
    </w:lvl>
    <w:lvl w:ilvl="8" w:tplc="95CADEB2"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0EA041A9"/>
    <w:multiLevelType w:val="hybridMultilevel"/>
    <w:tmpl w:val="56B001F6"/>
    <w:lvl w:ilvl="0" w:tplc="BB6A7CB4">
      <w:start w:val="1"/>
      <w:numFmt w:val="bullet"/>
      <w:lvlText w:val="•"/>
      <w:lvlJc w:val="left"/>
      <w:pPr>
        <w:tabs>
          <w:tab w:val="num" w:pos="360"/>
        </w:tabs>
        <w:ind w:left="360" w:hanging="360"/>
      </w:pPr>
      <w:rPr>
        <w:rFonts w:ascii="Arial" w:hAnsi="Arial" w:hint="default"/>
      </w:rPr>
    </w:lvl>
    <w:lvl w:ilvl="1" w:tplc="923A5032" w:tentative="1">
      <w:start w:val="1"/>
      <w:numFmt w:val="bullet"/>
      <w:lvlText w:val="•"/>
      <w:lvlJc w:val="left"/>
      <w:pPr>
        <w:tabs>
          <w:tab w:val="num" w:pos="1080"/>
        </w:tabs>
        <w:ind w:left="1080" w:hanging="360"/>
      </w:pPr>
      <w:rPr>
        <w:rFonts w:ascii="Arial" w:hAnsi="Arial" w:hint="default"/>
      </w:rPr>
    </w:lvl>
    <w:lvl w:ilvl="2" w:tplc="FBE425F2" w:tentative="1">
      <w:start w:val="1"/>
      <w:numFmt w:val="bullet"/>
      <w:lvlText w:val="•"/>
      <w:lvlJc w:val="left"/>
      <w:pPr>
        <w:tabs>
          <w:tab w:val="num" w:pos="1800"/>
        </w:tabs>
        <w:ind w:left="1800" w:hanging="360"/>
      </w:pPr>
      <w:rPr>
        <w:rFonts w:ascii="Arial" w:hAnsi="Arial" w:hint="default"/>
      </w:rPr>
    </w:lvl>
    <w:lvl w:ilvl="3" w:tplc="F6A24780" w:tentative="1">
      <w:start w:val="1"/>
      <w:numFmt w:val="bullet"/>
      <w:lvlText w:val="•"/>
      <w:lvlJc w:val="left"/>
      <w:pPr>
        <w:tabs>
          <w:tab w:val="num" w:pos="2520"/>
        </w:tabs>
        <w:ind w:left="2520" w:hanging="360"/>
      </w:pPr>
      <w:rPr>
        <w:rFonts w:ascii="Arial" w:hAnsi="Arial" w:hint="default"/>
      </w:rPr>
    </w:lvl>
    <w:lvl w:ilvl="4" w:tplc="8536DEAA" w:tentative="1">
      <w:start w:val="1"/>
      <w:numFmt w:val="bullet"/>
      <w:lvlText w:val="•"/>
      <w:lvlJc w:val="left"/>
      <w:pPr>
        <w:tabs>
          <w:tab w:val="num" w:pos="3240"/>
        </w:tabs>
        <w:ind w:left="3240" w:hanging="360"/>
      </w:pPr>
      <w:rPr>
        <w:rFonts w:ascii="Arial" w:hAnsi="Arial" w:hint="default"/>
      </w:rPr>
    </w:lvl>
    <w:lvl w:ilvl="5" w:tplc="D9A05218" w:tentative="1">
      <w:start w:val="1"/>
      <w:numFmt w:val="bullet"/>
      <w:lvlText w:val="•"/>
      <w:lvlJc w:val="left"/>
      <w:pPr>
        <w:tabs>
          <w:tab w:val="num" w:pos="3960"/>
        </w:tabs>
        <w:ind w:left="3960" w:hanging="360"/>
      </w:pPr>
      <w:rPr>
        <w:rFonts w:ascii="Arial" w:hAnsi="Arial" w:hint="default"/>
      </w:rPr>
    </w:lvl>
    <w:lvl w:ilvl="6" w:tplc="E54C1D2A" w:tentative="1">
      <w:start w:val="1"/>
      <w:numFmt w:val="bullet"/>
      <w:lvlText w:val="•"/>
      <w:lvlJc w:val="left"/>
      <w:pPr>
        <w:tabs>
          <w:tab w:val="num" w:pos="4680"/>
        </w:tabs>
        <w:ind w:left="4680" w:hanging="360"/>
      </w:pPr>
      <w:rPr>
        <w:rFonts w:ascii="Arial" w:hAnsi="Arial" w:hint="default"/>
      </w:rPr>
    </w:lvl>
    <w:lvl w:ilvl="7" w:tplc="431E36B0" w:tentative="1">
      <w:start w:val="1"/>
      <w:numFmt w:val="bullet"/>
      <w:lvlText w:val="•"/>
      <w:lvlJc w:val="left"/>
      <w:pPr>
        <w:tabs>
          <w:tab w:val="num" w:pos="5400"/>
        </w:tabs>
        <w:ind w:left="5400" w:hanging="360"/>
      </w:pPr>
      <w:rPr>
        <w:rFonts w:ascii="Arial" w:hAnsi="Arial" w:hint="default"/>
      </w:rPr>
    </w:lvl>
    <w:lvl w:ilvl="8" w:tplc="71261D2A"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079354C"/>
    <w:multiLevelType w:val="hybridMultilevel"/>
    <w:tmpl w:val="D95058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0DE55B6"/>
    <w:multiLevelType w:val="hybridMultilevel"/>
    <w:tmpl w:val="ED321792"/>
    <w:lvl w:ilvl="0" w:tplc="7C4837E6">
      <w:start w:val="1"/>
      <w:numFmt w:val="bullet"/>
      <w:lvlText w:val="•"/>
      <w:lvlJc w:val="left"/>
      <w:pPr>
        <w:tabs>
          <w:tab w:val="num" w:pos="360"/>
        </w:tabs>
        <w:ind w:left="360" w:hanging="360"/>
      </w:pPr>
      <w:rPr>
        <w:rFonts w:ascii="Arial" w:hAnsi="Arial" w:hint="default"/>
      </w:rPr>
    </w:lvl>
    <w:lvl w:ilvl="1" w:tplc="BED6B3CC" w:tentative="1">
      <w:start w:val="1"/>
      <w:numFmt w:val="bullet"/>
      <w:lvlText w:val="•"/>
      <w:lvlJc w:val="left"/>
      <w:pPr>
        <w:tabs>
          <w:tab w:val="num" w:pos="1080"/>
        </w:tabs>
        <w:ind w:left="1080" w:hanging="360"/>
      </w:pPr>
      <w:rPr>
        <w:rFonts w:ascii="Arial" w:hAnsi="Arial" w:hint="default"/>
      </w:rPr>
    </w:lvl>
    <w:lvl w:ilvl="2" w:tplc="198465B4" w:tentative="1">
      <w:start w:val="1"/>
      <w:numFmt w:val="bullet"/>
      <w:lvlText w:val="•"/>
      <w:lvlJc w:val="left"/>
      <w:pPr>
        <w:tabs>
          <w:tab w:val="num" w:pos="1800"/>
        </w:tabs>
        <w:ind w:left="1800" w:hanging="360"/>
      </w:pPr>
      <w:rPr>
        <w:rFonts w:ascii="Arial" w:hAnsi="Arial" w:hint="default"/>
      </w:rPr>
    </w:lvl>
    <w:lvl w:ilvl="3" w:tplc="45265296" w:tentative="1">
      <w:start w:val="1"/>
      <w:numFmt w:val="bullet"/>
      <w:lvlText w:val="•"/>
      <w:lvlJc w:val="left"/>
      <w:pPr>
        <w:tabs>
          <w:tab w:val="num" w:pos="2520"/>
        </w:tabs>
        <w:ind w:left="2520" w:hanging="360"/>
      </w:pPr>
      <w:rPr>
        <w:rFonts w:ascii="Arial" w:hAnsi="Arial" w:hint="default"/>
      </w:rPr>
    </w:lvl>
    <w:lvl w:ilvl="4" w:tplc="D0A6E7BE" w:tentative="1">
      <w:start w:val="1"/>
      <w:numFmt w:val="bullet"/>
      <w:lvlText w:val="•"/>
      <w:lvlJc w:val="left"/>
      <w:pPr>
        <w:tabs>
          <w:tab w:val="num" w:pos="3240"/>
        </w:tabs>
        <w:ind w:left="3240" w:hanging="360"/>
      </w:pPr>
      <w:rPr>
        <w:rFonts w:ascii="Arial" w:hAnsi="Arial" w:hint="default"/>
      </w:rPr>
    </w:lvl>
    <w:lvl w:ilvl="5" w:tplc="FE34B91E" w:tentative="1">
      <w:start w:val="1"/>
      <w:numFmt w:val="bullet"/>
      <w:lvlText w:val="•"/>
      <w:lvlJc w:val="left"/>
      <w:pPr>
        <w:tabs>
          <w:tab w:val="num" w:pos="3960"/>
        </w:tabs>
        <w:ind w:left="3960" w:hanging="360"/>
      </w:pPr>
      <w:rPr>
        <w:rFonts w:ascii="Arial" w:hAnsi="Arial" w:hint="default"/>
      </w:rPr>
    </w:lvl>
    <w:lvl w:ilvl="6" w:tplc="270C85B2" w:tentative="1">
      <w:start w:val="1"/>
      <w:numFmt w:val="bullet"/>
      <w:lvlText w:val="•"/>
      <w:lvlJc w:val="left"/>
      <w:pPr>
        <w:tabs>
          <w:tab w:val="num" w:pos="4680"/>
        </w:tabs>
        <w:ind w:left="4680" w:hanging="360"/>
      </w:pPr>
      <w:rPr>
        <w:rFonts w:ascii="Arial" w:hAnsi="Arial" w:hint="default"/>
      </w:rPr>
    </w:lvl>
    <w:lvl w:ilvl="7" w:tplc="A30A40A0" w:tentative="1">
      <w:start w:val="1"/>
      <w:numFmt w:val="bullet"/>
      <w:lvlText w:val="•"/>
      <w:lvlJc w:val="left"/>
      <w:pPr>
        <w:tabs>
          <w:tab w:val="num" w:pos="5400"/>
        </w:tabs>
        <w:ind w:left="5400" w:hanging="360"/>
      </w:pPr>
      <w:rPr>
        <w:rFonts w:ascii="Arial" w:hAnsi="Arial" w:hint="default"/>
      </w:rPr>
    </w:lvl>
    <w:lvl w:ilvl="8" w:tplc="B34C131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152438DD"/>
    <w:multiLevelType w:val="hybridMultilevel"/>
    <w:tmpl w:val="60D8D992"/>
    <w:lvl w:ilvl="0" w:tplc="7202347A">
      <w:start w:val="1"/>
      <w:numFmt w:val="bullet"/>
      <w:lvlText w:val="•"/>
      <w:lvlJc w:val="left"/>
      <w:pPr>
        <w:tabs>
          <w:tab w:val="num" w:pos="360"/>
        </w:tabs>
        <w:ind w:left="360" w:hanging="360"/>
      </w:pPr>
      <w:rPr>
        <w:rFonts w:ascii="Arial" w:hAnsi="Arial" w:hint="default"/>
      </w:rPr>
    </w:lvl>
    <w:lvl w:ilvl="1" w:tplc="97E22D20" w:tentative="1">
      <w:start w:val="1"/>
      <w:numFmt w:val="bullet"/>
      <w:lvlText w:val="•"/>
      <w:lvlJc w:val="left"/>
      <w:pPr>
        <w:tabs>
          <w:tab w:val="num" w:pos="1080"/>
        </w:tabs>
        <w:ind w:left="1080" w:hanging="360"/>
      </w:pPr>
      <w:rPr>
        <w:rFonts w:ascii="Arial" w:hAnsi="Arial" w:hint="default"/>
      </w:rPr>
    </w:lvl>
    <w:lvl w:ilvl="2" w:tplc="76424526" w:tentative="1">
      <w:start w:val="1"/>
      <w:numFmt w:val="bullet"/>
      <w:lvlText w:val="•"/>
      <w:lvlJc w:val="left"/>
      <w:pPr>
        <w:tabs>
          <w:tab w:val="num" w:pos="1800"/>
        </w:tabs>
        <w:ind w:left="1800" w:hanging="360"/>
      </w:pPr>
      <w:rPr>
        <w:rFonts w:ascii="Arial" w:hAnsi="Arial" w:hint="default"/>
      </w:rPr>
    </w:lvl>
    <w:lvl w:ilvl="3" w:tplc="137E5108" w:tentative="1">
      <w:start w:val="1"/>
      <w:numFmt w:val="bullet"/>
      <w:lvlText w:val="•"/>
      <w:lvlJc w:val="left"/>
      <w:pPr>
        <w:tabs>
          <w:tab w:val="num" w:pos="2520"/>
        </w:tabs>
        <w:ind w:left="2520" w:hanging="360"/>
      </w:pPr>
      <w:rPr>
        <w:rFonts w:ascii="Arial" w:hAnsi="Arial" w:hint="default"/>
      </w:rPr>
    </w:lvl>
    <w:lvl w:ilvl="4" w:tplc="158021D2" w:tentative="1">
      <w:start w:val="1"/>
      <w:numFmt w:val="bullet"/>
      <w:lvlText w:val="•"/>
      <w:lvlJc w:val="left"/>
      <w:pPr>
        <w:tabs>
          <w:tab w:val="num" w:pos="3240"/>
        </w:tabs>
        <w:ind w:left="3240" w:hanging="360"/>
      </w:pPr>
      <w:rPr>
        <w:rFonts w:ascii="Arial" w:hAnsi="Arial" w:hint="default"/>
      </w:rPr>
    </w:lvl>
    <w:lvl w:ilvl="5" w:tplc="B9E4085A" w:tentative="1">
      <w:start w:val="1"/>
      <w:numFmt w:val="bullet"/>
      <w:lvlText w:val="•"/>
      <w:lvlJc w:val="left"/>
      <w:pPr>
        <w:tabs>
          <w:tab w:val="num" w:pos="3960"/>
        </w:tabs>
        <w:ind w:left="3960" w:hanging="360"/>
      </w:pPr>
      <w:rPr>
        <w:rFonts w:ascii="Arial" w:hAnsi="Arial" w:hint="default"/>
      </w:rPr>
    </w:lvl>
    <w:lvl w:ilvl="6" w:tplc="D1C2B7EA" w:tentative="1">
      <w:start w:val="1"/>
      <w:numFmt w:val="bullet"/>
      <w:lvlText w:val="•"/>
      <w:lvlJc w:val="left"/>
      <w:pPr>
        <w:tabs>
          <w:tab w:val="num" w:pos="4680"/>
        </w:tabs>
        <w:ind w:left="4680" w:hanging="360"/>
      </w:pPr>
      <w:rPr>
        <w:rFonts w:ascii="Arial" w:hAnsi="Arial" w:hint="default"/>
      </w:rPr>
    </w:lvl>
    <w:lvl w:ilvl="7" w:tplc="1C8A4D82" w:tentative="1">
      <w:start w:val="1"/>
      <w:numFmt w:val="bullet"/>
      <w:lvlText w:val="•"/>
      <w:lvlJc w:val="left"/>
      <w:pPr>
        <w:tabs>
          <w:tab w:val="num" w:pos="5400"/>
        </w:tabs>
        <w:ind w:left="5400" w:hanging="360"/>
      </w:pPr>
      <w:rPr>
        <w:rFonts w:ascii="Arial" w:hAnsi="Arial" w:hint="default"/>
      </w:rPr>
    </w:lvl>
    <w:lvl w:ilvl="8" w:tplc="CDE45342"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166025BB"/>
    <w:multiLevelType w:val="hybridMultilevel"/>
    <w:tmpl w:val="6656889C"/>
    <w:lvl w:ilvl="0" w:tplc="6F824C10">
      <w:start w:val="1"/>
      <w:numFmt w:val="bullet"/>
      <w:lvlText w:val="•"/>
      <w:lvlJc w:val="left"/>
      <w:pPr>
        <w:tabs>
          <w:tab w:val="num" w:pos="360"/>
        </w:tabs>
        <w:ind w:left="360" w:hanging="360"/>
      </w:pPr>
      <w:rPr>
        <w:rFonts w:ascii="Arial" w:hAnsi="Arial" w:hint="default"/>
      </w:rPr>
    </w:lvl>
    <w:lvl w:ilvl="1" w:tplc="8586EAA2" w:tentative="1">
      <w:start w:val="1"/>
      <w:numFmt w:val="bullet"/>
      <w:lvlText w:val="•"/>
      <w:lvlJc w:val="left"/>
      <w:pPr>
        <w:tabs>
          <w:tab w:val="num" w:pos="1080"/>
        </w:tabs>
        <w:ind w:left="1080" w:hanging="360"/>
      </w:pPr>
      <w:rPr>
        <w:rFonts w:ascii="Arial" w:hAnsi="Arial" w:hint="default"/>
      </w:rPr>
    </w:lvl>
    <w:lvl w:ilvl="2" w:tplc="FF90CD38" w:tentative="1">
      <w:start w:val="1"/>
      <w:numFmt w:val="bullet"/>
      <w:lvlText w:val="•"/>
      <w:lvlJc w:val="left"/>
      <w:pPr>
        <w:tabs>
          <w:tab w:val="num" w:pos="1800"/>
        </w:tabs>
        <w:ind w:left="1800" w:hanging="360"/>
      </w:pPr>
      <w:rPr>
        <w:rFonts w:ascii="Arial" w:hAnsi="Arial" w:hint="default"/>
      </w:rPr>
    </w:lvl>
    <w:lvl w:ilvl="3" w:tplc="9990BCA8" w:tentative="1">
      <w:start w:val="1"/>
      <w:numFmt w:val="bullet"/>
      <w:lvlText w:val="•"/>
      <w:lvlJc w:val="left"/>
      <w:pPr>
        <w:tabs>
          <w:tab w:val="num" w:pos="2520"/>
        </w:tabs>
        <w:ind w:left="2520" w:hanging="360"/>
      </w:pPr>
      <w:rPr>
        <w:rFonts w:ascii="Arial" w:hAnsi="Arial" w:hint="default"/>
      </w:rPr>
    </w:lvl>
    <w:lvl w:ilvl="4" w:tplc="16FC02F8" w:tentative="1">
      <w:start w:val="1"/>
      <w:numFmt w:val="bullet"/>
      <w:lvlText w:val="•"/>
      <w:lvlJc w:val="left"/>
      <w:pPr>
        <w:tabs>
          <w:tab w:val="num" w:pos="3240"/>
        </w:tabs>
        <w:ind w:left="3240" w:hanging="360"/>
      </w:pPr>
      <w:rPr>
        <w:rFonts w:ascii="Arial" w:hAnsi="Arial" w:hint="default"/>
      </w:rPr>
    </w:lvl>
    <w:lvl w:ilvl="5" w:tplc="3CE8D8C6" w:tentative="1">
      <w:start w:val="1"/>
      <w:numFmt w:val="bullet"/>
      <w:lvlText w:val="•"/>
      <w:lvlJc w:val="left"/>
      <w:pPr>
        <w:tabs>
          <w:tab w:val="num" w:pos="3960"/>
        </w:tabs>
        <w:ind w:left="3960" w:hanging="360"/>
      </w:pPr>
      <w:rPr>
        <w:rFonts w:ascii="Arial" w:hAnsi="Arial" w:hint="default"/>
      </w:rPr>
    </w:lvl>
    <w:lvl w:ilvl="6" w:tplc="AE90448E" w:tentative="1">
      <w:start w:val="1"/>
      <w:numFmt w:val="bullet"/>
      <w:lvlText w:val="•"/>
      <w:lvlJc w:val="left"/>
      <w:pPr>
        <w:tabs>
          <w:tab w:val="num" w:pos="4680"/>
        </w:tabs>
        <w:ind w:left="4680" w:hanging="360"/>
      </w:pPr>
      <w:rPr>
        <w:rFonts w:ascii="Arial" w:hAnsi="Arial" w:hint="default"/>
      </w:rPr>
    </w:lvl>
    <w:lvl w:ilvl="7" w:tplc="4E580F76" w:tentative="1">
      <w:start w:val="1"/>
      <w:numFmt w:val="bullet"/>
      <w:lvlText w:val="•"/>
      <w:lvlJc w:val="left"/>
      <w:pPr>
        <w:tabs>
          <w:tab w:val="num" w:pos="5400"/>
        </w:tabs>
        <w:ind w:left="5400" w:hanging="360"/>
      </w:pPr>
      <w:rPr>
        <w:rFonts w:ascii="Arial" w:hAnsi="Arial" w:hint="default"/>
      </w:rPr>
    </w:lvl>
    <w:lvl w:ilvl="8" w:tplc="8AAEC736"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78325EB"/>
    <w:multiLevelType w:val="hybridMultilevel"/>
    <w:tmpl w:val="E288310A"/>
    <w:lvl w:ilvl="0" w:tplc="931073E8">
      <w:start w:val="1"/>
      <w:numFmt w:val="bullet"/>
      <w:lvlText w:val="•"/>
      <w:lvlJc w:val="left"/>
      <w:pPr>
        <w:tabs>
          <w:tab w:val="num" w:pos="1068"/>
        </w:tabs>
        <w:ind w:left="1068" w:hanging="360"/>
      </w:pPr>
      <w:rPr>
        <w:rFonts w:ascii="Arial" w:hAnsi="Arial" w:hint="default"/>
      </w:rPr>
    </w:lvl>
    <w:lvl w:ilvl="1" w:tplc="2092DF82" w:tentative="1">
      <w:start w:val="1"/>
      <w:numFmt w:val="bullet"/>
      <w:lvlText w:val="•"/>
      <w:lvlJc w:val="left"/>
      <w:pPr>
        <w:tabs>
          <w:tab w:val="num" w:pos="1788"/>
        </w:tabs>
        <w:ind w:left="1788" w:hanging="360"/>
      </w:pPr>
      <w:rPr>
        <w:rFonts w:ascii="Arial" w:hAnsi="Arial" w:hint="default"/>
      </w:rPr>
    </w:lvl>
    <w:lvl w:ilvl="2" w:tplc="21DC68DC" w:tentative="1">
      <w:start w:val="1"/>
      <w:numFmt w:val="bullet"/>
      <w:lvlText w:val="•"/>
      <w:lvlJc w:val="left"/>
      <w:pPr>
        <w:tabs>
          <w:tab w:val="num" w:pos="2508"/>
        </w:tabs>
        <w:ind w:left="2508" w:hanging="360"/>
      </w:pPr>
      <w:rPr>
        <w:rFonts w:ascii="Arial" w:hAnsi="Arial" w:hint="default"/>
      </w:rPr>
    </w:lvl>
    <w:lvl w:ilvl="3" w:tplc="30EC2CE0" w:tentative="1">
      <w:start w:val="1"/>
      <w:numFmt w:val="bullet"/>
      <w:lvlText w:val="•"/>
      <w:lvlJc w:val="left"/>
      <w:pPr>
        <w:tabs>
          <w:tab w:val="num" w:pos="3228"/>
        </w:tabs>
        <w:ind w:left="3228" w:hanging="360"/>
      </w:pPr>
      <w:rPr>
        <w:rFonts w:ascii="Arial" w:hAnsi="Arial" w:hint="default"/>
      </w:rPr>
    </w:lvl>
    <w:lvl w:ilvl="4" w:tplc="EC96CF24" w:tentative="1">
      <w:start w:val="1"/>
      <w:numFmt w:val="bullet"/>
      <w:lvlText w:val="•"/>
      <w:lvlJc w:val="left"/>
      <w:pPr>
        <w:tabs>
          <w:tab w:val="num" w:pos="3948"/>
        </w:tabs>
        <w:ind w:left="3948" w:hanging="360"/>
      </w:pPr>
      <w:rPr>
        <w:rFonts w:ascii="Arial" w:hAnsi="Arial" w:hint="default"/>
      </w:rPr>
    </w:lvl>
    <w:lvl w:ilvl="5" w:tplc="214E3316" w:tentative="1">
      <w:start w:val="1"/>
      <w:numFmt w:val="bullet"/>
      <w:lvlText w:val="•"/>
      <w:lvlJc w:val="left"/>
      <w:pPr>
        <w:tabs>
          <w:tab w:val="num" w:pos="4668"/>
        </w:tabs>
        <w:ind w:left="4668" w:hanging="360"/>
      </w:pPr>
      <w:rPr>
        <w:rFonts w:ascii="Arial" w:hAnsi="Arial" w:hint="default"/>
      </w:rPr>
    </w:lvl>
    <w:lvl w:ilvl="6" w:tplc="412A6790" w:tentative="1">
      <w:start w:val="1"/>
      <w:numFmt w:val="bullet"/>
      <w:lvlText w:val="•"/>
      <w:lvlJc w:val="left"/>
      <w:pPr>
        <w:tabs>
          <w:tab w:val="num" w:pos="5388"/>
        </w:tabs>
        <w:ind w:left="5388" w:hanging="360"/>
      </w:pPr>
      <w:rPr>
        <w:rFonts w:ascii="Arial" w:hAnsi="Arial" w:hint="default"/>
      </w:rPr>
    </w:lvl>
    <w:lvl w:ilvl="7" w:tplc="6EC607B4" w:tentative="1">
      <w:start w:val="1"/>
      <w:numFmt w:val="bullet"/>
      <w:lvlText w:val="•"/>
      <w:lvlJc w:val="left"/>
      <w:pPr>
        <w:tabs>
          <w:tab w:val="num" w:pos="6108"/>
        </w:tabs>
        <w:ind w:left="6108" w:hanging="360"/>
      </w:pPr>
      <w:rPr>
        <w:rFonts w:ascii="Arial" w:hAnsi="Arial" w:hint="default"/>
      </w:rPr>
    </w:lvl>
    <w:lvl w:ilvl="8" w:tplc="D02E2F42" w:tentative="1">
      <w:start w:val="1"/>
      <w:numFmt w:val="bullet"/>
      <w:lvlText w:val="•"/>
      <w:lvlJc w:val="left"/>
      <w:pPr>
        <w:tabs>
          <w:tab w:val="num" w:pos="6828"/>
        </w:tabs>
        <w:ind w:left="6828" w:hanging="360"/>
      </w:pPr>
      <w:rPr>
        <w:rFonts w:ascii="Arial" w:hAnsi="Arial" w:hint="default"/>
      </w:rPr>
    </w:lvl>
  </w:abstractNum>
  <w:abstractNum w:abstractNumId="15" w15:restartNumberingAfterBreak="0">
    <w:nsid w:val="17BA75AF"/>
    <w:multiLevelType w:val="hybridMultilevel"/>
    <w:tmpl w:val="0C14D1CE"/>
    <w:lvl w:ilvl="0" w:tplc="82A2ED4A">
      <w:start w:val="1"/>
      <w:numFmt w:val="bullet"/>
      <w:lvlText w:val="•"/>
      <w:lvlJc w:val="left"/>
      <w:pPr>
        <w:tabs>
          <w:tab w:val="num" w:pos="360"/>
        </w:tabs>
        <w:ind w:left="360" w:hanging="360"/>
      </w:pPr>
      <w:rPr>
        <w:rFonts w:ascii="Arial" w:hAnsi="Arial" w:hint="default"/>
      </w:rPr>
    </w:lvl>
    <w:lvl w:ilvl="1" w:tplc="E7FC3C2E" w:tentative="1">
      <w:start w:val="1"/>
      <w:numFmt w:val="bullet"/>
      <w:lvlText w:val="•"/>
      <w:lvlJc w:val="left"/>
      <w:pPr>
        <w:tabs>
          <w:tab w:val="num" w:pos="1080"/>
        </w:tabs>
        <w:ind w:left="1080" w:hanging="360"/>
      </w:pPr>
      <w:rPr>
        <w:rFonts w:ascii="Arial" w:hAnsi="Arial" w:hint="default"/>
      </w:rPr>
    </w:lvl>
    <w:lvl w:ilvl="2" w:tplc="09DA3B44" w:tentative="1">
      <w:start w:val="1"/>
      <w:numFmt w:val="bullet"/>
      <w:lvlText w:val="•"/>
      <w:lvlJc w:val="left"/>
      <w:pPr>
        <w:tabs>
          <w:tab w:val="num" w:pos="1800"/>
        </w:tabs>
        <w:ind w:left="1800" w:hanging="360"/>
      </w:pPr>
      <w:rPr>
        <w:rFonts w:ascii="Arial" w:hAnsi="Arial" w:hint="default"/>
      </w:rPr>
    </w:lvl>
    <w:lvl w:ilvl="3" w:tplc="26840D52" w:tentative="1">
      <w:start w:val="1"/>
      <w:numFmt w:val="bullet"/>
      <w:lvlText w:val="•"/>
      <w:lvlJc w:val="left"/>
      <w:pPr>
        <w:tabs>
          <w:tab w:val="num" w:pos="2520"/>
        </w:tabs>
        <w:ind w:left="2520" w:hanging="360"/>
      </w:pPr>
      <w:rPr>
        <w:rFonts w:ascii="Arial" w:hAnsi="Arial" w:hint="default"/>
      </w:rPr>
    </w:lvl>
    <w:lvl w:ilvl="4" w:tplc="69C2B46E" w:tentative="1">
      <w:start w:val="1"/>
      <w:numFmt w:val="bullet"/>
      <w:lvlText w:val="•"/>
      <w:lvlJc w:val="left"/>
      <w:pPr>
        <w:tabs>
          <w:tab w:val="num" w:pos="3240"/>
        </w:tabs>
        <w:ind w:left="3240" w:hanging="360"/>
      </w:pPr>
      <w:rPr>
        <w:rFonts w:ascii="Arial" w:hAnsi="Arial" w:hint="default"/>
      </w:rPr>
    </w:lvl>
    <w:lvl w:ilvl="5" w:tplc="82DCC70E" w:tentative="1">
      <w:start w:val="1"/>
      <w:numFmt w:val="bullet"/>
      <w:lvlText w:val="•"/>
      <w:lvlJc w:val="left"/>
      <w:pPr>
        <w:tabs>
          <w:tab w:val="num" w:pos="3960"/>
        </w:tabs>
        <w:ind w:left="3960" w:hanging="360"/>
      </w:pPr>
      <w:rPr>
        <w:rFonts w:ascii="Arial" w:hAnsi="Arial" w:hint="default"/>
      </w:rPr>
    </w:lvl>
    <w:lvl w:ilvl="6" w:tplc="0E5A0B5C" w:tentative="1">
      <w:start w:val="1"/>
      <w:numFmt w:val="bullet"/>
      <w:lvlText w:val="•"/>
      <w:lvlJc w:val="left"/>
      <w:pPr>
        <w:tabs>
          <w:tab w:val="num" w:pos="4680"/>
        </w:tabs>
        <w:ind w:left="4680" w:hanging="360"/>
      </w:pPr>
      <w:rPr>
        <w:rFonts w:ascii="Arial" w:hAnsi="Arial" w:hint="default"/>
      </w:rPr>
    </w:lvl>
    <w:lvl w:ilvl="7" w:tplc="14DC859A" w:tentative="1">
      <w:start w:val="1"/>
      <w:numFmt w:val="bullet"/>
      <w:lvlText w:val="•"/>
      <w:lvlJc w:val="left"/>
      <w:pPr>
        <w:tabs>
          <w:tab w:val="num" w:pos="5400"/>
        </w:tabs>
        <w:ind w:left="5400" w:hanging="360"/>
      </w:pPr>
      <w:rPr>
        <w:rFonts w:ascii="Arial" w:hAnsi="Arial" w:hint="default"/>
      </w:rPr>
    </w:lvl>
    <w:lvl w:ilvl="8" w:tplc="FEE8AB90"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A141F51"/>
    <w:multiLevelType w:val="hybridMultilevel"/>
    <w:tmpl w:val="4D4AA1FE"/>
    <w:lvl w:ilvl="0" w:tplc="027CA38C">
      <w:start w:val="1"/>
      <w:numFmt w:val="bullet"/>
      <w:lvlText w:val="•"/>
      <w:lvlJc w:val="left"/>
      <w:pPr>
        <w:tabs>
          <w:tab w:val="num" w:pos="360"/>
        </w:tabs>
        <w:ind w:left="360" w:hanging="360"/>
      </w:pPr>
      <w:rPr>
        <w:rFonts w:ascii="Arial" w:hAnsi="Arial" w:hint="default"/>
      </w:rPr>
    </w:lvl>
    <w:lvl w:ilvl="1" w:tplc="C512F9CA" w:tentative="1">
      <w:start w:val="1"/>
      <w:numFmt w:val="bullet"/>
      <w:lvlText w:val="•"/>
      <w:lvlJc w:val="left"/>
      <w:pPr>
        <w:tabs>
          <w:tab w:val="num" w:pos="1080"/>
        </w:tabs>
        <w:ind w:left="1080" w:hanging="360"/>
      </w:pPr>
      <w:rPr>
        <w:rFonts w:ascii="Arial" w:hAnsi="Arial" w:hint="default"/>
      </w:rPr>
    </w:lvl>
    <w:lvl w:ilvl="2" w:tplc="3C40E888" w:tentative="1">
      <w:start w:val="1"/>
      <w:numFmt w:val="bullet"/>
      <w:lvlText w:val="•"/>
      <w:lvlJc w:val="left"/>
      <w:pPr>
        <w:tabs>
          <w:tab w:val="num" w:pos="1800"/>
        </w:tabs>
        <w:ind w:left="1800" w:hanging="360"/>
      </w:pPr>
      <w:rPr>
        <w:rFonts w:ascii="Arial" w:hAnsi="Arial" w:hint="default"/>
      </w:rPr>
    </w:lvl>
    <w:lvl w:ilvl="3" w:tplc="6FAECEB8" w:tentative="1">
      <w:start w:val="1"/>
      <w:numFmt w:val="bullet"/>
      <w:lvlText w:val="•"/>
      <w:lvlJc w:val="left"/>
      <w:pPr>
        <w:tabs>
          <w:tab w:val="num" w:pos="2520"/>
        </w:tabs>
        <w:ind w:left="2520" w:hanging="360"/>
      </w:pPr>
      <w:rPr>
        <w:rFonts w:ascii="Arial" w:hAnsi="Arial" w:hint="default"/>
      </w:rPr>
    </w:lvl>
    <w:lvl w:ilvl="4" w:tplc="DF1A6EEE" w:tentative="1">
      <w:start w:val="1"/>
      <w:numFmt w:val="bullet"/>
      <w:lvlText w:val="•"/>
      <w:lvlJc w:val="left"/>
      <w:pPr>
        <w:tabs>
          <w:tab w:val="num" w:pos="3240"/>
        </w:tabs>
        <w:ind w:left="3240" w:hanging="360"/>
      </w:pPr>
      <w:rPr>
        <w:rFonts w:ascii="Arial" w:hAnsi="Arial" w:hint="default"/>
      </w:rPr>
    </w:lvl>
    <w:lvl w:ilvl="5" w:tplc="0138285E" w:tentative="1">
      <w:start w:val="1"/>
      <w:numFmt w:val="bullet"/>
      <w:lvlText w:val="•"/>
      <w:lvlJc w:val="left"/>
      <w:pPr>
        <w:tabs>
          <w:tab w:val="num" w:pos="3960"/>
        </w:tabs>
        <w:ind w:left="3960" w:hanging="360"/>
      </w:pPr>
      <w:rPr>
        <w:rFonts w:ascii="Arial" w:hAnsi="Arial" w:hint="default"/>
      </w:rPr>
    </w:lvl>
    <w:lvl w:ilvl="6" w:tplc="13C272D2" w:tentative="1">
      <w:start w:val="1"/>
      <w:numFmt w:val="bullet"/>
      <w:lvlText w:val="•"/>
      <w:lvlJc w:val="left"/>
      <w:pPr>
        <w:tabs>
          <w:tab w:val="num" w:pos="4680"/>
        </w:tabs>
        <w:ind w:left="4680" w:hanging="360"/>
      </w:pPr>
      <w:rPr>
        <w:rFonts w:ascii="Arial" w:hAnsi="Arial" w:hint="default"/>
      </w:rPr>
    </w:lvl>
    <w:lvl w:ilvl="7" w:tplc="40FC8602" w:tentative="1">
      <w:start w:val="1"/>
      <w:numFmt w:val="bullet"/>
      <w:lvlText w:val="•"/>
      <w:lvlJc w:val="left"/>
      <w:pPr>
        <w:tabs>
          <w:tab w:val="num" w:pos="5400"/>
        </w:tabs>
        <w:ind w:left="5400" w:hanging="360"/>
      </w:pPr>
      <w:rPr>
        <w:rFonts w:ascii="Arial" w:hAnsi="Arial" w:hint="default"/>
      </w:rPr>
    </w:lvl>
    <w:lvl w:ilvl="8" w:tplc="9EFEEFFC"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1CAC2380"/>
    <w:multiLevelType w:val="hybridMultilevel"/>
    <w:tmpl w:val="1FF42584"/>
    <w:lvl w:ilvl="0" w:tplc="8E503BF4">
      <w:start w:val="1"/>
      <w:numFmt w:val="bullet"/>
      <w:lvlText w:val="•"/>
      <w:lvlJc w:val="left"/>
      <w:pPr>
        <w:tabs>
          <w:tab w:val="num" w:pos="360"/>
        </w:tabs>
        <w:ind w:left="360" w:hanging="360"/>
      </w:pPr>
      <w:rPr>
        <w:rFonts w:ascii="Arial" w:hAnsi="Arial" w:hint="default"/>
      </w:rPr>
    </w:lvl>
    <w:lvl w:ilvl="1" w:tplc="5822963C" w:tentative="1">
      <w:start w:val="1"/>
      <w:numFmt w:val="bullet"/>
      <w:lvlText w:val="•"/>
      <w:lvlJc w:val="left"/>
      <w:pPr>
        <w:tabs>
          <w:tab w:val="num" w:pos="1080"/>
        </w:tabs>
        <w:ind w:left="1080" w:hanging="360"/>
      </w:pPr>
      <w:rPr>
        <w:rFonts w:ascii="Arial" w:hAnsi="Arial" w:hint="default"/>
      </w:rPr>
    </w:lvl>
    <w:lvl w:ilvl="2" w:tplc="F4003AE4" w:tentative="1">
      <w:start w:val="1"/>
      <w:numFmt w:val="bullet"/>
      <w:lvlText w:val="•"/>
      <w:lvlJc w:val="left"/>
      <w:pPr>
        <w:tabs>
          <w:tab w:val="num" w:pos="1800"/>
        </w:tabs>
        <w:ind w:left="1800" w:hanging="360"/>
      </w:pPr>
      <w:rPr>
        <w:rFonts w:ascii="Arial" w:hAnsi="Arial" w:hint="default"/>
      </w:rPr>
    </w:lvl>
    <w:lvl w:ilvl="3" w:tplc="92B24FEC" w:tentative="1">
      <w:start w:val="1"/>
      <w:numFmt w:val="bullet"/>
      <w:lvlText w:val="•"/>
      <w:lvlJc w:val="left"/>
      <w:pPr>
        <w:tabs>
          <w:tab w:val="num" w:pos="2520"/>
        </w:tabs>
        <w:ind w:left="2520" w:hanging="360"/>
      </w:pPr>
      <w:rPr>
        <w:rFonts w:ascii="Arial" w:hAnsi="Arial" w:hint="default"/>
      </w:rPr>
    </w:lvl>
    <w:lvl w:ilvl="4" w:tplc="7F3EE79E" w:tentative="1">
      <w:start w:val="1"/>
      <w:numFmt w:val="bullet"/>
      <w:lvlText w:val="•"/>
      <w:lvlJc w:val="left"/>
      <w:pPr>
        <w:tabs>
          <w:tab w:val="num" w:pos="3240"/>
        </w:tabs>
        <w:ind w:left="3240" w:hanging="360"/>
      </w:pPr>
      <w:rPr>
        <w:rFonts w:ascii="Arial" w:hAnsi="Arial" w:hint="default"/>
      </w:rPr>
    </w:lvl>
    <w:lvl w:ilvl="5" w:tplc="39AE23DE" w:tentative="1">
      <w:start w:val="1"/>
      <w:numFmt w:val="bullet"/>
      <w:lvlText w:val="•"/>
      <w:lvlJc w:val="left"/>
      <w:pPr>
        <w:tabs>
          <w:tab w:val="num" w:pos="3960"/>
        </w:tabs>
        <w:ind w:left="3960" w:hanging="360"/>
      </w:pPr>
      <w:rPr>
        <w:rFonts w:ascii="Arial" w:hAnsi="Arial" w:hint="default"/>
      </w:rPr>
    </w:lvl>
    <w:lvl w:ilvl="6" w:tplc="5EE61F6E" w:tentative="1">
      <w:start w:val="1"/>
      <w:numFmt w:val="bullet"/>
      <w:lvlText w:val="•"/>
      <w:lvlJc w:val="left"/>
      <w:pPr>
        <w:tabs>
          <w:tab w:val="num" w:pos="4680"/>
        </w:tabs>
        <w:ind w:left="4680" w:hanging="360"/>
      </w:pPr>
      <w:rPr>
        <w:rFonts w:ascii="Arial" w:hAnsi="Arial" w:hint="default"/>
      </w:rPr>
    </w:lvl>
    <w:lvl w:ilvl="7" w:tplc="08BA3696" w:tentative="1">
      <w:start w:val="1"/>
      <w:numFmt w:val="bullet"/>
      <w:lvlText w:val="•"/>
      <w:lvlJc w:val="left"/>
      <w:pPr>
        <w:tabs>
          <w:tab w:val="num" w:pos="5400"/>
        </w:tabs>
        <w:ind w:left="5400" w:hanging="360"/>
      </w:pPr>
      <w:rPr>
        <w:rFonts w:ascii="Arial" w:hAnsi="Arial" w:hint="default"/>
      </w:rPr>
    </w:lvl>
    <w:lvl w:ilvl="8" w:tplc="7EB6ADF6"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21DA5B9F"/>
    <w:multiLevelType w:val="hybridMultilevel"/>
    <w:tmpl w:val="48404FBE"/>
    <w:lvl w:ilvl="0" w:tplc="B9C2D3EE">
      <w:start w:val="1"/>
      <w:numFmt w:val="bullet"/>
      <w:lvlText w:val="•"/>
      <w:lvlJc w:val="left"/>
      <w:pPr>
        <w:tabs>
          <w:tab w:val="num" w:pos="360"/>
        </w:tabs>
        <w:ind w:left="360" w:hanging="360"/>
      </w:pPr>
      <w:rPr>
        <w:rFonts w:ascii="Arial" w:hAnsi="Arial" w:hint="default"/>
      </w:rPr>
    </w:lvl>
    <w:lvl w:ilvl="1" w:tplc="D88E5E60" w:tentative="1">
      <w:start w:val="1"/>
      <w:numFmt w:val="bullet"/>
      <w:lvlText w:val="•"/>
      <w:lvlJc w:val="left"/>
      <w:pPr>
        <w:tabs>
          <w:tab w:val="num" w:pos="1080"/>
        </w:tabs>
        <w:ind w:left="1080" w:hanging="360"/>
      </w:pPr>
      <w:rPr>
        <w:rFonts w:ascii="Arial" w:hAnsi="Arial" w:hint="default"/>
      </w:rPr>
    </w:lvl>
    <w:lvl w:ilvl="2" w:tplc="E4842CB0" w:tentative="1">
      <w:start w:val="1"/>
      <w:numFmt w:val="bullet"/>
      <w:lvlText w:val="•"/>
      <w:lvlJc w:val="left"/>
      <w:pPr>
        <w:tabs>
          <w:tab w:val="num" w:pos="1800"/>
        </w:tabs>
        <w:ind w:left="1800" w:hanging="360"/>
      </w:pPr>
      <w:rPr>
        <w:rFonts w:ascii="Arial" w:hAnsi="Arial" w:hint="default"/>
      </w:rPr>
    </w:lvl>
    <w:lvl w:ilvl="3" w:tplc="B1FCB986" w:tentative="1">
      <w:start w:val="1"/>
      <w:numFmt w:val="bullet"/>
      <w:lvlText w:val="•"/>
      <w:lvlJc w:val="left"/>
      <w:pPr>
        <w:tabs>
          <w:tab w:val="num" w:pos="2520"/>
        </w:tabs>
        <w:ind w:left="2520" w:hanging="360"/>
      </w:pPr>
      <w:rPr>
        <w:rFonts w:ascii="Arial" w:hAnsi="Arial" w:hint="default"/>
      </w:rPr>
    </w:lvl>
    <w:lvl w:ilvl="4" w:tplc="EDC432E8" w:tentative="1">
      <w:start w:val="1"/>
      <w:numFmt w:val="bullet"/>
      <w:lvlText w:val="•"/>
      <w:lvlJc w:val="left"/>
      <w:pPr>
        <w:tabs>
          <w:tab w:val="num" w:pos="3240"/>
        </w:tabs>
        <w:ind w:left="3240" w:hanging="360"/>
      </w:pPr>
      <w:rPr>
        <w:rFonts w:ascii="Arial" w:hAnsi="Arial" w:hint="default"/>
      </w:rPr>
    </w:lvl>
    <w:lvl w:ilvl="5" w:tplc="631E0C84" w:tentative="1">
      <w:start w:val="1"/>
      <w:numFmt w:val="bullet"/>
      <w:lvlText w:val="•"/>
      <w:lvlJc w:val="left"/>
      <w:pPr>
        <w:tabs>
          <w:tab w:val="num" w:pos="3960"/>
        </w:tabs>
        <w:ind w:left="3960" w:hanging="360"/>
      </w:pPr>
      <w:rPr>
        <w:rFonts w:ascii="Arial" w:hAnsi="Arial" w:hint="default"/>
      </w:rPr>
    </w:lvl>
    <w:lvl w:ilvl="6" w:tplc="6958AD6A" w:tentative="1">
      <w:start w:val="1"/>
      <w:numFmt w:val="bullet"/>
      <w:lvlText w:val="•"/>
      <w:lvlJc w:val="left"/>
      <w:pPr>
        <w:tabs>
          <w:tab w:val="num" w:pos="4680"/>
        </w:tabs>
        <w:ind w:left="4680" w:hanging="360"/>
      </w:pPr>
      <w:rPr>
        <w:rFonts w:ascii="Arial" w:hAnsi="Arial" w:hint="default"/>
      </w:rPr>
    </w:lvl>
    <w:lvl w:ilvl="7" w:tplc="56AC7346" w:tentative="1">
      <w:start w:val="1"/>
      <w:numFmt w:val="bullet"/>
      <w:lvlText w:val="•"/>
      <w:lvlJc w:val="left"/>
      <w:pPr>
        <w:tabs>
          <w:tab w:val="num" w:pos="5400"/>
        </w:tabs>
        <w:ind w:left="5400" w:hanging="360"/>
      </w:pPr>
      <w:rPr>
        <w:rFonts w:ascii="Arial" w:hAnsi="Arial" w:hint="default"/>
      </w:rPr>
    </w:lvl>
    <w:lvl w:ilvl="8" w:tplc="BCAC8FC4"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239D08C4"/>
    <w:multiLevelType w:val="hybridMultilevel"/>
    <w:tmpl w:val="E4CE79BA"/>
    <w:lvl w:ilvl="0" w:tplc="67F6C2FE">
      <w:start w:val="1"/>
      <w:numFmt w:val="bullet"/>
      <w:lvlText w:val="•"/>
      <w:lvlJc w:val="left"/>
      <w:pPr>
        <w:tabs>
          <w:tab w:val="num" w:pos="360"/>
        </w:tabs>
        <w:ind w:left="360" w:hanging="360"/>
      </w:pPr>
      <w:rPr>
        <w:rFonts w:ascii="Arial" w:hAnsi="Arial" w:hint="default"/>
      </w:rPr>
    </w:lvl>
    <w:lvl w:ilvl="1" w:tplc="43A8D36C" w:tentative="1">
      <w:start w:val="1"/>
      <w:numFmt w:val="bullet"/>
      <w:lvlText w:val="•"/>
      <w:lvlJc w:val="left"/>
      <w:pPr>
        <w:tabs>
          <w:tab w:val="num" w:pos="1080"/>
        </w:tabs>
        <w:ind w:left="1080" w:hanging="360"/>
      </w:pPr>
      <w:rPr>
        <w:rFonts w:ascii="Arial" w:hAnsi="Arial" w:hint="default"/>
      </w:rPr>
    </w:lvl>
    <w:lvl w:ilvl="2" w:tplc="52CE33C4" w:tentative="1">
      <w:start w:val="1"/>
      <w:numFmt w:val="bullet"/>
      <w:lvlText w:val="•"/>
      <w:lvlJc w:val="left"/>
      <w:pPr>
        <w:tabs>
          <w:tab w:val="num" w:pos="1800"/>
        </w:tabs>
        <w:ind w:left="1800" w:hanging="360"/>
      </w:pPr>
      <w:rPr>
        <w:rFonts w:ascii="Arial" w:hAnsi="Arial" w:hint="default"/>
      </w:rPr>
    </w:lvl>
    <w:lvl w:ilvl="3" w:tplc="40E2922C" w:tentative="1">
      <w:start w:val="1"/>
      <w:numFmt w:val="bullet"/>
      <w:lvlText w:val="•"/>
      <w:lvlJc w:val="left"/>
      <w:pPr>
        <w:tabs>
          <w:tab w:val="num" w:pos="2520"/>
        </w:tabs>
        <w:ind w:left="2520" w:hanging="360"/>
      </w:pPr>
      <w:rPr>
        <w:rFonts w:ascii="Arial" w:hAnsi="Arial" w:hint="default"/>
      </w:rPr>
    </w:lvl>
    <w:lvl w:ilvl="4" w:tplc="2D242C28" w:tentative="1">
      <w:start w:val="1"/>
      <w:numFmt w:val="bullet"/>
      <w:lvlText w:val="•"/>
      <w:lvlJc w:val="left"/>
      <w:pPr>
        <w:tabs>
          <w:tab w:val="num" w:pos="3240"/>
        </w:tabs>
        <w:ind w:left="3240" w:hanging="360"/>
      </w:pPr>
      <w:rPr>
        <w:rFonts w:ascii="Arial" w:hAnsi="Arial" w:hint="default"/>
      </w:rPr>
    </w:lvl>
    <w:lvl w:ilvl="5" w:tplc="3F68F3D8" w:tentative="1">
      <w:start w:val="1"/>
      <w:numFmt w:val="bullet"/>
      <w:lvlText w:val="•"/>
      <w:lvlJc w:val="left"/>
      <w:pPr>
        <w:tabs>
          <w:tab w:val="num" w:pos="3960"/>
        </w:tabs>
        <w:ind w:left="3960" w:hanging="360"/>
      </w:pPr>
      <w:rPr>
        <w:rFonts w:ascii="Arial" w:hAnsi="Arial" w:hint="default"/>
      </w:rPr>
    </w:lvl>
    <w:lvl w:ilvl="6" w:tplc="5E52C754" w:tentative="1">
      <w:start w:val="1"/>
      <w:numFmt w:val="bullet"/>
      <w:lvlText w:val="•"/>
      <w:lvlJc w:val="left"/>
      <w:pPr>
        <w:tabs>
          <w:tab w:val="num" w:pos="4680"/>
        </w:tabs>
        <w:ind w:left="4680" w:hanging="360"/>
      </w:pPr>
      <w:rPr>
        <w:rFonts w:ascii="Arial" w:hAnsi="Arial" w:hint="default"/>
      </w:rPr>
    </w:lvl>
    <w:lvl w:ilvl="7" w:tplc="5914BAB8" w:tentative="1">
      <w:start w:val="1"/>
      <w:numFmt w:val="bullet"/>
      <w:lvlText w:val="•"/>
      <w:lvlJc w:val="left"/>
      <w:pPr>
        <w:tabs>
          <w:tab w:val="num" w:pos="5400"/>
        </w:tabs>
        <w:ind w:left="5400" w:hanging="360"/>
      </w:pPr>
      <w:rPr>
        <w:rFonts w:ascii="Arial" w:hAnsi="Arial" w:hint="default"/>
      </w:rPr>
    </w:lvl>
    <w:lvl w:ilvl="8" w:tplc="9730BB2E"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27C97A8A"/>
    <w:multiLevelType w:val="hybridMultilevel"/>
    <w:tmpl w:val="AA40EF1A"/>
    <w:lvl w:ilvl="0" w:tplc="5E64BC04">
      <w:start w:val="1"/>
      <w:numFmt w:val="bullet"/>
      <w:lvlText w:val="•"/>
      <w:lvlJc w:val="left"/>
      <w:pPr>
        <w:tabs>
          <w:tab w:val="num" w:pos="360"/>
        </w:tabs>
        <w:ind w:left="360" w:hanging="360"/>
      </w:pPr>
      <w:rPr>
        <w:rFonts w:ascii="Arial" w:hAnsi="Arial" w:hint="default"/>
      </w:rPr>
    </w:lvl>
    <w:lvl w:ilvl="1" w:tplc="9A1227B4" w:tentative="1">
      <w:start w:val="1"/>
      <w:numFmt w:val="bullet"/>
      <w:lvlText w:val="•"/>
      <w:lvlJc w:val="left"/>
      <w:pPr>
        <w:tabs>
          <w:tab w:val="num" w:pos="1080"/>
        </w:tabs>
        <w:ind w:left="1080" w:hanging="360"/>
      </w:pPr>
      <w:rPr>
        <w:rFonts w:ascii="Arial" w:hAnsi="Arial" w:hint="default"/>
      </w:rPr>
    </w:lvl>
    <w:lvl w:ilvl="2" w:tplc="6C9AE4FC" w:tentative="1">
      <w:start w:val="1"/>
      <w:numFmt w:val="bullet"/>
      <w:lvlText w:val="•"/>
      <w:lvlJc w:val="left"/>
      <w:pPr>
        <w:tabs>
          <w:tab w:val="num" w:pos="1800"/>
        </w:tabs>
        <w:ind w:left="1800" w:hanging="360"/>
      </w:pPr>
      <w:rPr>
        <w:rFonts w:ascii="Arial" w:hAnsi="Arial" w:hint="default"/>
      </w:rPr>
    </w:lvl>
    <w:lvl w:ilvl="3" w:tplc="405691F0" w:tentative="1">
      <w:start w:val="1"/>
      <w:numFmt w:val="bullet"/>
      <w:lvlText w:val="•"/>
      <w:lvlJc w:val="left"/>
      <w:pPr>
        <w:tabs>
          <w:tab w:val="num" w:pos="2520"/>
        </w:tabs>
        <w:ind w:left="2520" w:hanging="360"/>
      </w:pPr>
      <w:rPr>
        <w:rFonts w:ascii="Arial" w:hAnsi="Arial" w:hint="default"/>
      </w:rPr>
    </w:lvl>
    <w:lvl w:ilvl="4" w:tplc="422AAE74" w:tentative="1">
      <w:start w:val="1"/>
      <w:numFmt w:val="bullet"/>
      <w:lvlText w:val="•"/>
      <w:lvlJc w:val="left"/>
      <w:pPr>
        <w:tabs>
          <w:tab w:val="num" w:pos="3240"/>
        </w:tabs>
        <w:ind w:left="3240" w:hanging="360"/>
      </w:pPr>
      <w:rPr>
        <w:rFonts w:ascii="Arial" w:hAnsi="Arial" w:hint="default"/>
      </w:rPr>
    </w:lvl>
    <w:lvl w:ilvl="5" w:tplc="0824AD72" w:tentative="1">
      <w:start w:val="1"/>
      <w:numFmt w:val="bullet"/>
      <w:lvlText w:val="•"/>
      <w:lvlJc w:val="left"/>
      <w:pPr>
        <w:tabs>
          <w:tab w:val="num" w:pos="3960"/>
        </w:tabs>
        <w:ind w:left="3960" w:hanging="360"/>
      </w:pPr>
      <w:rPr>
        <w:rFonts w:ascii="Arial" w:hAnsi="Arial" w:hint="default"/>
      </w:rPr>
    </w:lvl>
    <w:lvl w:ilvl="6" w:tplc="7F7AE8E8" w:tentative="1">
      <w:start w:val="1"/>
      <w:numFmt w:val="bullet"/>
      <w:lvlText w:val="•"/>
      <w:lvlJc w:val="left"/>
      <w:pPr>
        <w:tabs>
          <w:tab w:val="num" w:pos="4680"/>
        </w:tabs>
        <w:ind w:left="4680" w:hanging="360"/>
      </w:pPr>
      <w:rPr>
        <w:rFonts w:ascii="Arial" w:hAnsi="Arial" w:hint="default"/>
      </w:rPr>
    </w:lvl>
    <w:lvl w:ilvl="7" w:tplc="D18C808C" w:tentative="1">
      <w:start w:val="1"/>
      <w:numFmt w:val="bullet"/>
      <w:lvlText w:val="•"/>
      <w:lvlJc w:val="left"/>
      <w:pPr>
        <w:tabs>
          <w:tab w:val="num" w:pos="5400"/>
        </w:tabs>
        <w:ind w:left="5400" w:hanging="360"/>
      </w:pPr>
      <w:rPr>
        <w:rFonts w:ascii="Arial" w:hAnsi="Arial" w:hint="default"/>
      </w:rPr>
    </w:lvl>
    <w:lvl w:ilvl="8" w:tplc="F674536C"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2A552AE7"/>
    <w:multiLevelType w:val="hybridMultilevel"/>
    <w:tmpl w:val="3FBA45A2"/>
    <w:lvl w:ilvl="0" w:tplc="D930A736">
      <w:start w:val="1"/>
      <w:numFmt w:val="bullet"/>
      <w:lvlText w:val="•"/>
      <w:lvlJc w:val="left"/>
      <w:pPr>
        <w:tabs>
          <w:tab w:val="num" w:pos="720"/>
        </w:tabs>
        <w:ind w:left="720" w:hanging="360"/>
      </w:pPr>
      <w:rPr>
        <w:rFonts w:ascii="Arial" w:hAnsi="Arial" w:hint="default"/>
      </w:rPr>
    </w:lvl>
    <w:lvl w:ilvl="1" w:tplc="3282074A" w:tentative="1">
      <w:start w:val="1"/>
      <w:numFmt w:val="bullet"/>
      <w:lvlText w:val="•"/>
      <w:lvlJc w:val="left"/>
      <w:pPr>
        <w:tabs>
          <w:tab w:val="num" w:pos="1440"/>
        </w:tabs>
        <w:ind w:left="1440" w:hanging="360"/>
      </w:pPr>
      <w:rPr>
        <w:rFonts w:ascii="Arial" w:hAnsi="Arial" w:hint="default"/>
      </w:rPr>
    </w:lvl>
    <w:lvl w:ilvl="2" w:tplc="1FD486B0" w:tentative="1">
      <w:start w:val="1"/>
      <w:numFmt w:val="bullet"/>
      <w:lvlText w:val="•"/>
      <w:lvlJc w:val="left"/>
      <w:pPr>
        <w:tabs>
          <w:tab w:val="num" w:pos="2160"/>
        </w:tabs>
        <w:ind w:left="2160" w:hanging="360"/>
      </w:pPr>
      <w:rPr>
        <w:rFonts w:ascii="Arial" w:hAnsi="Arial" w:hint="default"/>
      </w:rPr>
    </w:lvl>
    <w:lvl w:ilvl="3" w:tplc="8F0411A0" w:tentative="1">
      <w:start w:val="1"/>
      <w:numFmt w:val="bullet"/>
      <w:lvlText w:val="•"/>
      <w:lvlJc w:val="left"/>
      <w:pPr>
        <w:tabs>
          <w:tab w:val="num" w:pos="2880"/>
        </w:tabs>
        <w:ind w:left="2880" w:hanging="360"/>
      </w:pPr>
      <w:rPr>
        <w:rFonts w:ascii="Arial" w:hAnsi="Arial" w:hint="default"/>
      </w:rPr>
    </w:lvl>
    <w:lvl w:ilvl="4" w:tplc="804AFEE0" w:tentative="1">
      <w:start w:val="1"/>
      <w:numFmt w:val="bullet"/>
      <w:lvlText w:val="•"/>
      <w:lvlJc w:val="left"/>
      <w:pPr>
        <w:tabs>
          <w:tab w:val="num" w:pos="3600"/>
        </w:tabs>
        <w:ind w:left="3600" w:hanging="360"/>
      </w:pPr>
      <w:rPr>
        <w:rFonts w:ascii="Arial" w:hAnsi="Arial" w:hint="default"/>
      </w:rPr>
    </w:lvl>
    <w:lvl w:ilvl="5" w:tplc="A4DE7850" w:tentative="1">
      <w:start w:val="1"/>
      <w:numFmt w:val="bullet"/>
      <w:lvlText w:val="•"/>
      <w:lvlJc w:val="left"/>
      <w:pPr>
        <w:tabs>
          <w:tab w:val="num" w:pos="4320"/>
        </w:tabs>
        <w:ind w:left="4320" w:hanging="360"/>
      </w:pPr>
      <w:rPr>
        <w:rFonts w:ascii="Arial" w:hAnsi="Arial" w:hint="default"/>
      </w:rPr>
    </w:lvl>
    <w:lvl w:ilvl="6" w:tplc="36A82B06" w:tentative="1">
      <w:start w:val="1"/>
      <w:numFmt w:val="bullet"/>
      <w:lvlText w:val="•"/>
      <w:lvlJc w:val="left"/>
      <w:pPr>
        <w:tabs>
          <w:tab w:val="num" w:pos="5040"/>
        </w:tabs>
        <w:ind w:left="5040" w:hanging="360"/>
      </w:pPr>
      <w:rPr>
        <w:rFonts w:ascii="Arial" w:hAnsi="Arial" w:hint="default"/>
      </w:rPr>
    </w:lvl>
    <w:lvl w:ilvl="7" w:tplc="D4485202" w:tentative="1">
      <w:start w:val="1"/>
      <w:numFmt w:val="bullet"/>
      <w:lvlText w:val="•"/>
      <w:lvlJc w:val="left"/>
      <w:pPr>
        <w:tabs>
          <w:tab w:val="num" w:pos="5760"/>
        </w:tabs>
        <w:ind w:left="5760" w:hanging="360"/>
      </w:pPr>
      <w:rPr>
        <w:rFonts w:ascii="Arial" w:hAnsi="Arial" w:hint="default"/>
      </w:rPr>
    </w:lvl>
    <w:lvl w:ilvl="8" w:tplc="9DAA141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A605C02"/>
    <w:multiLevelType w:val="hybridMultilevel"/>
    <w:tmpl w:val="04685A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B7B457E"/>
    <w:multiLevelType w:val="hybridMultilevel"/>
    <w:tmpl w:val="75887D42"/>
    <w:lvl w:ilvl="0" w:tplc="C7C2D740">
      <w:start w:val="1"/>
      <w:numFmt w:val="bullet"/>
      <w:lvlText w:val="•"/>
      <w:lvlJc w:val="left"/>
      <w:pPr>
        <w:tabs>
          <w:tab w:val="num" w:pos="1068"/>
        </w:tabs>
        <w:ind w:left="1068" w:hanging="360"/>
      </w:pPr>
      <w:rPr>
        <w:rFonts w:ascii="Arial" w:hAnsi="Arial" w:hint="default"/>
      </w:rPr>
    </w:lvl>
    <w:lvl w:ilvl="1" w:tplc="6DE2FCCA" w:tentative="1">
      <w:start w:val="1"/>
      <w:numFmt w:val="bullet"/>
      <w:lvlText w:val="•"/>
      <w:lvlJc w:val="left"/>
      <w:pPr>
        <w:tabs>
          <w:tab w:val="num" w:pos="1788"/>
        </w:tabs>
        <w:ind w:left="1788" w:hanging="360"/>
      </w:pPr>
      <w:rPr>
        <w:rFonts w:ascii="Arial" w:hAnsi="Arial" w:hint="default"/>
      </w:rPr>
    </w:lvl>
    <w:lvl w:ilvl="2" w:tplc="8CAAF774" w:tentative="1">
      <w:start w:val="1"/>
      <w:numFmt w:val="bullet"/>
      <w:lvlText w:val="•"/>
      <w:lvlJc w:val="left"/>
      <w:pPr>
        <w:tabs>
          <w:tab w:val="num" w:pos="2508"/>
        </w:tabs>
        <w:ind w:left="2508" w:hanging="360"/>
      </w:pPr>
      <w:rPr>
        <w:rFonts w:ascii="Arial" w:hAnsi="Arial" w:hint="default"/>
      </w:rPr>
    </w:lvl>
    <w:lvl w:ilvl="3" w:tplc="B51EC2FC" w:tentative="1">
      <w:start w:val="1"/>
      <w:numFmt w:val="bullet"/>
      <w:lvlText w:val="•"/>
      <w:lvlJc w:val="left"/>
      <w:pPr>
        <w:tabs>
          <w:tab w:val="num" w:pos="3228"/>
        </w:tabs>
        <w:ind w:left="3228" w:hanging="360"/>
      </w:pPr>
      <w:rPr>
        <w:rFonts w:ascii="Arial" w:hAnsi="Arial" w:hint="default"/>
      </w:rPr>
    </w:lvl>
    <w:lvl w:ilvl="4" w:tplc="D29062A6" w:tentative="1">
      <w:start w:val="1"/>
      <w:numFmt w:val="bullet"/>
      <w:lvlText w:val="•"/>
      <w:lvlJc w:val="left"/>
      <w:pPr>
        <w:tabs>
          <w:tab w:val="num" w:pos="3948"/>
        </w:tabs>
        <w:ind w:left="3948" w:hanging="360"/>
      </w:pPr>
      <w:rPr>
        <w:rFonts w:ascii="Arial" w:hAnsi="Arial" w:hint="default"/>
      </w:rPr>
    </w:lvl>
    <w:lvl w:ilvl="5" w:tplc="F2704978" w:tentative="1">
      <w:start w:val="1"/>
      <w:numFmt w:val="bullet"/>
      <w:lvlText w:val="•"/>
      <w:lvlJc w:val="left"/>
      <w:pPr>
        <w:tabs>
          <w:tab w:val="num" w:pos="4668"/>
        </w:tabs>
        <w:ind w:left="4668" w:hanging="360"/>
      </w:pPr>
      <w:rPr>
        <w:rFonts w:ascii="Arial" w:hAnsi="Arial" w:hint="default"/>
      </w:rPr>
    </w:lvl>
    <w:lvl w:ilvl="6" w:tplc="12CC6D00" w:tentative="1">
      <w:start w:val="1"/>
      <w:numFmt w:val="bullet"/>
      <w:lvlText w:val="•"/>
      <w:lvlJc w:val="left"/>
      <w:pPr>
        <w:tabs>
          <w:tab w:val="num" w:pos="5388"/>
        </w:tabs>
        <w:ind w:left="5388" w:hanging="360"/>
      </w:pPr>
      <w:rPr>
        <w:rFonts w:ascii="Arial" w:hAnsi="Arial" w:hint="default"/>
      </w:rPr>
    </w:lvl>
    <w:lvl w:ilvl="7" w:tplc="08BEE414" w:tentative="1">
      <w:start w:val="1"/>
      <w:numFmt w:val="bullet"/>
      <w:lvlText w:val="•"/>
      <w:lvlJc w:val="left"/>
      <w:pPr>
        <w:tabs>
          <w:tab w:val="num" w:pos="6108"/>
        </w:tabs>
        <w:ind w:left="6108" w:hanging="360"/>
      </w:pPr>
      <w:rPr>
        <w:rFonts w:ascii="Arial" w:hAnsi="Arial" w:hint="default"/>
      </w:rPr>
    </w:lvl>
    <w:lvl w:ilvl="8" w:tplc="8EB68040" w:tentative="1">
      <w:start w:val="1"/>
      <w:numFmt w:val="bullet"/>
      <w:lvlText w:val="•"/>
      <w:lvlJc w:val="left"/>
      <w:pPr>
        <w:tabs>
          <w:tab w:val="num" w:pos="6828"/>
        </w:tabs>
        <w:ind w:left="6828" w:hanging="360"/>
      </w:pPr>
      <w:rPr>
        <w:rFonts w:ascii="Arial" w:hAnsi="Arial" w:hint="default"/>
      </w:rPr>
    </w:lvl>
  </w:abstractNum>
  <w:abstractNum w:abstractNumId="24" w15:restartNumberingAfterBreak="0">
    <w:nsid w:val="30C93B6D"/>
    <w:multiLevelType w:val="hybridMultilevel"/>
    <w:tmpl w:val="E94A4DBC"/>
    <w:lvl w:ilvl="0" w:tplc="876E291A">
      <w:start w:val="1"/>
      <w:numFmt w:val="bullet"/>
      <w:lvlText w:val="•"/>
      <w:lvlJc w:val="left"/>
      <w:pPr>
        <w:tabs>
          <w:tab w:val="num" w:pos="1068"/>
        </w:tabs>
        <w:ind w:left="1068" w:hanging="360"/>
      </w:pPr>
      <w:rPr>
        <w:rFonts w:ascii="Arial" w:hAnsi="Arial" w:hint="default"/>
      </w:rPr>
    </w:lvl>
    <w:lvl w:ilvl="1" w:tplc="24D2F2EA">
      <w:start w:val="1"/>
      <w:numFmt w:val="bullet"/>
      <w:lvlText w:val="•"/>
      <w:lvlJc w:val="left"/>
      <w:pPr>
        <w:tabs>
          <w:tab w:val="num" w:pos="1788"/>
        </w:tabs>
        <w:ind w:left="1788" w:hanging="360"/>
      </w:pPr>
      <w:rPr>
        <w:rFonts w:ascii="Arial" w:hAnsi="Arial" w:hint="default"/>
      </w:rPr>
    </w:lvl>
    <w:lvl w:ilvl="2" w:tplc="A24256B2" w:tentative="1">
      <w:start w:val="1"/>
      <w:numFmt w:val="bullet"/>
      <w:lvlText w:val="•"/>
      <w:lvlJc w:val="left"/>
      <w:pPr>
        <w:tabs>
          <w:tab w:val="num" w:pos="2508"/>
        </w:tabs>
        <w:ind w:left="2508" w:hanging="360"/>
      </w:pPr>
      <w:rPr>
        <w:rFonts w:ascii="Arial" w:hAnsi="Arial" w:hint="default"/>
      </w:rPr>
    </w:lvl>
    <w:lvl w:ilvl="3" w:tplc="84D691FA" w:tentative="1">
      <w:start w:val="1"/>
      <w:numFmt w:val="bullet"/>
      <w:lvlText w:val="•"/>
      <w:lvlJc w:val="left"/>
      <w:pPr>
        <w:tabs>
          <w:tab w:val="num" w:pos="3228"/>
        </w:tabs>
        <w:ind w:left="3228" w:hanging="360"/>
      </w:pPr>
      <w:rPr>
        <w:rFonts w:ascii="Arial" w:hAnsi="Arial" w:hint="default"/>
      </w:rPr>
    </w:lvl>
    <w:lvl w:ilvl="4" w:tplc="A8A44444" w:tentative="1">
      <w:start w:val="1"/>
      <w:numFmt w:val="bullet"/>
      <w:lvlText w:val="•"/>
      <w:lvlJc w:val="left"/>
      <w:pPr>
        <w:tabs>
          <w:tab w:val="num" w:pos="3948"/>
        </w:tabs>
        <w:ind w:left="3948" w:hanging="360"/>
      </w:pPr>
      <w:rPr>
        <w:rFonts w:ascii="Arial" w:hAnsi="Arial" w:hint="default"/>
      </w:rPr>
    </w:lvl>
    <w:lvl w:ilvl="5" w:tplc="3064C540" w:tentative="1">
      <w:start w:val="1"/>
      <w:numFmt w:val="bullet"/>
      <w:lvlText w:val="•"/>
      <w:lvlJc w:val="left"/>
      <w:pPr>
        <w:tabs>
          <w:tab w:val="num" w:pos="4668"/>
        </w:tabs>
        <w:ind w:left="4668" w:hanging="360"/>
      </w:pPr>
      <w:rPr>
        <w:rFonts w:ascii="Arial" w:hAnsi="Arial" w:hint="default"/>
      </w:rPr>
    </w:lvl>
    <w:lvl w:ilvl="6" w:tplc="AD52BE8E" w:tentative="1">
      <w:start w:val="1"/>
      <w:numFmt w:val="bullet"/>
      <w:lvlText w:val="•"/>
      <w:lvlJc w:val="left"/>
      <w:pPr>
        <w:tabs>
          <w:tab w:val="num" w:pos="5388"/>
        </w:tabs>
        <w:ind w:left="5388" w:hanging="360"/>
      </w:pPr>
      <w:rPr>
        <w:rFonts w:ascii="Arial" w:hAnsi="Arial" w:hint="default"/>
      </w:rPr>
    </w:lvl>
    <w:lvl w:ilvl="7" w:tplc="C4240B78" w:tentative="1">
      <w:start w:val="1"/>
      <w:numFmt w:val="bullet"/>
      <w:lvlText w:val="•"/>
      <w:lvlJc w:val="left"/>
      <w:pPr>
        <w:tabs>
          <w:tab w:val="num" w:pos="6108"/>
        </w:tabs>
        <w:ind w:left="6108" w:hanging="360"/>
      </w:pPr>
      <w:rPr>
        <w:rFonts w:ascii="Arial" w:hAnsi="Arial" w:hint="default"/>
      </w:rPr>
    </w:lvl>
    <w:lvl w:ilvl="8" w:tplc="50EE4764" w:tentative="1">
      <w:start w:val="1"/>
      <w:numFmt w:val="bullet"/>
      <w:lvlText w:val="•"/>
      <w:lvlJc w:val="left"/>
      <w:pPr>
        <w:tabs>
          <w:tab w:val="num" w:pos="6828"/>
        </w:tabs>
        <w:ind w:left="6828" w:hanging="360"/>
      </w:pPr>
      <w:rPr>
        <w:rFonts w:ascii="Arial" w:hAnsi="Arial" w:hint="default"/>
      </w:rPr>
    </w:lvl>
  </w:abstractNum>
  <w:abstractNum w:abstractNumId="25" w15:restartNumberingAfterBreak="0">
    <w:nsid w:val="31E906A1"/>
    <w:multiLevelType w:val="hybridMultilevel"/>
    <w:tmpl w:val="21E0FCAA"/>
    <w:lvl w:ilvl="0" w:tplc="B574BA9A">
      <w:start w:val="1"/>
      <w:numFmt w:val="bullet"/>
      <w:lvlText w:val="•"/>
      <w:lvlJc w:val="left"/>
      <w:pPr>
        <w:tabs>
          <w:tab w:val="num" w:pos="1068"/>
        </w:tabs>
        <w:ind w:left="1068" w:hanging="360"/>
      </w:pPr>
      <w:rPr>
        <w:rFonts w:ascii="Arial" w:hAnsi="Arial" w:hint="default"/>
      </w:rPr>
    </w:lvl>
    <w:lvl w:ilvl="1" w:tplc="47F4AB32" w:tentative="1">
      <w:start w:val="1"/>
      <w:numFmt w:val="bullet"/>
      <w:lvlText w:val="•"/>
      <w:lvlJc w:val="left"/>
      <w:pPr>
        <w:tabs>
          <w:tab w:val="num" w:pos="1788"/>
        </w:tabs>
        <w:ind w:left="1788" w:hanging="360"/>
      </w:pPr>
      <w:rPr>
        <w:rFonts w:ascii="Arial" w:hAnsi="Arial" w:hint="default"/>
      </w:rPr>
    </w:lvl>
    <w:lvl w:ilvl="2" w:tplc="0A582178" w:tentative="1">
      <w:start w:val="1"/>
      <w:numFmt w:val="bullet"/>
      <w:lvlText w:val="•"/>
      <w:lvlJc w:val="left"/>
      <w:pPr>
        <w:tabs>
          <w:tab w:val="num" w:pos="2508"/>
        </w:tabs>
        <w:ind w:left="2508" w:hanging="360"/>
      </w:pPr>
      <w:rPr>
        <w:rFonts w:ascii="Arial" w:hAnsi="Arial" w:hint="default"/>
      </w:rPr>
    </w:lvl>
    <w:lvl w:ilvl="3" w:tplc="6084405A" w:tentative="1">
      <w:start w:val="1"/>
      <w:numFmt w:val="bullet"/>
      <w:lvlText w:val="•"/>
      <w:lvlJc w:val="left"/>
      <w:pPr>
        <w:tabs>
          <w:tab w:val="num" w:pos="3228"/>
        </w:tabs>
        <w:ind w:left="3228" w:hanging="360"/>
      </w:pPr>
      <w:rPr>
        <w:rFonts w:ascii="Arial" w:hAnsi="Arial" w:hint="default"/>
      </w:rPr>
    </w:lvl>
    <w:lvl w:ilvl="4" w:tplc="0DFE14B4" w:tentative="1">
      <w:start w:val="1"/>
      <w:numFmt w:val="bullet"/>
      <w:lvlText w:val="•"/>
      <w:lvlJc w:val="left"/>
      <w:pPr>
        <w:tabs>
          <w:tab w:val="num" w:pos="3948"/>
        </w:tabs>
        <w:ind w:left="3948" w:hanging="360"/>
      </w:pPr>
      <w:rPr>
        <w:rFonts w:ascii="Arial" w:hAnsi="Arial" w:hint="default"/>
      </w:rPr>
    </w:lvl>
    <w:lvl w:ilvl="5" w:tplc="8BEAF3D8" w:tentative="1">
      <w:start w:val="1"/>
      <w:numFmt w:val="bullet"/>
      <w:lvlText w:val="•"/>
      <w:lvlJc w:val="left"/>
      <w:pPr>
        <w:tabs>
          <w:tab w:val="num" w:pos="4668"/>
        </w:tabs>
        <w:ind w:left="4668" w:hanging="360"/>
      </w:pPr>
      <w:rPr>
        <w:rFonts w:ascii="Arial" w:hAnsi="Arial" w:hint="default"/>
      </w:rPr>
    </w:lvl>
    <w:lvl w:ilvl="6" w:tplc="3B48A780" w:tentative="1">
      <w:start w:val="1"/>
      <w:numFmt w:val="bullet"/>
      <w:lvlText w:val="•"/>
      <w:lvlJc w:val="left"/>
      <w:pPr>
        <w:tabs>
          <w:tab w:val="num" w:pos="5388"/>
        </w:tabs>
        <w:ind w:left="5388" w:hanging="360"/>
      </w:pPr>
      <w:rPr>
        <w:rFonts w:ascii="Arial" w:hAnsi="Arial" w:hint="default"/>
      </w:rPr>
    </w:lvl>
    <w:lvl w:ilvl="7" w:tplc="6074E016" w:tentative="1">
      <w:start w:val="1"/>
      <w:numFmt w:val="bullet"/>
      <w:lvlText w:val="•"/>
      <w:lvlJc w:val="left"/>
      <w:pPr>
        <w:tabs>
          <w:tab w:val="num" w:pos="6108"/>
        </w:tabs>
        <w:ind w:left="6108" w:hanging="360"/>
      </w:pPr>
      <w:rPr>
        <w:rFonts w:ascii="Arial" w:hAnsi="Arial" w:hint="default"/>
      </w:rPr>
    </w:lvl>
    <w:lvl w:ilvl="8" w:tplc="5B04153E" w:tentative="1">
      <w:start w:val="1"/>
      <w:numFmt w:val="bullet"/>
      <w:lvlText w:val="•"/>
      <w:lvlJc w:val="left"/>
      <w:pPr>
        <w:tabs>
          <w:tab w:val="num" w:pos="6828"/>
        </w:tabs>
        <w:ind w:left="6828" w:hanging="360"/>
      </w:pPr>
      <w:rPr>
        <w:rFonts w:ascii="Arial" w:hAnsi="Arial" w:hint="default"/>
      </w:rPr>
    </w:lvl>
  </w:abstractNum>
  <w:abstractNum w:abstractNumId="26" w15:restartNumberingAfterBreak="0">
    <w:nsid w:val="389F7B01"/>
    <w:multiLevelType w:val="hybridMultilevel"/>
    <w:tmpl w:val="30D8544E"/>
    <w:lvl w:ilvl="0" w:tplc="BAFE3B88">
      <w:start w:val="1"/>
      <w:numFmt w:val="bullet"/>
      <w:lvlText w:val="•"/>
      <w:lvlJc w:val="left"/>
      <w:pPr>
        <w:tabs>
          <w:tab w:val="num" w:pos="360"/>
        </w:tabs>
        <w:ind w:left="360" w:hanging="360"/>
      </w:pPr>
      <w:rPr>
        <w:rFonts w:ascii="Arial" w:hAnsi="Arial" w:hint="default"/>
      </w:rPr>
    </w:lvl>
    <w:lvl w:ilvl="1" w:tplc="1B3061E2" w:tentative="1">
      <w:start w:val="1"/>
      <w:numFmt w:val="bullet"/>
      <w:lvlText w:val="•"/>
      <w:lvlJc w:val="left"/>
      <w:pPr>
        <w:tabs>
          <w:tab w:val="num" w:pos="1080"/>
        </w:tabs>
        <w:ind w:left="1080" w:hanging="360"/>
      </w:pPr>
      <w:rPr>
        <w:rFonts w:ascii="Arial" w:hAnsi="Arial" w:hint="default"/>
      </w:rPr>
    </w:lvl>
    <w:lvl w:ilvl="2" w:tplc="B52CDF04" w:tentative="1">
      <w:start w:val="1"/>
      <w:numFmt w:val="bullet"/>
      <w:lvlText w:val="•"/>
      <w:lvlJc w:val="left"/>
      <w:pPr>
        <w:tabs>
          <w:tab w:val="num" w:pos="1800"/>
        </w:tabs>
        <w:ind w:left="1800" w:hanging="360"/>
      </w:pPr>
      <w:rPr>
        <w:rFonts w:ascii="Arial" w:hAnsi="Arial" w:hint="default"/>
      </w:rPr>
    </w:lvl>
    <w:lvl w:ilvl="3" w:tplc="273A2930" w:tentative="1">
      <w:start w:val="1"/>
      <w:numFmt w:val="bullet"/>
      <w:lvlText w:val="•"/>
      <w:lvlJc w:val="left"/>
      <w:pPr>
        <w:tabs>
          <w:tab w:val="num" w:pos="2520"/>
        </w:tabs>
        <w:ind w:left="2520" w:hanging="360"/>
      </w:pPr>
      <w:rPr>
        <w:rFonts w:ascii="Arial" w:hAnsi="Arial" w:hint="default"/>
      </w:rPr>
    </w:lvl>
    <w:lvl w:ilvl="4" w:tplc="7D1623C0" w:tentative="1">
      <w:start w:val="1"/>
      <w:numFmt w:val="bullet"/>
      <w:lvlText w:val="•"/>
      <w:lvlJc w:val="left"/>
      <w:pPr>
        <w:tabs>
          <w:tab w:val="num" w:pos="3240"/>
        </w:tabs>
        <w:ind w:left="3240" w:hanging="360"/>
      </w:pPr>
      <w:rPr>
        <w:rFonts w:ascii="Arial" w:hAnsi="Arial" w:hint="default"/>
      </w:rPr>
    </w:lvl>
    <w:lvl w:ilvl="5" w:tplc="E30E2E8E" w:tentative="1">
      <w:start w:val="1"/>
      <w:numFmt w:val="bullet"/>
      <w:lvlText w:val="•"/>
      <w:lvlJc w:val="left"/>
      <w:pPr>
        <w:tabs>
          <w:tab w:val="num" w:pos="3960"/>
        </w:tabs>
        <w:ind w:left="3960" w:hanging="360"/>
      </w:pPr>
      <w:rPr>
        <w:rFonts w:ascii="Arial" w:hAnsi="Arial" w:hint="default"/>
      </w:rPr>
    </w:lvl>
    <w:lvl w:ilvl="6" w:tplc="46C8F212" w:tentative="1">
      <w:start w:val="1"/>
      <w:numFmt w:val="bullet"/>
      <w:lvlText w:val="•"/>
      <w:lvlJc w:val="left"/>
      <w:pPr>
        <w:tabs>
          <w:tab w:val="num" w:pos="4680"/>
        </w:tabs>
        <w:ind w:left="4680" w:hanging="360"/>
      </w:pPr>
      <w:rPr>
        <w:rFonts w:ascii="Arial" w:hAnsi="Arial" w:hint="default"/>
      </w:rPr>
    </w:lvl>
    <w:lvl w:ilvl="7" w:tplc="3B0E0C72" w:tentative="1">
      <w:start w:val="1"/>
      <w:numFmt w:val="bullet"/>
      <w:lvlText w:val="•"/>
      <w:lvlJc w:val="left"/>
      <w:pPr>
        <w:tabs>
          <w:tab w:val="num" w:pos="5400"/>
        </w:tabs>
        <w:ind w:left="5400" w:hanging="360"/>
      </w:pPr>
      <w:rPr>
        <w:rFonts w:ascii="Arial" w:hAnsi="Arial" w:hint="default"/>
      </w:rPr>
    </w:lvl>
    <w:lvl w:ilvl="8" w:tplc="DB502DC2"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3AEC3606"/>
    <w:multiLevelType w:val="hybridMultilevel"/>
    <w:tmpl w:val="6E1EEE04"/>
    <w:lvl w:ilvl="0" w:tplc="94DC5AD0">
      <w:start w:val="1"/>
      <w:numFmt w:val="bullet"/>
      <w:lvlText w:val="•"/>
      <w:lvlJc w:val="left"/>
      <w:pPr>
        <w:tabs>
          <w:tab w:val="num" w:pos="360"/>
        </w:tabs>
        <w:ind w:left="360" w:hanging="360"/>
      </w:pPr>
      <w:rPr>
        <w:rFonts w:ascii="Arial" w:hAnsi="Arial" w:hint="default"/>
      </w:rPr>
    </w:lvl>
    <w:lvl w:ilvl="1" w:tplc="5ACE12AE" w:tentative="1">
      <w:start w:val="1"/>
      <w:numFmt w:val="bullet"/>
      <w:lvlText w:val="•"/>
      <w:lvlJc w:val="left"/>
      <w:pPr>
        <w:tabs>
          <w:tab w:val="num" w:pos="1080"/>
        </w:tabs>
        <w:ind w:left="1080" w:hanging="360"/>
      </w:pPr>
      <w:rPr>
        <w:rFonts w:ascii="Arial" w:hAnsi="Arial" w:hint="default"/>
      </w:rPr>
    </w:lvl>
    <w:lvl w:ilvl="2" w:tplc="EFBECAE6" w:tentative="1">
      <w:start w:val="1"/>
      <w:numFmt w:val="bullet"/>
      <w:lvlText w:val="•"/>
      <w:lvlJc w:val="left"/>
      <w:pPr>
        <w:tabs>
          <w:tab w:val="num" w:pos="1800"/>
        </w:tabs>
        <w:ind w:left="1800" w:hanging="360"/>
      </w:pPr>
      <w:rPr>
        <w:rFonts w:ascii="Arial" w:hAnsi="Arial" w:hint="default"/>
      </w:rPr>
    </w:lvl>
    <w:lvl w:ilvl="3" w:tplc="6C00C982" w:tentative="1">
      <w:start w:val="1"/>
      <w:numFmt w:val="bullet"/>
      <w:lvlText w:val="•"/>
      <w:lvlJc w:val="left"/>
      <w:pPr>
        <w:tabs>
          <w:tab w:val="num" w:pos="2520"/>
        </w:tabs>
        <w:ind w:left="2520" w:hanging="360"/>
      </w:pPr>
      <w:rPr>
        <w:rFonts w:ascii="Arial" w:hAnsi="Arial" w:hint="default"/>
      </w:rPr>
    </w:lvl>
    <w:lvl w:ilvl="4" w:tplc="0D2A684C" w:tentative="1">
      <w:start w:val="1"/>
      <w:numFmt w:val="bullet"/>
      <w:lvlText w:val="•"/>
      <w:lvlJc w:val="left"/>
      <w:pPr>
        <w:tabs>
          <w:tab w:val="num" w:pos="3240"/>
        </w:tabs>
        <w:ind w:left="3240" w:hanging="360"/>
      </w:pPr>
      <w:rPr>
        <w:rFonts w:ascii="Arial" w:hAnsi="Arial" w:hint="default"/>
      </w:rPr>
    </w:lvl>
    <w:lvl w:ilvl="5" w:tplc="92ECD98A" w:tentative="1">
      <w:start w:val="1"/>
      <w:numFmt w:val="bullet"/>
      <w:lvlText w:val="•"/>
      <w:lvlJc w:val="left"/>
      <w:pPr>
        <w:tabs>
          <w:tab w:val="num" w:pos="3960"/>
        </w:tabs>
        <w:ind w:left="3960" w:hanging="360"/>
      </w:pPr>
      <w:rPr>
        <w:rFonts w:ascii="Arial" w:hAnsi="Arial" w:hint="default"/>
      </w:rPr>
    </w:lvl>
    <w:lvl w:ilvl="6" w:tplc="2A6851D4" w:tentative="1">
      <w:start w:val="1"/>
      <w:numFmt w:val="bullet"/>
      <w:lvlText w:val="•"/>
      <w:lvlJc w:val="left"/>
      <w:pPr>
        <w:tabs>
          <w:tab w:val="num" w:pos="4680"/>
        </w:tabs>
        <w:ind w:left="4680" w:hanging="360"/>
      </w:pPr>
      <w:rPr>
        <w:rFonts w:ascii="Arial" w:hAnsi="Arial" w:hint="default"/>
      </w:rPr>
    </w:lvl>
    <w:lvl w:ilvl="7" w:tplc="CD1C233A" w:tentative="1">
      <w:start w:val="1"/>
      <w:numFmt w:val="bullet"/>
      <w:lvlText w:val="•"/>
      <w:lvlJc w:val="left"/>
      <w:pPr>
        <w:tabs>
          <w:tab w:val="num" w:pos="5400"/>
        </w:tabs>
        <w:ind w:left="5400" w:hanging="360"/>
      </w:pPr>
      <w:rPr>
        <w:rFonts w:ascii="Arial" w:hAnsi="Arial" w:hint="default"/>
      </w:rPr>
    </w:lvl>
    <w:lvl w:ilvl="8" w:tplc="B628C376"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3BB24C00"/>
    <w:multiLevelType w:val="hybridMultilevel"/>
    <w:tmpl w:val="C9647976"/>
    <w:lvl w:ilvl="0" w:tplc="134A442A">
      <w:start w:val="1"/>
      <w:numFmt w:val="bullet"/>
      <w:lvlText w:val="•"/>
      <w:lvlJc w:val="left"/>
      <w:pPr>
        <w:tabs>
          <w:tab w:val="num" w:pos="360"/>
        </w:tabs>
        <w:ind w:left="360" w:hanging="360"/>
      </w:pPr>
      <w:rPr>
        <w:rFonts w:ascii="Arial" w:hAnsi="Arial" w:hint="default"/>
      </w:rPr>
    </w:lvl>
    <w:lvl w:ilvl="1" w:tplc="94F60B52" w:tentative="1">
      <w:start w:val="1"/>
      <w:numFmt w:val="bullet"/>
      <w:lvlText w:val="•"/>
      <w:lvlJc w:val="left"/>
      <w:pPr>
        <w:tabs>
          <w:tab w:val="num" w:pos="1080"/>
        </w:tabs>
        <w:ind w:left="1080" w:hanging="360"/>
      </w:pPr>
      <w:rPr>
        <w:rFonts w:ascii="Arial" w:hAnsi="Arial" w:hint="default"/>
      </w:rPr>
    </w:lvl>
    <w:lvl w:ilvl="2" w:tplc="BD8AEEDA" w:tentative="1">
      <w:start w:val="1"/>
      <w:numFmt w:val="bullet"/>
      <w:lvlText w:val="•"/>
      <w:lvlJc w:val="left"/>
      <w:pPr>
        <w:tabs>
          <w:tab w:val="num" w:pos="1800"/>
        </w:tabs>
        <w:ind w:left="1800" w:hanging="360"/>
      </w:pPr>
      <w:rPr>
        <w:rFonts w:ascii="Arial" w:hAnsi="Arial" w:hint="default"/>
      </w:rPr>
    </w:lvl>
    <w:lvl w:ilvl="3" w:tplc="E042EADE" w:tentative="1">
      <w:start w:val="1"/>
      <w:numFmt w:val="bullet"/>
      <w:lvlText w:val="•"/>
      <w:lvlJc w:val="left"/>
      <w:pPr>
        <w:tabs>
          <w:tab w:val="num" w:pos="2520"/>
        </w:tabs>
        <w:ind w:left="2520" w:hanging="360"/>
      </w:pPr>
      <w:rPr>
        <w:rFonts w:ascii="Arial" w:hAnsi="Arial" w:hint="default"/>
      </w:rPr>
    </w:lvl>
    <w:lvl w:ilvl="4" w:tplc="F1DC43E8" w:tentative="1">
      <w:start w:val="1"/>
      <w:numFmt w:val="bullet"/>
      <w:lvlText w:val="•"/>
      <w:lvlJc w:val="left"/>
      <w:pPr>
        <w:tabs>
          <w:tab w:val="num" w:pos="3240"/>
        </w:tabs>
        <w:ind w:left="3240" w:hanging="360"/>
      </w:pPr>
      <w:rPr>
        <w:rFonts w:ascii="Arial" w:hAnsi="Arial" w:hint="default"/>
      </w:rPr>
    </w:lvl>
    <w:lvl w:ilvl="5" w:tplc="6D500B24" w:tentative="1">
      <w:start w:val="1"/>
      <w:numFmt w:val="bullet"/>
      <w:lvlText w:val="•"/>
      <w:lvlJc w:val="left"/>
      <w:pPr>
        <w:tabs>
          <w:tab w:val="num" w:pos="3960"/>
        </w:tabs>
        <w:ind w:left="3960" w:hanging="360"/>
      </w:pPr>
      <w:rPr>
        <w:rFonts w:ascii="Arial" w:hAnsi="Arial" w:hint="default"/>
      </w:rPr>
    </w:lvl>
    <w:lvl w:ilvl="6" w:tplc="AE58EB8A" w:tentative="1">
      <w:start w:val="1"/>
      <w:numFmt w:val="bullet"/>
      <w:lvlText w:val="•"/>
      <w:lvlJc w:val="left"/>
      <w:pPr>
        <w:tabs>
          <w:tab w:val="num" w:pos="4680"/>
        </w:tabs>
        <w:ind w:left="4680" w:hanging="360"/>
      </w:pPr>
      <w:rPr>
        <w:rFonts w:ascii="Arial" w:hAnsi="Arial" w:hint="default"/>
      </w:rPr>
    </w:lvl>
    <w:lvl w:ilvl="7" w:tplc="A5845E7C" w:tentative="1">
      <w:start w:val="1"/>
      <w:numFmt w:val="bullet"/>
      <w:lvlText w:val="•"/>
      <w:lvlJc w:val="left"/>
      <w:pPr>
        <w:tabs>
          <w:tab w:val="num" w:pos="5400"/>
        </w:tabs>
        <w:ind w:left="5400" w:hanging="360"/>
      </w:pPr>
      <w:rPr>
        <w:rFonts w:ascii="Arial" w:hAnsi="Arial" w:hint="default"/>
      </w:rPr>
    </w:lvl>
    <w:lvl w:ilvl="8" w:tplc="446AE8E0"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3C5B2162"/>
    <w:multiLevelType w:val="hybridMultilevel"/>
    <w:tmpl w:val="BB428730"/>
    <w:lvl w:ilvl="0" w:tplc="E1DE9EB4">
      <w:start w:val="1"/>
      <w:numFmt w:val="bullet"/>
      <w:lvlText w:val="•"/>
      <w:lvlJc w:val="left"/>
      <w:pPr>
        <w:tabs>
          <w:tab w:val="num" w:pos="360"/>
        </w:tabs>
        <w:ind w:left="360" w:hanging="360"/>
      </w:pPr>
      <w:rPr>
        <w:rFonts w:ascii="Arial" w:hAnsi="Arial" w:hint="default"/>
      </w:rPr>
    </w:lvl>
    <w:lvl w:ilvl="1" w:tplc="CE2617D8" w:tentative="1">
      <w:start w:val="1"/>
      <w:numFmt w:val="bullet"/>
      <w:lvlText w:val="•"/>
      <w:lvlJc w:val="left"/>
      <w:pPr>
        <w:tabs>
          <w:tab w:val="num" w:pos="1080"/>
        </w:tabs>
        <w:ind w:left="1080" w:hanging="360"/>
      </w:pPr>
      <w:rPr>
        <w:rFonts w:ascii="Arial" w:hAnsi="Arial" w:hint="default"/>
      </w:rPr>
    </w:lvl>
    <w:lvl w:ilvl="2" w:tplc="FCBA2A84" w:tentative="1">
      <w:start w:val="1"/>
      <w:numFmt w:val="bullet"/>
      <w:lvlText w:val="•"/>
      <w:lvlJc w:val="left"/>
      <w:pPr>
        <w:tabs>
          <w:tab w:val="num" w:pos="1800"/>
        </w:tabs>
        <w:ind w:left="1800" w:hanging="360"/>
      </w:pPr>
      <w:rPr>
        <w:rFonts w:ascii="Arial" w:hAnsi="Arial" w:hint="default"/>
      </w:rPr>
    </w:lvl>
    <w:lvl w:ilvl="3" w:tplc="500AF352" w:tentative="1">
      <w:start w:val="1"/>
      <w:numFmt w:val="bullet"/>
      <w:lvlText w:val="•"/>
      <w:lvlJc w:val="left"/>
      <w:pPr>
        <w:tabs>
          <w:tab w:val="num" w:pos="2520"/>
        </w:tabs>
        <w:ind w:left="2520" w:hanging="360"/>
      </w:pPr>
      <w:rPr>
        <w:rFonts w:ascii="Arial" w:hAnsi="Arial" w:hint="default"/>
      </w:rPr>
    </w:lvl>
    <w:lvl w:ilvl="4" w:tplc="2304D1F0" w:tentative="1">
      <w:start w:val="1"/>
      <w:numFmt w:val="bullet"/>
      <w:lvlText w:val="•"/>
      <w:lvlJc w:val="left"/>
      <w:pPr>
        <w:tabs>
          <w:tab w:val="num" w:pos="3240"/>
        </w:tabs>
        <w:ind w:left="3240" w:hanging="360"/>
      </w:pPr>
      <w:rPr>
        <w:rFonts w:ascii="Arial" w:hAnsi="Arial" w:hint="default"/>
      </w:rPr>
    </w:lvl>
    <w:lvl w:ilvl="5" w:tplc="9F0CFECE" w:tentative="1">
      <w:start w:val="1"/>
      <w:numFmt w:val="bullet"/>
      <w:lvlText w:val="•"/>
      <w:lvlJc w:val="left"/>
      <w:pPr>
        <w:tabs>
          <w:tab w:val="num" w:pos="3960"/>
        </w:tabs>
        <w:ind w:left="3960" w:hanging="360"/>
      </w:pPr>
      <w:rPr>
        <w:rFonts w:ascii="Arial" w:hAnsi="Arial" w:hint="default"/>
      </w:rPr>
    </w:lvl>
    <w:lvl w:ilvl="6" w:tplc="C338E18C" w:tentative="1">
      <w:start w:val="1"/>
      <w:numFmt w:val="bullet"/>
      <w:lvlText w:val="•"/>
      <w:lvlJc w:val="left"/>
      <w:pPr>
        <w:tabs>
          <w:tab w:val="num" w:pos="4680"/>
        </w:tabs>
        <w:ind w:left="4680" w:hanging="360"/>
      </w:pPr>
      <w:rPr>
        <w:rFonts w:ascii="Arial" w:hAnsi="Arial" w:hint="default"/>
      </w:rPr>
    </w:lvl>
    <w:lvl w:ilvl="7" w:tplc="44BC57EA" w:tentative="1">
      <w:start w:val="1"/>
      <w:numFmt w:val="bullet"/>
      <w:lvlText w:val="•"/>
      <w:lvlJc w:val="left"/>
      <w:pPr>
        <w:tabs>
          <w:tab w:val="num" w:pos="5400"/>
        </w:tabs>
        <w:ind w:left="5400" w:hanging="360"/>
      </w:pPr>
      <w:rPr>
        <w:rFonts w:ascii="Arial" w:hAnsi="Arial" w:hint="default"/>
      </w:rPr>
    </w:lvl>
    <w:lvl w:ilvl="8" w:tplc="12CC6AD2"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3D9B2E69"/>
    <w:multiLevelType w:val="hybridMultilevel"/>
    <w:tmpl w:val="467C7E62"/>
    <w:lvl w:ilvl="0" w:tplc="F1B8DD84">
      <w:start w:val="1"/>
      <w:numFmt w:val="bullet"/>
      <w:lvlText w:val="•"/>
      <w:lvlJc w:val="left"/>
      <w:pPr>
        <w:tabs>
          <w:tab w:val="num" w:pos="360"/>
        </w:tabs>
        <w:ind w:left="360" w:hanging="360"/>
      </w:pPr>
      <w:rPr>
        <w:rFonts w:ascii="Arial" w:hAnsi="Arial" w:hint="default"/>
      </w:rPr>
    </w:lvl>
    <w:lvl w:ilvl="1" w:tplc="AC2A6822" w:tentative="1">
      <w:start w:val="1"/>
      <w:numFmt w:val="bullet"/>
      <w:lvlText w:val="•"/>
      <w:lvlJc w:val="left"/>
      <w:pPr>
        <w:tabs>
          <w:tab w:val="num" w:pos="1080"/>
        </w:tabs>
        <w:ind w:left="1080" w:hanging="360"/>
      </w:pPr>
      <w:rPr>
        <w:rFonts w:ascii="Arial" w:hAnsi="Arial" w:hint="default"/>
      </w:rPr>
    </w:lvl>
    <w:lvl w:ilvl="2" w:tplc="6D20D31E" w:tentative="1">
      <w:start w:val="1"/>
      <w:numFmt w:val="bullet"/>
      <w:lvlText w:val="•"/>
      <w:lvlJc w:val="left"/>
      <w:pPr>
        <w:tabs>
          <w:tab w:val="num" w:pos="1800"/>
        </w:tabs>
        <w:ind w:left="1800" w:hanging="360"/>
      </w:pPr>
      <w:rPr>
        <w:rFonts w:ascii="Arial" w:hAnsi="Arial" w:hint="default"/>
      </w:rPr>
    </w:lvl>
    <w:lvl w:ilvl="3" w:tplc="AACC056C" w:tentative="1">
      <w:start w:val="1"/>
      <w:numFmt w:val="bullet"/>
      <w:lvlText w:val="•"/>
      <w:lvlJc w:val="left"/>
      <w:pPr>
        <w:tabs>
          <w:tab w:val="num" w:pos="2520"/>
        </w:tabs>
        <w:ind w:left="2520" w:hanging="360"/>
      </w:pPr>
      <w:rPr>
        <w:rFonts w:ascii="Arial" w:hAnsi="Arial" w:hint="default"/>
      </w:rPr>
    </w:lvl>
    <w:lvl w:ilvl="4" w:tplc="3C46AA44" w:tentative="1">
      <w:start w:val="1"/>
      <w:numFmt w:val="bullet"/>
      <w:lvlText w:val="•"/>
      <w:lvlJc w:val="left"/>
      <w:pPr>
        <w:tabs>
          <w:tab w:val="num" w:pos="3240"/>
        </w:tabs>
        <w:ind w:left="3240" w:hanging="360"/>
      </w:pPr>
      <w:rPr>
        <w:rFonts w:ascii="Arial" w:hAnsi="Arial" w:hint="default"/>
      </w:rPr>
    </w:lvl>
    <w:lvl w:ilvl="5" w:tplc="8A3C948A" w:tentative="1">
      <w:start w:val="1"/>
      <w:numFmt w:val="bullet"/>
      <w:lvlText w:val="•"/>
      <w:lvlJc w:val="left"/>
      <w:pPr>
        <w:tabs>
          <w:tab w:val="num" w:pos="3960"/>
        </w:tabs>
        <w:ind w:left="3960" w:hanging="360"/>
      </w:pPr>
      <w:rPr>
        <w:rFonts w:ascii="Arial" w:hAnsi="Arial" w:hint="default"/>
      </w:rPr>
    </w:lvl>
    <w:lvl w:ilvl="6" w:tplc="FA04F74A" w:tentative="1">
      <w:start w:val="1"/>
      <w:numFmt w:val="bullet"/>
      <w:lvlText w:val="•"/>
      <w:lvlJc w:val="left"/>
      <w:pPr>
        <w:tabs>
          <w:tab w:val="num" w:pos="4680"/>
        </w:tabs>
        <w:ind w:left="4680" w:hanging="360"/>
      </w:pPr>
      <w:rPr>
        <w:rFonts w:ascii="Arial" w:hAnsi="Arial" w:hint="default"/>
      </w:rPr>
    </w:lvl>
    <w:lvl w:ilvl="7" w:tplc="7862D4F2" w:tentative="1">
      <w:start w:val="1"/>
      <w:numFmt w:val="bullet"/>
      <w:lvlText w:val="•"/>
      <w:lvlJc w:val="left"/>
      <w:pPr>
        <w:tabs>
          <w:tab w:val="num" w:pos="5400"/>
        </w:tabs>
        <w:ind w:left="5400" w:hanging="360"/>
      </w:pPr>
      <w:rPr>
        <w:rFonts w:ascii="Arial" w:hAnsi="Arial" w:hint="default"/>
      </w:rPr>
    </w:lvl>
    <w:lvl w:ilvl="8" w:tplc="04B88172"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3E812DA8"/>
    <w:multiLevelType w:val="hybridMultilevel"/>
    <w:tmpl w:val="73A60754"/>
    <w:lvl w:ilvl="0" w:tplc="981617D0">
      <w:start w:val="1"/>
      <w:numFmt w:val="bullet"/>
      <w:lvlText w:val="•"/>
      <w:lvlJc w:val="left"/>
      <w:pPr>
        <w:tabs>
          <w:tab w:val="num" w:pos="360"/>
        </w:tabs>
        <w:ind w:left="360" w:hanging="360"/>
      </w:pPr>
      <w:rPr>
        <w:rFonts w:ascii="Arial" w:hAnsi="Arial" w:hint="default"/>
      </w:rPr>
    </w:lvl>
    <w:lvl w:ilvl="1" w:tplc="06CAC898" w:tentative="1">
      <w:start w:val="1"/>
      <w:numFmt w:val="bullet"/>
      <w:lvlText w:val="•"/>
      <w:lvlJc w:val="left"/>
      <w:pPr>
        <w:tabs>
          <w:tab w:val="num" w:pos="1080"/>
        </w:tabs>
        <w:ind w:left="1080" w:hanging="360"/>
      </w:pPr>
      <w:rPr>
        <w:rFonts w:ascii="Arial" w:hAnsi="Arial" w:hint="default"/>
      </w:rPr>
    </w:lvl>
    <w:lvl w:ilvl="2" w:tplc="E242AD2E" w:tentative="1">
      <w:start w:val="1"/>
      <w:numFmt w:val="bullet"/>
      <w:lvlText w:val="•"/>
      <w:lvlJc w:val="left"/>
      <w:pPr>
        <w:tabs>
          <w:tab w:val="num" w:pos="1800"/>
        </w:tabs>
        <w:ind w:left="1800" w:hanging="360"/>
      </w:pPr>
      <w:rPr>
        <w:rFonts w:ascii="Arial" w:hAnsi="Arial" w:hint="default"/>
      </w:rPr>
    </w:lvl>
    <w:lvl w:ilvl="3" w:tplc="4088362A" w:tentative="1">
      <w:start w:val="1"/>
      <w:numFmt w:val="bullet"/>
      <w:lvlText w:val="•"/>
      <w:lvlJc w:val="left"/>
      <w:pPr>
        <w:tabs>
          <w:tab w:val="num" w:pos="2520"/>
        </w:tabs>
        <w:ind w:left="2520" w:hanging="360"/>
      </w:pPr>
      <w:rPr>
        <w:rFonts w:ascii="Arial" w:hAnsi="Arial" w:hint="default"/>
      </w:rPr>
    </w:lvl>
    <w:lvl w:ilvl="4" w:tplc="55CA77A6" w:tentative="1">
      <w:start w:val="1"/>
      <w:numFmt w:val="bullet"/>
      <w:lvlText w:val="•"/>
      <w:lvlJc w:val="left"/>
      <w:pPr>
        <w:tabs>
          <w:tab w:val="num" w:pos="3240"/>
        </w:tabs>
        <w:ind w:left="3240" w:hanging="360"/>
      </w:pPr>
      <w:rPr>
        <w:rFonts w:ascii="Arial" w:hAnsi="Arial" w:hint="default"/>
      </w:rPr>
    </w:lvl>
    <w:lvl w:ilvl="5" w:tplc="B0B6BD64" w:tentative="1">
      <w:start w:val="1"/>
      <w:numFmt w:val="bullet"/>
      <w:lvlText w:val="•"/>
      <w:lvlJc w:val="left"/>
      <w:pPr>
        <w:tabs>
          <w:tab w:val="num" w:pos="3960"/>
        </w:tabs>
        <w:ind w:left="3960" w:hanging="360"/>
      </w:pPr>
      <w:rPr>
        <w:rFonts w:ascii="Arial" w:hAnsi="Arial" w:hint="default"/>
      </w:rPr>
    </w:lvl>
    <w:lvl w:ilvl="6" w:tplc="44863ACC" w:tentative="1">
      <w:start w:val="1"/>
      <w:numFmt w:val="bullet"/>
      <w:lvlText w:val="•"/>
      <w:lvlJc w:val="left"/>
      <w:pPr>
        <w:tabs>
          <w:tab w:val="num" w:pos="4680"/>
        </w:tabs>
        <w:ind w:left="4680" w:hanging="360"/>
      </w:pPr>
      <w:rPr>
        <w:rFonts w:ascii="Arial" w:hAnsi="Arial" w:hint="default"/>
      </w:rPr>
    </w:lvl>
    <w:lvl w:ilvl="7" w:tplc="21144932" w:tentative="1">
      <w:start w:val="1"/>
      <w:numFmt w:val="bullet"/>
      <w:lvlText w:val="•"/>
      <w:lvlJc w:val="left"/>
      <w:pPr>
        <w:tabs>
          <w:tab w:val="num" w:pos="5400"/>
        </w:tabs>
        <w:ind w:left="5400" w:hanging="360"/>
      </w:pPr>
      <w:rPr>
        <w:rFonts w:ascii="Arial" w:hAnsi="Arial" w:hint="default"/>
      </w:rPr>
    </w:lvl>
    <w:lvl w:ilvl="8" w:tplc="8D522B18"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3FA02E19"/>
    <w:multiLevelType w:val="hybridMultilevel"/>
    <w:tmpl w:val="69B49D18"/>
    <w:lvl w:ilvl="0" w:tplc="41329998">
      <w:start w:val="1"/>
      <w:numFmt w:val="bullet"/>
      <w:lvlText w:val="•"/>
      <w:lvlJc w:val="left"/>
      <w:pPr>
        <w:tabs>
          <w:tab w:val="num" w:pos="360"/>
        </w:tabs>
        <w:ind w:left="360" w:hanging="360"/>
      </w:pPr>
      <w:rPr>
        <w:rFonts w:ascii="Arial" w:hAnsi="Arial" w:hint="default"/>
      </w:rPr>
    </w:lvl>
    <w:lvl w:ilvl="1" w:tplc="F30CACFA" w:tentative="1">
      <w:start w:val="1"/>
      <w:numFmt w:val="bullet"/>
      <w:lvlText w:val="•"/>
      <w:lvlJc w:val="left"/>
      <w:pPr>
        <w:tabs>
          <w:tab w:val="num" w:pos="1080"/>
        </w:tabs>
        <w:ind w:left="1080" w:hanging="360"/>
      </w:pPr>
      <w:rPr>
        <w:rFonts w:ascii="Arial" w:hAnsi="Arial" w:hint="default"/>
      </w:rPr>
    </w:lvl>
    <w:lvl w:ilvl="2" w:tplc="7B7A72A6" w:tentative="1">
      <w:start w:val="1"/>
      <w:numFmt w:val="bullet"/>
      <w:lvlText w:val="•"/>
      <w:lvlJc w:val="left"/>
      <w:pPr>
        <w:tabs>
          <w:tab w:val="num" w:pos="1800"/>
        </w:tabs>
        <w:ind w:left="1800" w:hanging="360"/>
      </w:pPr>
      <w:rPr>
        <w:rFonts w:ascii="Arial" w:hAnsi="Arial" w:hint="default"/>
      </w:rPr>
    </w:lvl>
    <w:lvl w:ilvl="3" w:tplc="A3EC35CE" w:tentative="1">
      <w:start w:val="1"/>
      <w:numFmt w:val="bullet"/>
      <w:lvlText w:val="•"/>
      <w:lvlJc w:val="left"/>
      <w:pPr>
        <w:tabs>
          <w:tab w:val="num" w:pos="2520"/>
        </w:tabs>
        <w:ind w:left="2520" w:hanging="360"/>
      </w:pPr>
      <w:rPr>
        <w:rFonts w:ascii="Arial" w:hAnsi="Arial" w:hint="default"/>
      </w:rPr>
    </w:lvl>
    <w:lvl w:ilvl="4" w:tplc="82928374" w:tentative="1">
      <w:start w:val="1"/>
      <w:numFmt w:val="bullet"/>
      <w:lvlText w:val="•"/>
      <w:lvlJc w:val="left"/>
      <w:pPr>
        <w:tabs>
          <w:tab w:val="num" w:pos="3240"/>
        </w:tabs>
        <w:ind w:left="3240" w:hanging="360"/>
      </w:pPr>
      <w:rPr>
        <w:rFonts w:ascii="Arial" w:hAnsi="Arial" w:hint="default"/>
      </w:rPr>
    </w:lvl>
    <w:lvl w:ilvl="5" w:tplc="985201DC" w:tentative="1">
      <w:start w:val="1"/>
      <w:numFmt w:val="bullet"/>
      <w:lvlText w:val="•"/>
      <w:lvlJc w:val="left"/>
      <w:pPr>
        <w:tabs>
          <w:tab w:val="num" w:pos="3960"/>
        </w:tabs>
        <w:ind w:left="3960" w:hanging="360"/>
      </w:pPr>
      <w:rPr>
        <w:rFonts w:ascii="Arial" w:hAnsi="Arial" w:hint="default"/>
      </w:rPr>
    </w:lvl>
    <w:lvl w:ilvl="6" w:tplc="B6205CAE" w:tentative="1">
      <w:start w:val="1"/>
      <w:numFmt w:val="bullet"/>
      <w:lvlText w:val="•"/>
      <w:lvlJc w:val="left"/>
      <w:pPr>
        <w:tabs>
          <w:tab w:val="num" w:pos="4680"/>
        </w:tabs>
        <w:ind w:left="4680" w:hanging="360"/>
      </w:pPr>
      <w:rPr>
        <w:rFonts w:ascii="Arial" w:hAnsi="Arial" w:hint="default"/>
      </w:rPr>
    </w:lvl>
    <w:lvl w:ilvl="7" w:tplc="FC4EE336" w:tentative="1">
      <w:start w:val="1"/>
      <w:numFmt w:val="bullet"/>
      <w:lvlText w:val="•"/>
      <w:lvlJc w:val="left"/>
      <w:pPr>
        <w:tabs>
          <w:tab w:val="num" w:pos="5400"/>
        </w:tabs>
        <w:ind w:left="5400" w:hanging="360"/>
      </w:pPr>
      <w:rPr>
        <w:rFonts w:ascii="Arial" w:hAnsi="Arial" w:hint="default"/>
      </w:rPr>
    </w:lvl>
    <w:lvl w:ilvl="8" w:tplc="3E0A8020"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41397370"/>
    <w:multiLevelType w:val="hybridMultilevel"/>
    <w:tmpl w:val="B5D64966"/>
    <w:lvl w:ilvl="0" w:tplc="5942D2BC">
      <w:start w:val="1"/>
      <w:numFmt w:val="bullet"/>
      <w:lvlText w:val="•"/>
      <w:lvlJc w:val="left"/>
      <w:pPr>
        <w:tabs>
          <w:tab w:val="num" w:pos="360"/>
        </w:tabs>
        <w:ind w:left="360" w:hanging="360"/>
      </w:pPr>
      <w:rPr>
        <w:rFonts w:ascii="Arial" w:hAnsi="Arial" w:hint="default"/>
      </w:rPr>
    </w:lvl>
    <w:lvl w:ilvl="1" w:tplc="0AAE33DC" w:tentative="1">
      <w:start w:val="1"/>
      <w:numFmt w:val="bullet"/>
      <w:lvlText w:val="•"/>
      <w:lvlJc w:val="left"/>
      <w:pPr>
        <w:tabs>
          <w:tab w:val="num" w:pos="1080"/>
        </w:tabs>
        <w:ind w:left="1080" w:hanging="360"/>
      </w:pPr>
      <w:rPr>
        <w:rFonts w:ascii="Arial" w:hAnsi="Arial" w:hint="default"/>
      </w:rPr>
    </w:lvl>
    <w:lvl w:ilvl="2" w:tplc="DEC827AE" w:tentative="1">
      <w:start w:val="1"/>
      <w:numFmt w:val="bullet"/>
      <w:lvlText w:val="•"/>
      <w:lvlJc w:val="left"/>
      <w:pPr>
        <w:tabs>
          <w:tab w:val="num" w:pos="1800"/>
        </w:tabs>
        <w:ind w:left="1800" w:hanging="360"/>
      </w:pPr>
      <w:rPr>
        <w:rFonts w:ascii="Arial" w:hAnsi="Arial" w:hint="default"/>
      </w:rPr>
    </w:lvl>
    <w:lvl w:ilvl="3" w:tplc="BB762464" w:tentative="1">
      <w:start w:val="1"/>
      <w:numFmt w:val="bullet"/>
      <w:lvlText w:val="•"/>
      <w:lvlJc w:val="left"/>
      <w:pPr>
        <w:tabs>
          <w:tab w:val="num" w:pos="2520"/>
        </w:tabs>
        <w:ind w:left="2520" w:hanging="360"/>
      </w:pPr>
      <w:rPr>
        <w:rFonts w:ascii="Arial" w:hAnsi="Arial" w:hint="default"/>
      </w:rPr>
    </w:lvl>
    <w:lvl w:ilvl="4" w:tplc="6636C55C" w:tentative="1">
      <w:start w:val="1"/>
      <w:numFmt w:val="bullet"/>
      <w:lvlText w:val="•"/>
      <w:lvlJc w:val="left"/>
      <w:pPr>
        <w:tabs>
          <w:tab w:val="num" w:pos="3240"/>
        </w:tabs>
        <w:ind w:left="3240" w:hanging="360"/>
      </w:pPr>
      <w:rPr>
        <w:rFonts w:ascii="Arial" w:hAnsi="Arial" w:hint="default"/>
      </w:rPr>
    </w:lvl>
    <w:lvl w:ilvl="5" w:tplc="D4988B3E" w:tentative="1">
      <w:start w:val="1"/>
      <w:numFmt w:val="bullet"/>
      <w:lvlText w:val="•"/>
      <w:lvlJc w:val="left"/>
      <w:pPr>
        <w:tabs>
          <w:tab w:val="num" w:pos="3960"/>
        </w:tabs>
        <w:ind w:left="3960" w:hanging="360"/>
      </w:pPr>
      <w:rPr>
        <w:rFonts w:ascii="Arial" w:hAnsi="Arial" w:hint="default"/>
      </w:rPr>
    </w:lvl>
    <w:lvl w:ilvl="6" w:tplc="327C4B40" w:tentative="1">
      <w:start w:val="1"/>
      <w:numFmt w:val="bullet"/>
      <w:lvlText w:val="•"/>
      <w:lvlJc w:val="left"/>
      <w:pPr>
        <w:tabs>
          <w:tab w:val="num" w:pos="4680"/>
        </w:tabs>
        <w:ind w:left="4680" w:hanging="360"/>
      </w:pPr>
      <w:rPr>
        <w:rFonts w:ascii="Arial" w:hAnsi="Arial" w:hint="default"/>
      </w:rPr>
    </w:lvl>
    <w:lvl w:ilvl="7" w:tplc="54F49092" w:tentative="1">
      <w:start w:val="1"/>
      <w:numFmt w:val="bullet"/>
      <w:lvlText w:val="•"/>
      <w:lvlJc w:val="left"/>
      <w:pPr>
        <w:tabs>
          <w:tab w:val="num" w:pos="5400"/>
        </w:tabs>
        <w:ind w:left="5400" w:hanging="360"/>
      </w:pPr>
      <w:rPr>
        <w:rFonts w:ascii="Arial" w:hAnsi="Arial" w:hint="default"/>
      </w:rPr>
    </w:lvl>
    <w:lvl w:ilvl="8" w:tplc="9682A090"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46BB24E7"/>
    <w:multiLevelType w:val="hybridMultilevel"/>
    <w:tmpl w:val="EAE2A4AC"/>
    <w:lvl w:ilvl="0" w:tplc="3014EDB6">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35" w15:restartNumberingAfterBreak="0">
    <w:nsid w:val="47501BE5"/>
    <w:multiLevelType w:val="hybridMultilevel"/>
    <w:tmpl w:val="A3486A0E"/>
    <w:lvl w:ilvl="0" w:tplc="136445B2">
      <w:start w:val="1"/>
      <w:numFmt w:val="bullet"/>
      <w:lvlText w:val="•"/>
      <w:lvlJc w:val="left"/>
      <w:pPr>
        <w:tabs>
          <w:tab w:val="num" w:pos="360"/>
        </w:tabs>
        <w:ind w:left="360" w:hanging="360"/>
      </w:pPr>
      <w:rPr>
        <w:rFonts w:ascii="Arial" w:hAnsi="Arial" w:hint="default"/>
      </w:rPr>
    </w:lvl>
    <w:lvl w:ilvl="1" w:tplc="1CA2E88C" w:tentative="1">
      <w:start w:val="1"/>
      <w:numFmt w:val="bullet"/>
      <w:lvlText w:val="•"/>
      <w:lvlJc w:val="left"/>
      <w:pPr>
        <w:tabs>
          <w:tab w:val="num" w:pos="1080"/>
        </w:tabs>
        <w:ind w:left="1080" w:hanging="360"/>
      </w:pPr>
      <w:rPr>
        <w:rFonts w:ascii="Arial" w:hAnsi="Arial" w:hint="default"/>
      </w:rPr>
    </w:lvl>
    <w:lvl w:ilvl="2" w:tplc="D8E8D08E" w:tentative="1">
      <w:start w:val="1"/>
      <w:numFmt w:val="bullet"/>
      <w:lvlText w:val="•"/>
      <w:lvlJc w:val="left"/>
      <w:pPr>
        <w:tabs>
          <w:tab w:val="num" w:pos="1800"/>
        </w:tabs>
        <w:ind w:left="1800" w:hanging="360"/>
      </w:pPr>
      <w:rPr>
        <w:rFonts w:ascii="Arial" w:hAnsi="Arial" w:hint="default"/>
      </w:rPr>
    </w:lvl>
    <w:lvl w:ilvl="3" w:tplc="5DF275A8" w:tentative="1">
      <w:start w:val="1"/>
      <w:numFmt w:val="bullet"/>
      <w:lvlText w:val="•"/>
      <w:lvlJc w:val="left"/>
      <w:pPr>
        <w:tabs>
          <w:tab w:val="num" w:pos="2520"/>
        </w:tabs>
        <w:ind w:left="2520" w:hanging="360"/>
      </w:pPr>
      <w:rPr>
        <w:rFonts w:ascii="Arial" w:hAnsi="Arial" w:hint="default"/>
      </w:rPr>
    </w:lvl>
    <w:lvl w:ilvl="4" w:tplc="2354A36A" w:tentative="1">
      <w:start w:val="1"/>
      <w:numFmt w:val="bullet"/>
      <w:lvlText w:val="•"/>
      <w:lvlJc w:val="left"/>
      <w:pPr>
        <w:tabs>
          <w:tab w:val="num" w:pos="3240"/>
        </w:tabs>
        <w:ind w:left="3240" w:hanging="360"/>
      </w:pPr>
      <w:rPr>
        <w:rFonts w:ascii="Arial" w:hAnsi="Arial" w:hint="default"/>
      </w:rPr>
    </w:lvl>
    <w:lvl w:ilvl="5" w:tplc="C8282770" w:tentative="1">
      <w:start w:val="1"/>
      <w:numFmt w:val="bullet"/>
      <w:lvlText w:val="•"/>
      <w:lvlJc w:val="left"/>
      <w:pPr>
        <w:tabs>
          <w:tab w:val="num" w:pos="3960"/>
        </w:tabs>
        <w:ind w:left="3960" w:hanging="360"/>
      </w:pPr>
      <w:rPr>
        <w:rFonts w:ascii="Arial" w:hAnsi="Arial" w:hint="default"/>
      </w:rPr>
    </w:lvl>
    <w:lvl w:ilvl="6" w:tplc="68E0AF32" w:tentative="1">
      <w:start w:val="1"/>
      <w:numFmt w:val="bullet"/>
      <w:lvlText w:val="•"/>
      <w:lvlJc w:val="left"/>
      <w:pPr>
        <w:tabs>
          <w:tab w:val="num" w:pos="4680"/>
        </w:tabs>
        <w:ind w:left="4680" w:hanging="360"/>
      </w:pPr>
      <w:rPr>
        <w:rFonts w:ascii="Arial" w:hAnsi="Arial" w:hint="default"/>
      </w:rPr>
    </w:lvl>
    <w:lvl w:ilvl="7" w:tplc="A62A3402" w:tentative="1">
      <w:start w:val="1"/>
      <w:numFmt w:val="bullet"/>
      <w:lvlText w:val="•"/>
      <w:lvlJc w:val="left"/>
      <w:pPr>
        <w:tabs>
          <w:tab w:val="num" w:pos="5400"/>
        </w:tabs>
        <w:ind w:left="5400" w:hanging="360"/>
      </w:pPr>
      <w:rPr>
        <w:rFonts w:ascii="Arial" w:hAnsi="Arial" w:hint="default"/>
      </w:rPr>
    </w:lvl>
    <w:lvl w:ilvl="8" w:tplc="C19E82BE"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47F96E5F"/>
    <w:multiLevelType w:val="hybridMultilevel"/>
    <w:tmpl w:val="DEE47A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4C26033F"/>
    <w:multiLevelType w:val="hybridMultilevel"/>
    <w:tmpl w:val="88720A44"/>
    <w:lvl w:ilvl="0" w:tplc="2BBA084C">
      <w:start w:val="1"/>
      <w:numFmt w:val="bullet"/>
      <w:lvlText w:val="•"/>
      <w:lvlJc w:val="left"/>
      <w:pPr>
        <w:tabs>
          <w:tab w:val="num" w:pos="360"/>
        </w:tabs>
        <w:ind w:left="360" w:hanging="360"/>
      </w:pPr>
      <w:rPr>
        <w:rFonts w:ascii="Arial" w:hAnsi="Arial" w:hint="default"/>
      </w:rPr>
    </w:lvl>
    <w:lvl w:ilvl="1" w:tplc="C7548A24" w:tentative="1">
      <w:start w:val="1"/>
      <w:numFmt w:val="bullet"/>
      <w:lvlText w:val="•"/>
      <w:lvlJc w:val="left"/>
      <w:pPr>
        <w:tabs>
          <w:tab w:val="num" w:pos="1080"/>
        </w:tabs>
        <w:ind w:left="1080" w:hanging="360"/>
      </w:pPr>
      <w:rPr>
        <w:rFonts w:ascii="Arial" w:hAnsi="Arial" w:hint="default"/>
      </w:rPr>
    </w:lvl>
    <w:lvl w:ilvl="2" w:tplc="FBE049E0" w:tentative="1">
      <w:start w:val="1"/>
      <w:numFmt w:val="bullet"/>
      <w:lvlText w:val="•"/>
      <w:lvlJc w:val="left"/>
      <w:pPr>
        <w:tabs>
          <w:tab w:val="num" w:pos="1800"/>
        </w:tabs>
        <w:ind w:left="1800" w:hanging="360"/>
      </w:pPr>
      <w:rPr>
        <w:rFonts w:ascii="Arial" w:hAnsi="Arial" w:hint="default"/>
      </w:rPr>
    </w:lvl>
    <w:lvl w:ilvl="3" w:tplc="72C8D266" w:tentative="1">
      <w:start w:val="1"/>
      <w:numFmt w:val="bullet"/>
      <w:lvlText w:val="•"/>
      <w:lvlJc w:val="left"/>
      <w:pPr>
        <w:tabs>
          <w:tab w:val="num" w:pos="2520"/>
        </w:tabs>
        <w:ind w:left="2520" w:hanging="360"/>
      </w:pPr>
      <w:rPr>
        <w:rFonts w:ascii="Arial" w:hAnsi="Arial" w:hint="default"/>
      </w:rPr>
    </w:lvl>
    <w:lvl w:ilvl="4" w:tplc="29E8EC42" w:tentative="1">
      <w:start w:val="1"/>
      <w:numFmt w:val="bullet"/>
      <w:lvlText w:val="•"/>
      <w:lvlJc w:val="left"/>
      <w:pPr>
        <w:tabs>
          <w:tab w:val="num" w:pos="3240"/>
        </w:tabs>
        <w:ind w:left="3240" w:hanging="360"/>
      </w:pPr>
      <w:rPr>
        <w:rFonts w:ascii="Arial" w:hAnsi="Arial" w:hint="default"/>
      </w:rPr>
    </w:lvl>
    <w:lvl w:ilvl="5" w:tplc="63C867B8" w:tentative="1">
      <w:start w:val="1"/>
      <w:numFmt w:val="bullet"/>
      <w:lvlText w:val="•"/>
      <w:lvlJc w:val="left"/>
      <w:pPr>
        <w:tabs>
          <w:tab w:val="num" w:pos="3960"/>
        </w:tabs>
        <w:ind w:left="3960" w:hanging="360"/>
      </w:pPr>
      <w:rPr>
        <w:rFonts w:ascii="Arial" w:hAnsi="Arial" w:hint="default"/>
      </w:rPr>
    </w:lvl>
    <w:lvl w:ilvl="6" w:tplc="82AC7126" w:tentative="1">
      <w:start w:val="1"/>
      <w:numFmt w:val="bullet"/>
      <w:lvlText w:val="•"/>
      <w:lvlJc w:val="left"/>
      <w:pPr>
        <w:tabs>
          <w:tab w:val="num" w:pos="4680"/>
        </w:tabs>
        <w:ind w:left="4680" w:hanging="360"/>
      </w:pPr>
      <w:rPr>
        <w:rFonts w:ascii="Arial" w:hAnsi="Arial" w:hint="default"/>
      </w:rPr>
    </w:lvl>
    <w:lvl w:ilvl="7" w:tplc="204C7910" w:tentative="1">
      <w:start w:val="1"/>
      <w:numFmt w:val="bullet"/>
      <w:lvlText w:val="•"/>
      <w:lvlJc w:val="left"/>
      <w:pPr>
        <w:tabs>
          <w:tab w:val="num" w:pos="5400"/>
        </w:tabs>
        <w:ind w:left="5400" w:hanging="360"/>
      </w:pPr>
      <w:rPr>
        <w:rFonts w:ascii="Arial" w:hAnsi="Arial" w:hint="default"/>
      </w:rPr>
    </w:lvl>
    <w:lvl w:ilvl="8" w:tplc="D4C87EB6"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4C661D26"/>
    <w:multiLevelType w:val="hybridMultilevel"/>
    <w:tmpl w:val="DAF450F4"/>
    <w:lvl w:ilvl="0" w:tplc="26200876">
      <w:start w:val="1"/>
      <w:numFmt w:val="bullet"/>
      <w:lvlText w:val="•"/>
      <w:lvlJc w:val="left"/>
      <w:pPr>
        <w:tabs>
          <w:tab w:val="num" w:pos="360"/>
        </w:tabs>
        <w:ind w:left="360" w:hanging="360"/>
      </w:pPr>
      <w:rPr>
        <w:rFonts w:ascii="Arial" w:hAnsi="Arial" w:hint="default"/>
      </w:rPr>
    </w:lvl>
    <w:lvl w:ilvl="1" w:tplc="F32EBDE2" w:tentative="1">
      <w:start w:val="1"/>
      <w:numFmt w:val="bullet"/>
      <w:lvlText w:val="•"/>
      <w:lvlJc w:val="left"/>
      <w:pPr>
        <w:tabs>
          <w:tab w:val="num" w:pos="1080"/>
        </w:tabs>
        <w:ind w:left="1080" w:hanging="360"/>
      </w:pPr>
      <w:rPr>
        <w:rFonts w:ascii="Arial" w:hAnsi="Arial" w:hint="default"/>
      </w:rPr>
    </w:lvl>
    <w:lvl w:ilvl="2" w:tplc="2C54F930" w:tentative="1">
      <w:start w:val="1"/>
      <w:numFmt w:val="bullet"/>
      <w:lvlText w:val="•"/>
      <w:lvlJc w:val="left"/>
      <w:pPr>
        <w:tabs>
          <w:tab w:val="num" w:pos="1800"/>
        </w:tabs>
        <w:ind w:left="1800" w:hanging="360"/>
      </w:pPr>
      <w:rPr>
        <w:rFonts w:ascii="Arial" w:hAnsi="Arial" w:hint="default"/>
      </w:rPr>
    </w:lvl>
    <w:lvl w:ilvl="3" w:tplc="4CC21A52" w:tentative="1">
      <w:start w:val="1"/>
      <w:numFmt w:val="bullet"/>
      <w:lvlText w:val="•"/>
      <w:lvlJc w:val="left"/>
      <w:pPr>
        <w:tabs>
          <w:tab w:val="num" w:pos="2520"/>
        </w:tabs>
        <w:ind w:left="2520" w:hanging="360"/>
      </w:pPr>
      <w:rPr>
        <w:rFonts w:ascii="Arial" w:hAnsi="Arial" w:hint="default"/>
      </w:rPr>
    </w:lvl>
    <w:lvl w:ilvl="4" w:tplc="14FC604A" w:tentative="1">
      <w:start w:val="1"/>
      <w:numFmt w:val="bullet"/>
      <w:lvlText w:val="•"/>
      <w:lvlJc w:val="left"/>
      <w:pPr>
        <w:tabs>
          <w:tab w:val="num" w:pos="3240"/>
        </w:tabs>
        <w:ind w:left="3240" w:hanging="360"/>
      </w:pPr>
      <w:rPr>
        <w:rFonts w:ascii="Arial" w:hAnsi="Arial" w:hint="default"/>
      </w:rPr>
    </w:lvl>
    <w:lvl w:ilvl="5" w:tplc="7C94D074" w:tentative="1">
      <w:start w:val="1"/>
      <w:numFmt w:val="bullet"/>
      <w:lvlText w:val="•"/>
      <w:lvlJc w:val="left"/>
      <w:pPr>
        <w:tabs>
          <w:tab w:val="num" w:pos="3960"/>
        </w:tabs>
        <w:ind w:left="3960" w:hanging="360"/>
      </w:pPr>
      <w:rPr>
        <w:rFonts w:ascii="Arial" w:hAnsi="Arial" w:hint="default"/>
      </w:rPr>
    </w:lvl>
    <w:lvl w:ilvl="6" w:tplc="7E867F62" w:tentative="1">
      <w:start w:val="1"/>
      <w:numFmt w:val="bullet"/>
      <w:lvlText w:val="•"/>
      <w:lvlJc w:val="left"/>
      <w:pPr>
        <w:tabs>
          <w:tab w:val="num" w:pos="4680"/>
        </w:tabs>
        <w:ind w:left="4680" w:hanging="360"/>
      </w:pPr>
      <w:rPr>
        <w:rFonts w:ascii="Arial" w:hAnsi="Arial" w:hint="default"/>
      </w:rPr>
    </w:lvl>
    <w:lvl w:ilvl="7" w:tplc="5DAAB524" w:tentative="1">
      <w:start w:val="1"/>
      <w:numFmt w:val="bullet"/>
      <w:lvlText w:val="•"/>
      <w:lvlJc w:val="left"/>
      <w:pPr>
        <w:tabs>
          <w:tab w:val="num" w:pos="5400"/>
        </w:tabs>
        <w:ind w:left="5400" w:hanging="360"/>
      </w:pPr>
      <w:rPr>
        <w:rFonts w:ascii="Arial" w:hAnsi="Arial" w:hint="default"/>
      </w:rPr>
    </w:lvl>
    <w:lvl w:ilvl="8" w:tplc="DD42E3E6"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5057514D"/>
    <w:multiLevelType w:val="hybridMultilevel"/>
    <w:tmpl w:val="72440AB2"/>
    <w:lvl w:ilvl="0" w:tplc="A31A86B8">
      <w:start w:val="1"/>
      <w:numFmt w:val="bullet"/>
      <w:lvlText w:val="•"/>
      <w:lvlJc w:val="left"/>
      <w:pPr>
        <w:tabs>
          <w:tab w:val="num" w:pos="360"/>
        </w:tabs>
        <w:ind w:left="360" w:hanging="360"/>
      </w:pPr>
      <w:rPr>
        <w:rFonts w:ascii="Arial" w:hAnsi="Arial" w:hint="default"/>
      </w:rPr>
    </w:lvl>
    <w:lvl w:ilvl="1" w:tplc="BBF0682A" w:tentative="1">
      <w:start w:val="1"/>
      <w:numFmt w:val="bullet"/>
      <w:lvlText w:val="•"/>
      <w:lvlJc w:val="left"/>
      <w:pPr>
        <w:tabs>
          <w:tab w:val="num" w:pos="1080"/>
        </w:tabs>
        <w:ind w:left="1080" w:hanging="360"/>
      </w:pPr>
      <w:rPr>
        <w:rFonts w:ascii="Arial" w:hAnsi="Arial" w:hint="default"/>
      </w:rPr>
    </w:lvl>
    <w:lvl w:ilvl="2" w:tplc="8DBCEE7C" w:tentative="1">
      <w:start w:val="1"/>
      <w:numFmt w:val="bullet"/>
      <w:lvlText w:val="•"/>
      <w:lvlJc w:val="left"/>
      <w:pPr>
        <w:tabs>
          <w:tab w:val="num" w:pos="1800"/>
        </w:tabs>
        <w:ind w:left="1800" w:hanging="360"/>
      </w:pPr>
      <w:rPr>
        <w:rFonts w:ascii="Arial" w:hAnsi="Arial" w:hint="default"/>
      </w:rPr>
    </w:lvl>
    <w:lvl w:ilvl="3" w:tplc="CDBE7DA6" w:tentative="1">
      <w:start w:val="1"/>
      <w:numFmt w:val="bullet"/>
      <w:lvlText w:val="•"/>
      <w:lvlJc w:val="left"/>
      <w:pPr>
        <w:tabs>
          <w:tab w:val="num" w:pos="2520"/>
        </w:tabs>
        <w:ind w:left="2520" w:hanging="360"/>
      </w:pPr>
      <w:rPr>
        <w:rFonts w:ascii="Arial" w:hAnsi="Arial" w:hint="default"/>
      </w:rPr>
    </w:lvl>
    <w:lvl w:ilvl="4" w:tplc="ECEA4A5A" w:tentative="1">
      <w:start w:val="1"/>
      <w:numFmt w:val="bullet"/>
      <w:lvlText w:val="•"/>
      <w:lvlJc w:val="left"/>
      <w:pPr>
        <w:tabs>
          <w:tab w:val="num" w:pos="3240"/>
        </w:tabs>
        <w:ind w:left="3240" w:hanging="360"/>
      </w:pPr>
      <w:rPr>
        <w:rFonts w:ascii="Arial" w:hAnsi="Arial" w:hint="default"/>
      </w:rPr>
    </w:lvl>
    <w:lvl w:ilvl="5" w:tplc="C3809884" w:tentative="1">
      <w:start w:val="1"/>
      <w:numFmt w:val="bullet"/>
      <w:lvlText w:val="•"/>
      <w:lvlJc w:val="left"/>
      <w:pPr>
        <w:tabs>
          <w:tab w:val="num" w:pos="3960"/>
        </w:tabs>
        <w:ind w:left="3960" w:hanging="360"/>
      </w:pPr>
      <w:rPr>
        <w:rFonts w:ascii="Arial" w:hAnsi="Arial" w:hint="default"/>
      </w:rPr>
    </w:lvl>
    <w:lvl w:ilvl="6" w:tplc="8482DBD8" w:tentative="1">
      <w:start w:val="1"/>
      <w:numFmt w:val="bullet"/>
      <w:lvlText w:val="•"/>
      <w:lvlJc w:val="left"/>
      <w:pPr>
        <w:tabs>
          <w:tab w:val="num" w:pos="4680"/>
        </w:tabs>
        <w:ind w:left="4680" w:hanging="360"/>
      </w:pPr>
      <w:rPr>
        <w:rFonts w:ascii="Arial" w:hAnsi="Arial" w:hint="default"/>
      </w:rPr>
    </w:lvl>
    <w:lvl w:ilvl="7" w:tplc="7EF89464" w:tentative="1">
      <w:start w:val="1"/>
      <w:numFmt w:val="bullet"/>
      <w:lvlText w:val="•"/>
      <w:lvlJc w:val="left"/>
      <w:pPr>
        <w:tabs>
          <w:tab w:val="num" w:pos="5400"/>
        </w:tabs>
        <w:ind w:left="5400" w:hanging="360"/>
      </w:pPr>
      <w:rPr>
        <w:rFonts w:ascii="Arial" w:hAnsi="Arial" w:hint="default"/>
      </w:rPr>
    </w:lvl>
    <w:lvl w:ilvl="8" w:tplc="2D48901A"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50D70702"/>
    <w:multiLevelType w:val="hybridMultilevel"/>
    <w:tmpl w:val="2DA2E3DC"/>
    <w:lvl w:ilvl="0" w:tplc="2C981944">
      <w:start w:val="1"/>
      <w:numFmt w:val="bullet"/>
      <w:lvlText w:val="•"/>
      <w:lvlJc w:val="left"/>
      <w:pPr>
        <w:tabs>
          <w:tab w:val="num" w:pos="360"/>
        </w:tabs>
        <w:ind w:left="360" w:hanging="360"/>
      </w:pPr>
      <w:rPr>
        <w:rFonts w:ascii="Arial" w:hAnsi="Arial" w:hint="default"/>
      </w:rPr>
    </w:lvl>
    <w:lvl w:ilvl="1" w:tplc="C4823C34" w:tentative="1">
      <w:start w:val="1"/>
      <w:numFmt w:val="bullet"/>
      <w:lvlText w:val="•"/>
      <w:lvlJc w:val="left"/>
      <w:pPr>
        <w:tabs>
          <w:tab w:val="num" w:pos="1080"/>
        </w:tabs>
        <w:ind w:left="1080" w:hanging="360"/>
      </w:pPr>
      <w:rPr>
        <w:rFonts w:ascii="Arial" w:hAnsi="Arial" w:hint="default"/>
      </w:rPr>
    </w:lvl>
    <w:lvl w:ilvl="2" w:tplc="13A86D0E" w:tentative="1">
      <w:start w:val="1"/>
      <w:numFmt w:val="bullet"/>
      <w:lvlText w:val="•"/>
      <w:lvlJc w:val="left"/>
      <w:pPr>
        <w:tabs>
          <w:tab w:val="num" w:pos="1800"/>
        </w:tabs>
        <w:ind w:left="1800" w:hanging="360"/>
      </w:pPr>
      <w:rPr>
        <w:rFonts w:ascii="Arial" w:hAnsi="Arial" w:hint="default"/>
      </w:rPr>
    </w:lvl>
    <w:lvl w:ilvl="3" w:tplc="4DCE2AEC" w:tentative="1">
      <w:start w:val="1"/>
      <w:numFmt w:val="bullet"/>
      <w:lvlText w:val="•"/>
      <w:lvlJc w:val="left"/>
      <w:pPr>
        <w:tabs>
          <w:tab w:val="num" w:pos="2520"/>
        </w:tabs>
        <w:ind w:left="2520" w:hanging="360"/>
      </w:pPr>
      <w:rPr>
        <w:rFonts w:ascii="Arial" w:hAnsi="Arial" w:hint="default"/>
      </w:rPr>
    </w:lvl>
    <w:lvl w:ilvl="4" w:tplc="145697F8" w:tentative="1">
      <w:start w:val="1"/>
      <w:numFmt w:val="bullet"/>
      <w:lvlText w:val="•"/>
      <w:lvlJc w:val="left"/>
      <w:pPr>
        <w:tabs>
          <w:tab w:val="num" w:pos="3240"/>
        </w:tabs>
        <w:ind w:left="3240" w:hanging="360"/>
      </w:pPr>
      <w:rPr>
        <w:rFonts w:ascii="Arial" w:hAnsi="Arial" w:hint="default"/>
      </w:rPr>
    </w:lvl>
    <w:lvl w:ilvl="5" w:tplc="84924BD6" w:tentative="1">
      <w:start w:val="1"/>
      <w:numFmt w:val="bullet"/>
      <w:lvlText w:val="•"/>
      <w:lvlJc w:val="left"/>
      <w:pPr>
        <w:tabs>
          <w:tab w:val="num" w:pos="3960"/>
        </w:tabs>
        <w:ind w:left="3960" w:hanging="360"/>
      </w:pPr>
      <w:rPr>
        <w:rFonts w:ascii="Arial" w:hAnsi="Arial" w:hint="default"/>
      </w:rPr>
    </w:lvl>
    <w:lvl w:ilvl="6" w:tplc="D25CB884" w:tentative="1">
      <w:start w:val="1"/>
      <w:numFmt w:val="bullet"/>
      <w:lvlText w:val="•"/>
      <w:lvlJc w:val="left"/>
      <w:pPr>
        <w:tabs>
          <w:tab w:val="num" w:pos="4680"/>
        </w:tabs>
        <w:ind w:left="4680" w:hanging="360"/>
      </w:pPr>
      <w:rPr>
        <w:rFonts w:ascii="Arial" w:hAnsi="Arial" w:hint="default"/>
      </w:rPr>
    </w:lvl>
    <w:lvl w:ilvl="7" w:tplc="11262D4E" w:tentative="1">
      <w:start w:val="1"/>
      <w:numFmt w:val="bullet"/>
      <w:lvlText w:val="•"/>
      <w:lvlJc w:val="left"/>
      <w:pPr>
        <w:tabs>
          <w:tab w:val="num" w:pos="5400"/>
        </w:tabs>
        <w:ind w:left="5400" w:hanging="360"/>
      </w:pPr>
      <w:rPr>
        <w:rFonts w:ascii="Arial" w:hAnsi="Arial" w:hint="default"/>
      </w:rPr>
    </w:lvl>
    <w:lvl w:ilvl="8" w:tplc="66982DBC"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53C208F9"/>
    <w:multiLevelType w:val="hybridMultilevel"/>
    <w:tmpl w:val="D3364D5C"/>
    <w:lvl w:ilvl="0" w:tplc="482C5078">
      <w:start w:val="1"/>
      <w:numFmt w:val="bullet"/>
      <w:lvlText w:val="•"/>
      <w:lvlJc w:val="left"/>
      <w:pPr>
        <w:tabs>
          <w:tab w:val="num" w:pos="360"/>
        </w:tabs>
        <w:ind w:left="360" w:hanging="360"/>
      </w:pPr>
      <w:rPr>
        <w:rFonts w:ascii="Arial" w:hAnsi="Arial" w:hint="default"/>
      </w:rPr>
    </w:lvl>
    <w:lvl w:ilvl="1" w:tplc="9C666730" w:tentative="1">
      <w:start w:val="1"/>
      <w:numFmt w:val="bullet"/>
      <w:lvlText w:val="•"/>
      <w:lvlJc w:val="left"/>
      <w:pPr>
        <w:tabs>
          <w:tab w:val="num" w:pos="1080"/>
        </w:tabs>
        <w:ind w:left="1080" w:hanging="360"/>
      </w:pPr>
      <w:rPr>
        <w:rFonts w:ascii="Arial" w:hAnsi="Arial" w:hint="default"/>
      </w:rPr>
    </w:lvl>
    <w:lvl w:ilvl="2" w:tplc="38B4C24C" w:tentative="1">
      <w:start w:val="1"/>
      <w:numFmt w:val="bullet"/>
      <w:lvlText w:val="•"/>
      <w:lvlJc w:val="left"/>
      <w:pPr>
        <w:tabs>
          <w:tab w:val="num" w:pos="1800"/>
        </w:tabs>
        <w:ind w:left="1800" w:hanging="360"/>
      </w:pPr>
      <w:rPr>
        <w:rFonts w:ascii="Arial" w:hAnsi="Arial" w:hint="default"/>
      </w:rPr>
    </w:lvl>
    <w:lvl w:ilvl="3" w:tplc="661E0B4A" w:tentative="1">
      <w:start w:val="1"/>
      <w:numFmt w:val="bullet"/>
      <w:lvlText w:val="•"/>
      <w:lvlJc w:val="left"/>
      <w:pPr>
        <w:tabs>
          <w:tab w:val="num" w:pos="2520"/>
        </w:tabs>
        <w:ind w:left="2520" w:hanging="360"/>
      </w:pPr>
      <w:rPr>
        <w:rFonts w:ascii="Arial" w:hAnsi="Arial" w:hint="default"/>
      </w:rPr>
    </w:lvl>
    <w:lvl w:ilvl="4" w:tplc="772E7CAA" w:tentative="1">
      <w:start w:val="1"/>
      <w:numFmt w:val="bullet"/>
      <w:lvlText w:val="•"/>
      <w:lvlJc w:val="left"/>
      <w:pPr>
        <w:tabs>
          <w:tab w:val="num" w:pos="3240"/>
        </w:tabs>
        <w:ind w:left="3240" w:hanging="360"/>
      </w:pPr>
      <w:rPr>
        <w:rFonts w:ascii="Arial" w:hAnsi="Arial" w:hint="default"/>
      </w:rPr>
    </w:lvl>
    <w:lvl w:ilvl="5" w:tplc="FBF8DF6E" w:tentative="1">
      <w:start w:val="1"/>
      <w:numFmt w:val="bullet"/>
      <w:lvlText w:val="•"/>
      <w:lvlJc w:val="left"/>
      <w:pPr>
        <w:tabs>
          <w:tab w:val="num" w:pos="3960"/>
        </w:tabs>
        <w:ind w:left="3960" w:hanging="360"/>
      </w:pPr>
      <w:rPr>
        <w:rFonts w:ascii="Arial" w:hAnsi="Arial" w:hint="default"/>
      </w:rPr>
    </w:lvl>
    <w:lvl w:ilvl="6" w:tplc="0E762B50" w:tentative="1">
      <w:start w:val="1"/>
      <w:numFmt w:val="bullet"/>
      <w:lvlText w:val="•"/>
      <w:lvlJc w:val="left"/>
      <w:pPr>
        <w:tabs>
          <w:tab w:val="num" w:pos="4680"/>
        </w:tabs>
        <w:ind w:left="4680" w:hanging="360"/>
      </w:pPr>
      <w:rPr>
        <w:rFonts w:ascii="Arial" w:hAnsi="Arial" w:hint="default"/>
      </w:rPr>
    </w:lvl>
    <w:lvl w:ilvl="7" w:tplc="F58A4D6A" w:tentative="1">
      <w:start w:val="1"/>
      <w:numFmt w:val="bullet"/>
      <w:lvlText w:val="•"/>
      <w:lvlJc w:val="left"/>
      <w:pPr>
        <w:tabs>
          <w:tab w:val="num" w:pos="5400"/>
        </w:tabs>
        <w:ind w:left="5400" w:hanging="360"/>
      </w:pPr>
      <w:rPr>
        <w:rFonts w:ascii="Arial" w:hAnsi="Arial" w:hint="default"/>
      </w:rPr>
    </w:lvl>
    <w:lvl w:ilvl="8" w:tplc="3EACDEC8"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56C45C01"/>
    <w:multiLevelType w:val="hybridMultilevel"/>
    <w:tmpl w:val="C0A610F4"/>
    <w:lvl w:ilvl="0" w:tplc="D21ABF30">
      <w:start w:val="1"/>
      <w:numFmt w:val="bullet"/>
      <w:lvlText w:val="•"/>
      <w:lvlJc w:val="left"/>
      <w:pPr>
        <w:tabs>
          <w:tab w:val="num" w:pos="360"/>
        </w:tabs>
        <w:ind w:left="360" w:hanging="360"/>
      </w:pPr>
      <w:rPr>
        <w:rFonts w:ascii="Arial" w:hAnsi="Arial" w:hint="default"/>
      </w:rPr>
    </w:lvl>
    <w:lvl w:ilvl="1" w:tplc="45F6726C" w:tentative="1">
      <w:start w:val="1"/>
      <w:numFmt w:val="bullet"/>
      <w:lvlText w:val="•"/>
      <w:lvlJc w:val="left"/>
      <w:pPr>
        <w:tabs>
          <w:tab w:val="num" w:pos="1080"/>
        </w:tabs>
        <w:ind w:left="1080" w:hanging="360"/>
      </w:pPr>
      <w:rPr>
        <w:rFonts w:ascii="Arial" w:hAnsi="Arial" w:hint="default"/>
      </w:rPr>
    </w:lvl>
    <w:lvl w:ilvl="2" w:tplc="F2A2F3EA" w:tentative="1">
      <w:start w:val="1"/>
      <w:numFmt w:val="bullet"/>
      <w:lvlText w:val="•"/>
      <w:lvlJc w:val="left"/>
      <w:pPr>
        <w:tabs>
          <w:tab w:val="num" w:pos="1800"/>
        </w:tabs>
        <w:ind w:left="1800" w:hanging="360"/>
      </w:pPr>
      <w:rPr>
        <w:rFonts w:ascii="Arial" w:hAnsi="Arial" w:hint="default"/>
      </w:rPr>
    </w:lvl>
    <w:lvl w:ilvl="3" w:tplc="DC5A0F88" w:tentative="1">
      <w:start w:val="1"/>
      <w:numFmt w:val="bullet"/>
      <w:lvlText w:val="•"/>
      <w:lvlJc w:val="left"/>
      <w:pPr>
        <w:tabs>
          <w:tab w:val="num" w:pos="2520"/>
        </w:tabs>
        <w:ind w:left="2520" w:hanging="360"/>
      </w:pPr>
      <w:rPr>
        <w:rFonts w:ascii="Arial" w:hAnsi="Arial" w:hint="default"/>
      </w:rPr>
    </w:lvl>
    <w:lvl w:ilvl="4" w:tplc="2FA4FC8A" w:tentative="1">
      <w:start w:val="1"/>
      <w:numFmt w:val="bullet"/>
      <w:lvlText w:val="•"/>
      <w:lvlJc w:val="left"/>
      <w:pPr>
        <w:tabs>
          <w:tab w:val="num" w:pos="3240"/>
        </w:tabs>
        <w:ind w:left="3240" w:hanging="360"/>
      </w:pPr>
      <w:rPr>
        <w:rFonts w:ascii="Arial" w:hAnsi="Arial" w:hint="default"/>
      </w:rPr>
    </w:lvl>
    <w:lvl w:ilvl="5" w:tplc="E29048AE" w:tentative="1">
      <w:start w:val="1"/>
      <w:numFmt w:val="bullet"/>
      <w:lvlText w:val="•"/>
      <w:lvlJc w:val="left"/>
      <w:pPr>
        <w:tabs>
          <w:tab w:val="num" w:pos="3960"/>
        </w:tabs>
        <w:ind w:left="3960" w:hanging="360"/>
      </w:pPr>
      <w:rPr>
        <w:rFonts w:ascii="Arial" w:hAnsi="Arial" w:hint="default"/>
      </w:rPr>
    </w:lvl>
    <w:lvl w:ilvl="6" w:tplc="C8ECBFA8" w:tentative="1">
      <w:start w:val="1"/>
      <w:numFmt w:val="bullet"/>
      <w:lvlText w:val="•"/>
      <w:lvlJc w:val="left"/>
      <w:pPr>
        <w:tabs>
          <w:tab w:val="num" w:pos="4680"/>
        </w:tabs>
        <w:ind w:left="4680" w:hanging="360"/>
      </w:pPr>
      <w:rPr>
        <w:rFonts w:ascii="Arial" w:hAnsi="Arial" w:hint="default"/>
      </w:rPr>
    </w:lvl>
    <w:lvl w:ilvl="7" w:tplc="2CA03C96" w:tentative="1">
      <w:start w:val="1"/>
      <w:numFmt w:val="bullet"/>
      <w:lvlText w:val="•"/>
      <w:lvlJc w:val="left"/>
      <w:pPr>
        <w:tabs>
          <w:tab w:val="num" w:pos="5400"/>
        </w:tabs>
        <w:ind w:left="5400" w:hanging="360"/>
      </w:pPr>
      <w:rPr>
        <w:rFonts w:ascii="Arial" w:hAnsi="Arial" w:hint="default"/>
      </w:rPr>
    </w:lvl>
    <w:lvl w:ilvl="8" w:tplc="AF644102"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5A6821A5"/>
    <w:multiLevelType w:val="hybridMultilevel"/>
    <w:tmpl w:val="D18091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AFF34C5"/>
    <w:multiLevelType w:val="hybridMultilevel"/>
    <w:tmpl w:val="384E7BA4"/>
    <w:lvl w:ilvl="0" w:tplc="A7CCD19C">
      <w:start w:val="1"/>
      <w:numFmt w:val="bullet"/>
      <w:lvlText w:val="•"/>
      <w:lvlJc w:val="left"/>
      <w:pPr>
        <w:tabs>
          <w:tab w:val="num" w:pos="360"/>
        </w:tabs>
        <w:ind w:left="360" w:hanging="360"/>
      </w:pPr>
      <w:rPr>
        <w:rFonts w:ascii="Arial" w:hAnsi="Arial" w:hint="default"/>
      </w:rPr>
    </w:lvl>
    <w:lvl w:ilvl="1" w:tplc="E48C5A12" w:tentative="1">
      <w:start w:val="1"/>
      <w:numFmt w:val="bullet"/>
      <w:lvlText w:val="•"/>
      <w:lvlJc w:val="left"/>
      <w:pPr>
        <w:tabs>
          <w:tab w:val="num" w:pos="1080"/>
        </w:tabs>
        <w:ind w:left="1080" w:hanging="360"/>
      </w:pPr>
      <w:rPr>
        <w:rFonts w:ascii="Arial" w:hAnsi="Arial" w:hint="default"/>
      </w:rPr>
    </w:lvl>
    <w:lvl w:ilvl="2" w:tplc="D7927540" w:tentative="1">
      <w:start w:val="1"/>
      <w:numFmt w:val="bullet"/>
      <w:lvlText w:val="•"/>
      <w:lvlJc w:val="left"/>
      <w:pPr>
        <w:tabs>
          <w:tab w:val="num" w:pos="1800"/>
        </w:tabs>
        <w:ind w:left="1800" w:hanging="360"/>
      </w:pPr>
      <w:rPr>
        <w:rFonts w:ascii="Arial" w:hAnsi="Arial" w:hint="default"/>
      </w:rPr>
    </w:lvl>
    <w:lvl w:ilvl="3" w:tplc="79BE1452" w:tentative="1">
      <w:start w:val="1"/>
      <w:numFmt w:val="bullet"/>
      <w:lvlText w:val="•"/>
      <w:lvlJc w:val="left"/>
      <w:pPr>
        <w:tabs>
          <w:tab w:val="num" w:pos="2520"/>
        </w:tabs>
        <w:ind w:left="2520" w:hanging="360"/>
      </w:pPr>
      <w:rPr>
        <w:rFonts w:ascii="Arial" w:hAnsi="Arial" w:hint="default"/>
      </w:rPr>
    </w:lvl>
    <w:lvl w:ilvl="4" w:tplc="09C658AA" w:tentative="1">
      <w:start w:val="1"/>
      <w:numFmt w:val="bullet"/>
      <w:lvlText w:val="•"/>
      <w:lvlJc w:val="left"/>
      <w:pPr>
        <w:tabs>
          <w:tab w:val="num" w:pos="3240"/>
        </w:tabs>
        <w:ind w:left="3240" w:hanging="360"/>
      </w:pPr>
      <w:rPr>
        <w:rFonts w:ascii="Arial" w:hAnsi="Arial" w:hint="default"/>
      </w:rPr>
    </w:lvl>
    <w:lvl w:ilvl="5" w:tplc="0550350E" w:tentative="1">
      <w:start w:val="1"/>
      <w:numFmt w:val="bullet"/>
      <w:lvlText w:val="•"/>
      <w:lvlJc w:val="left"/>
      <w:pPr>
        <w:tabs>
          <w:tab w:val="num" w:pos="3960"/>
        </w:tabs>
        <w:ind w:left="3960" w:hanging="360"/>
      </w:pPr>
      <w:rPr>
        <w:rFonts w:ascii="Arial" w:hAnsi="Arial" w:hint="default"/>
      </w:rPr>
    </w:lvl>
    <w:lvl w:ilvl="6" w:tplc="C2969044" w:tentative="1">
      <w:start w:val="1"/>
      <w:numFmt w:val="bullet"/>
      <w:lvlText w:val="•"/>
      <w:lvlJc w:val="left"/>
      <w:pPr>
        <w:tabs>
          <w:tab w:val="num" w:pos="4680"/>
        </w:tabs>
        <w:ind w:left="4680" w:hanging="360"/>
      </w:pPr>
      <w:rPr>
        <w:rFonts w:ascii="Arial" w:hAnsi="Arial" w:hint="default"/>
      </w:rPr>
    </w:lvl>
    <w:lvl w:ilvl="7" w:tplc="18364484" w:tentative="1">
      <w:start w:val="1"/>
      <w:numFmt w:val="bullet"/>
      <w:lvlText w:val="•"/>
      <w:lvlJc w:val="left"/>
      <w:pPr>
        <w:tabs>
          <w:tab w:val="num" w:pos="5400"/>
        </w:tabs>
        <w:ind w:left="5400" w:hanging="360"/>
      </w:pPr>
      <w:rPr>
        <w:rFonts w:ascii="Arial" w:hAnsi="Arial" w:hint="default"/>
      </w:rPr>
    </w:lvl>
    <w:lvl w:ilvl="8" w:tplc="E146D070" w:tentative="1">
      <w:start w:val="1"/>
      <w:numFmt w:val="bullet"/>
      <w:lvlText w:val="•"/>
      <w:lvlJc w:val="left"/>
      <w:pPr>
        <w:tabs>
          <w:tab w:val="num" w:pos="6120"/>
        </w:tabs>
        <w:ind w:left="6120" w:hanging="360"/>
      </w:pPr>
      <w:rPr>
        <w:rFonts w:ascii="Arial" w:hAnsi="Arial" w:hint="default"/>
      </w:rPr>
    </w:lvl>
  </w:abstractNum>
  <w:abstractNum w:abstractNumId="45" w15:restartNumberingAfterBreak="0">
    <w:nsid w:val="5BFE65B0"/>
    <w:multiLevelType w:val="hybridMultilevel"/>
    <w:tmpl w:val="BE54487A"/>
    <w:lvl w:ilvl="0" w:tplc="E578B57C">
      <w:start w:val="1"/>
      <w:numFmt w:val="bullet"/>
      <w:lvlText w:val="•"/>
      <w:lvlJc w:val="left"/>
      <w:pPr>
        <w:tabs>
          <w:tab w:val="num" w:pos="360"/>
        </w:tabs>
        <w:ind w:left="360" w:hanging="360"/>
      </w:pPr>
      <w:rPr>
        <w:rFonts w:ascii="Arial" w:hAnsi="Arial" w:hint="default"/>
      </w:rPr>
    </w:lvl>
    <w:lvl w:ilvl="1" w:tplc="CCD4A01A" w:tentative="1">
      <w:start w:val="1"/>
      <w:numFmt w:val="bullet"/>
      <w:lvlText w:val="•"/>
      <w:lvlJc w:val="left"/>
      <w:pPr>
        <w:tabs>
          <w:tab w:val="num" w:pos="1080"/>
        </w:tabs>
        <w:ind w:left="1080" w:hanging="360"/>
      </w:pPr>
      <w:rPr>
        <w:rFonts w:ascii="Arial" w:hAnsi="Arial" w:hint="default"/>
      </w:rPr>
    </w:lvl>
    <w:lvl w:ilvl="2" w:tplc="AFD89C28" w:tentative="1">
      <w:start w:val="1"/>
      <w:numFmt w:val="bullet"/>
      <w:lvlText w:val="•"/>
      <w:lvlJc w:val="left"/>
      <w:pPr>
        <w:tabs>
          <w:tab w:val="num" w:pos="1800"/>
        </w:tabs>
        <w:ind w:left="1800" w:hanging="360"/>
      </w:pPr>
      <w:rPr>
        <w:rFonts w:ascii="Arial" w:hAnsi="Arial" w:hint="default"/>
      </w:rPr>
    </w:lvl>
    <w:lvl w:ilvl="3" w:tplc="33048514" w:tentative="1">
      <w:start w:val="1"/>
      <w:numFmt w:val="bullet"/>
      <w:lvlText w:val="•"/>
      <w:lvlJc w:val="left"/>
      <w:pPr>
        <w:tabs>
          <w:tab w:val="num" w:pos="2520"/>
        </w:tabs>
        <w:ind w:left="2520" w:hanging="360"/>
      </w:pPr>
      <w:rPr>
        <w:rFonts w:ascii="Arial" w:hAnsi="Arial" w:hint="default"/>
      </w:rPr>
    </w:lvl>
    <w:lvl w:ilvl="4" w:tplc="CEE8346A" w:tentative="1">
      <w:start w:val="1"/>
      <w:numFmt w:val="bullet"/>
      <w:lvlText w:val="•"/>
      <w:lvlJc w:val="left"/>
      <w:pPr>
        <w:tabs>
          <w:tab w:val="num" w:pos="3240"/>
        </w:tabs>
        <w:ind w:left="3240" w:hanging="360"/>
      </w:pPr>
      <w:rPr>
        <w:rFonts w:ascii="Arial" w:hAnsi="Arial" w:hint="default"/>
      </w:rPr>
    </w:lvl>
    <w:lvl w:ilvl="5" w:tplc="0F7C84AA" w:tentative="1">
      <w:start w:val="1"/>
      <w:numFmt w:val="bullet"/>
      <w:lvlText w:val="•"/>
      <w:lvlJc w:val="left"/>
      <w:pPr>
        <w:tabs>
          <w:tab w:val="num" w:pos="3960"/>
        </w:tabs>
        <w:ind w:left="3960" w:hanging="360"/>
      </w:pPr>
      <w:rPr>
        <w:rFonts w:ascii="Arial" w:hAnsi="Arial" w:hint="default"/>
      </w:rPr>
    </w:lvl>
    <w:lvl w:ilvl="6" w:tplc="CBE46CEA" w:tentative="1">
      <w:start w:val="1"/>
      <w:numFmt w:val="bullet"/>
      <w:lvlText w:val="•"/>
      <w:lvlJc w:val="left"/>
      <w:pPr>
        <w:tabs>
          <w:tab w:val="num" w:pos="4680"/>
        </w:tabs>
        <w:ind w:left="4680" w:hanging="360"/>
      </w:pPr>
      <w:rPr>
        <w:rFonts w:ascii="Arial" w:hAnsi="Arial" w:hint="default"/>
      </w:rPr>
    </w:lvl>
    <w:lvl w:ilvl="7" w:tplc="D9DEC8D2" w:tentative="1">
      <w:start w:val="1"/>
      <w:numFmt w:val="bullet"/>
      <w:lvlText w:val="•"/>
      <w:lvlJc w:val="left"/>
      <w:pPr>
        <w:tabs>
          <w:tab w:val="num" w:pos="5400"/>
        </w:tabs>
        <w:ind w:left="5400" w:hanging="360"/>
      </w:pPr>
      <w:rPr>
        <w:rFonts w:ascii="Arial" w:hAnsi="Arial" w:hint="default"/>
      </w:rPr>
    </w:lvl>
    <w:lvl w:ilvl="8" w:tplc="D9AAFAAE"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60001EEB"/>
    <w:multiLevelType w:val="hybridMultilevel"/>
    <w:tmpl w:val="9E7A1DC0"/>
    <w:lvl w:ilvl="0" w:tplc="B7721C84">
      <w:start w:val="1"/>
      <w:numFmt w:val="bullet"/>
      <w:lvlText w:val="•"/>
      <w:lvlJc w:val="left"/>
      <w:pPr>
        <w:tabs>
          <w:tab w:val="num" w:pos="360"/>
        </w:tabs>
        <w:ind w:left="360" w:hanging="360"/>
      </w:pPr>
      <w:rPr>
        <w:rFonts w:ascii="Arial" w:hAnsi="Arial" w:hint="default"/>
      </w:rPr>
    </w:lvl>
    <w:lvl w:ilvl="1" w:tplc="642A3906" w:tentative="1">
      <w:start w:val="1"/>
      <w:numFmt w:val="bullet"/>
      <w:lvlText w:val="•"/>
      <w:lvlJc w:val="left"/>
      <w:pPr>
        <w:tabs>
          <w:tab w:val="num" w:pos="1080"/>
        </w:tabs>
        <w:ind w:left="1080" w:hanging="360"/>
      </w:pPr>
      <w:rPr>
        <w:rFonts w:ascii="Arial" w:hAnsi="Arial" w:hint="default"/>
      </w:rPr>
    </w:lvl>
    <w:lvl w:ilvl="2" w:tplc="0E18F5E4" w:tentative="1">
      <w:start w:val="1"/>
      <w:numFmt w:val="bullet"/>
      <w:lvlText w:val="•"/>
      <w:lvlJc w:val="left"/>
      <w:pPr>
        <w:tabs>
          <w:tab w:val="num" w:pos="1800"/>
        </w:tabs>
        <w:ind w:left="1800" w:hanging="360"/>
      </w:pPr>
      <w:rPr>
        <w:rFonts w:ascii="Arial" w:hAnsi="Arial" w:hint="default"/>
      </w:rPr>
    </w:lvl>
    <w:lvl w:ilvl="3" w:tplc="BE765C9E" w:tentative="1">
      <w:start w:val="1"/>
      <w:numFmt w:val="bullet"/>
      <w:lvlText w:val="•"/>
      <w:lvlJc w:val="left"/>
      <w:pPr>
        <w:tabs>
          <w:tab w:val="num" w:pos="2520"/>
        </w:tabs>
        <w:ind w:left="2520" w:hanging="360"/>
      </w:pPr>
      <w:rPr>
        <w:rFonts w:ascii="Arial" w:hAnsi="Arial" w:hint="default"/>
      </w:rPr>
    </w:lvl>
    <w:lvl w:ilvl="4" w:tplc="AED49DA0" w:tentative="1">
      <w:start w:val="1"/>
      <w:numFmt w:val="bullet"/>
      <w:lvlText w:val="•"/>
      <w:lvlJc w:val="left"/>
      <w:pPr>
        <w:tabs>
          <w:tab w:val="num" w:pos="3240"/>
        </w:tabs>
        <w:ind w:left="3240" w:hanging="360"/>
      </w:pPr>
      <w:rPr>
        <w:rFonts w:ascii="Arial" w:hAnsi="Arial" w:hint="default"/>
      </w:rPr>
    </w:lvl>
    <w:lvl w:ilvl="5" w:tplc="957067DE" w:tentative="1">
      <w:start w:val="1"/>
      <w:numFmt w:val="bullet"/>
      <w:lvlText w:val="•"/>
      <w:lvlJc w:val="left"/>
      <w:pPr>
        <w:tabs>
          <w:tab w:val="num" w:pos="3960"/>
        </w:tabs>
        <w:ind w:left="3960" w:hanging="360"/>
      </w:pPr>
      <w:rPr>
        <w:rFonts w:ascii="Arial" w:hAnsi="Arial" w:hint="default"/>
      </w:rPr>
    </w:lvl>
    <w:lvl w:ilvl="6" w:tplc="07CA1E98" w:tentative="1">
      <w:start w:val="1"/>
      <w:numFmt w:val="bullet"/>
      <w:lvlText w:val="•"/>
      <w:lvlJc w:val="left"/>
      <w:pPr>
        <w:tabs>
          <w:tab w:val="num" w:pos="4680"/>
        </w:tabs>
        <w:ind w:left="4680" w:hanging="360"/>
      </w:pPr>
      <w:rPr>
        <w:rFonts w:ascii="Arial" w:hAnsi="Arial" w:hint="default"/>
      </w:rPr>
    </w:lvl>
    <w:lvl w:ilvl="7" w:tplc="32A2D95C" w:tentative="1">
      <w:start w:val="1"/>
      <w:numFmt w:val="bullet"/>
      <w:lvlText w:val="•"/>
      <w:lvlJc w:val="left"/>
      <w:pPr>
        <w:tabs>
          <w:tab w:val="num" w:pos="5400"/>
        </w:tabs>
        <w:ind w:left="5400" w:hanging="360"/>
      </w:pPr>
      <w:rPr>
        <w:rFonts w:ascii="Arial" w:hAnsi="Arial" w:hint="default"/>
      </w:rPr>
    </w:lvl>
    <w:lvl w:ilvl="8" w:tplc="25080E2C" w:tentative="1">
      <w:start w:val="1"/>
      <w:numFmt w:val="bullet"/>
      <w:lvlText w:val="•"/>
      <w:lvlJc w:val="left"/>
      <w:pPr>
        <w:tabs>
          <w:tab w:val="num" w:pos="6120"/>
        </w:tabs>
        <w:ind w:left="6120" w:hanging="360"/>
      </w:pPr>
      <w:rPr>
        <w:rFonts w:ascii="Arial" w:hAnsi="Arial" w:hint="default"/>
      </w:rPr>
    </w:lvl>
  </w:abstractNum>
  <w:abstractNum w:abstractNumId="47" w15:restartNumberingAfterBreak="0">
    <w:nsid w:val="637D6C11"/>
    <w:multiLevelType w:val="hybridMultilevel"/>
    <w:tmpl w:val="41664FD8"/>
    <w:lvl w:ilvl="0" w:tplc="3014EDB6">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8" w15:restartNumberingAfterBreak="0">
    <w:nsid w:val="64C92C62"/>
    <w:multiLevelType w:val="hybridMultilevel"/>
    <w:tmpl w:val="EFA89066"/>
    <w:lvl w:ilvl="0" w:tplc="278C9390">
      <w:start w:val="1"/>
      <w:numFmt w:val="bullet"/>
      <w:lvlText w:val="•"/>
      <w:lvlJc w:val="left"/>
      <w:pPr>
        <w:tabs>
          <w:tab w:val="num" w:pos="360"/>
        </w:tabs>
        <w:ind w:left="360" w:hanging="360"/>
      </w:pPr>
      <w:rPr>
        <w:rFonts w:ascii="Arial" w:hAnsi="Arial" w:hint="default"/>
      </w:rPr>
    </w:lvl>
    <w:lvl w:ilvl="1" w:tplc="8D8CB72C" w:tentative="1">
      <w:start w:val="1"/>
      <w:numFmt w:val="bullet"/>
      <w:lvlText w:val="•"/>
      <w:lvlJc w:val="left"/>
      <w:pPr>
        <w:tabs>
          <w:tab w:val="num" w:pos="1080"/>
        </w:tabs>
        <w:ind w:left="1080" w:hanging="360"/>
      </w:pPr>
      <w:rPr>
        <w:rFonts w:ascii="Arial" w:hAnsi="Arial" w:hint="default"/>
      </w:rPr>
    </w:lvl>
    <w:lvl w:ilvl="2" w:tplc="CC800860" w:tentative="1">
      <w:start w:val="1"/>
      <w:numFmt w:val="bullet"/>
      <w:lvlText w:val="•"/>
      <w:lvlJc w:val="left"/>
      <w:pPr>
        <w:tabs>
          <w:tab w:val="num" w:pos="1800"/>
        </w:tabs>
        <w:ind w:left="1800" w:hanging="360"/>
      </w:pPr>
      <w:rPr>
        <w:rFonts w:ascii="Arial" w:hAnsi="Arial" w:hint="default"/>
      </w:rPr>
    </w:lvl>
    <w:lvl w:ilvl="3" w:tplc="C18464F6" w:tentative="1">
      <w:start w:val="1"/>
      <w:numFmt w:val="bullet"/>
      <w:lvlText w:val="•"/>
      <w:lvlJc w:val="left"/>
      <w:pPr>
        <w:tabs>
          <w:tab w:val="num" w:pos="2520"/>
        </w:tabs>
        <w:ind w:left="2520" w:hanging="360"/>
      </w:pPr>
      <w:rPr>
        <w:rFonts w:ascii="Arial" w:hAnsi="Arial" w:hint="default"/>
      </w:rPr>
    </w:lvl>
    <w:lvl w:ilvl="4" w:tplc="8E0C0806" w:tentative="1">
      <w:start w:val="1"/>
      <w:numFmt w:val="bullet"/>
      <w:lvlText w:val="•"/>
      <w:lvlJc w:val="left"/>
      <w:pPr>
        <w:tabs>
          <w:tab w:val="num" w:pos="3240"/>
        </w:tabs>
        <w:ind w:left="3240" w:hanging="360"/>
      </w:pPr>
      <w:rPr>
        <w:rFonts w:ascii="Arial" w:hAnsi="Arial" w:hint="default"/>
      </w:rPr>
    </w:lvl>
    <w:lvl w:ilvl="5" w:tplc="486CEC98" w:tentative="1">
      <w:start w:val="1"/>
      <w:numFmt w:val="bullet"/>
      <w:lvlText w:val="•"/>
      <w:lvlJc w:val="left"/>
      <w:pPr>
        <w:tabs>
          <w:tab w:val="num" w:pos="3960"/>
        </w:tabs>
        <w:ind w:left="3960" w:hanging="360"/>
      </w:pPr>
      <w:rPr>
        <w:rFonts w:ascii="Arial" w:hAnsi="Arial" w:hint="default"/>
      </w:rPr>
    </w:lvl>
    <w:lvl w:ilvl="6" w:tplc="46627A56" w:tentative="1">
      <w:start w:val="1"/>
      <w:numFmt w:val="bullet"/>
      <w:lvlText w:val="•"/>
      <w:lvlJc w:val="left"/>
      <w:pPr>
        <w:tabs>
          <w:tab w:val="num" w:pos="4680"/>
        </w:tabs>
        <w:ind w:left="4680" w:hanging="360"/>
      </w:pPr>
      <w:rPr>
        <w:rFonts w:ascii="Arial" w:hAnsi="Arial" w:hint="default"/>
      </w:rPr>
    </w:lvl>
    <w:lvl w:ilvl="7" w:tplc="D87A3878" w:tentative="1">
      <w:start w:val="1"/>
      <w:numFmt w:val="bullet"/>
      <w:lvlText w:val="•"/>
      <w:lvlJc w:val="left"/>
      <w:pPr>
        <w:tabs>
          <w:tab w:val="num" w:pos="5400"/>
        </w:tabs>
        <w:ind w:left="5400" w:hanging="360"/>
      </w:pPr>
      <w:rPr>
        <w:rFonts w:ascii="Arial" w:hAnsi="Arial" w:hint="default"/>
      </w:rPr>
    </w:lvl>
    <w:lvl w:ilvl="8" w:tplc="DC0A23DE" w:tentative="1">
      <w:start w:val="1"/>
      <w:numFmt w:val="bullet"/>
      <w:lvlText w:val="•"/>
      <w:lvlJc w:val="left"/>
      <w:pPr>
        <w:tabs>
          <w:tab w:val="num" w:pos="6120"/>
        </w:tabs>
        <w:ind w:left="6120" w:hanging="360"/>
      </w:pPr>
      <w:rPr>
        <w:rFonts w:ascii="Arial" w:hAnsi="Arial" w:hint="default"/>
      </w:rPr>
    </w:lvl>
  </w:abstractNum>
  <w:abstractNum w:abstractNumId="49" w15:restartNumberingAfterBreak="0">
    <w:nsid w:val="687056EF"/>
    <w:multiLevelType w:val="hybridMultilevel"/>
    <w:tmpl w:val="CC6CFB76"/>
    <w:lvl w:ilvl="0" w:tplc="8856B9D4">
      <w:start w:val="1"/>
      <w:numFmt w:val="lowerLetter"/>
      <w:lvlText w:val="%1)"/>
      <w:lvlJc w:val="left"/>
      <w:pPr>
        <w:tabs>
          <w:tab w:val="num" w:pos="720"/>
        </w:tabs>
        <w:ind w:left="720" w:hanging="360"/>
      </w:pPr>
    </w:lvl>
    <w:lvl w:ilvl="1" w:tplc="6AFE2F58" w:tentative="1">
      <w:start w:val="1"/>
      <w:numFmt w:val="lowerLetter"/>
      <w:lvlText w:val="%2)"/>
      <w:lvlJc w:val="left"/>
      <w:pPr>
        <w:tabs>
          <w:tab w:val="num" w:pos="1440"/>
        </w:tabs>
        <w:ind w:left="1440" w:hanging="360"/>
      </w:pPr>
    </w:lvl>
    <w:lvl w:ilvl="2" w:tplc="B808A6E6" w:tentative="1">
      <w:start w:val="1"/>
      <w:numFmt w:val="lowerLetter"/>
      <w:lvlText w:val="%3)"/>
      <w:lvlJc w:val="left"/>
      <w:pPr>
        <w:tabs>
          <w:tab w:val="num" w:pos="2160"/>
        </w:tabs>
        <w:ind w:left="2160" w:hanging="360"/>
      </w:pPr>
    </w:lvl>
    <w:lvl w:ilvl="3" w:tplc="40A8F9CA" w:tentative="1">
      <w:start w:val="1"/>
      <w:numFmt w:val="lowerLetter"/>
      <w:lvlText w:val="%4)"/>
      <w:lvlJc w:val="left"/>
      <w:pPr>
        <w:tabs>
          <w:tab w:val="num" w:pos="2880"/>
        </w:tabs>
        <w:ind w:left="2880" w:hanging="360"/>
      </w:pPr>
    </w:lvl>
    <w:lvl w:ilvl="4" w:tplc="7A661F6E" w:tentative="1">
      <w:start w:val="1"/>
      <w:numFmt w:val="lowerLetter"/>
      <w:lvlText w:val="%5)"/>
      <w:lvlJc w:val="left"/>
      <w:pPr>
        <w:tabs>
          <w:tab w:val="num" w:pos="3600"/>
        </w:tabs>
        <w:ind w:left="3600" w:hanging="360"/>
      </w:pPr>
    </w:lvl>
    <w:lvl w:ilvl="5" w:tplc="2D323B86" w:tentative="1">
      <w:start w:val="1"/>
      <w:numFmt w:val="lowerLetter"/>
      <w:lvlText w:val="%6)"/>
      <w:lvlJc w:val="left"/>
      <w:pPr>
        <w:tabs>
          <w:tab w:val="num" w:pos="4320"/>
        </w:tabs>
        <w:ind w:left="4320" w:hanging="360"/>
      </w:pPr>
    </w:lvl>
    <w:lvl w:ilvl="6" w:tplc="006EBDF8" w:tentative="1">
      <w:start w:val="1"/>
      <w:numFmt w:val="lowerLetter"/>
      <w:lvlText w:val="%7)"/>
      <w:lvlJc w:val="left"/>
      <w:pPr>
        <w:tabs>
          <w:tab w:val="num" w:pos="5040"/>
        </w:tabs>
        <w:ind w:left="5040" w:hanging="360"/>
      </w:pPr>
    </w:lvl>
    <w:lvl w:ilvl="7" w:tplc="7FAA21F2" w:tentative="1">
      <w:start w:val="1"/>
      <w:numFmt w:val="lowerLetter"/>
      <w:lvlText w:val="%8)"/>
      <w:lvlJc w:val="left"/>
      <w:pPr>
        <w:tabs>
          <w:tab w:val="num" w:pos="5760"/>
        </w:tabs>
        <w:ind w:left="5760" w:hanging="360"/>
      </w:pPr>
    </w:lvl>
    <w:lvl w:ilvl="8" w:tplc="C56AEAB4" w:tentative="1">
      <w:start w:val="1"/>
      <w:numFmt w:val="lowerLetter"/>
      <w:lvlText w:val="%9)"/>
      <w:lvlJc w:val="left"/>
      <w:pPr>
        <w:tabs>
          <w:tab w:val="num" w:pos="6480"/>
        </w:tabs>
        <w:ind w:left="6480" w:hanging="360"/>
      </w:pPr>
    </w:lvl>
  </w:abstractNum>
  <w:abstractNum w:abstractNumId="50" w15:restartNumberingAfterBreak="0">
    <w:nsid w:val="6BC82A09"/>
    <w:multiLevelType w:val="hybridMultilevel"/>
    <w:tmpl w:val="4F746904"/>
    <w:lvl w:ilvl="0" w:tplc="7F660294">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BE200FC"/>
    <w:multiLevelType w:val="hybridMultilevel"/>
    <w:tmpl w:val="C6CE4B40"/>
    <w:lvl w:ilvl="0" w:tplc="339EBDDC">
      <w:start w:val="1"/>
      <w:numFmt w:val="bullet"/>
      <w:lvlText w:val="•"/>
      <w:lvlJc w:val="left"/>
      <w:pPr>
        <w:tabs>
          <w:tab w:val="num" w:pos="360"/>
        </w:tabs>
        <w:ind w:left="360" w:hanging="360"/>
      </w:pPr>
      <w:rPr>
        <w:rFonts w:ascii="Arial" w:hAnsi="Arial" w:hint="default"/>
      </w:rPr>
    </w:lvl>
    <w:lvl w:ilvl="1" w:tplc="24844B8E" w:tentative="1">
      <w:start w:val="1"/>
      <w:numFmt w:val="bullet"/>
      <w:lvlText w:val="•"/>
      <w:lvlJc w:val="left"/>
      <w:pPr>
        <w:tabs>
          <w:tab w:val="num" w:pos="1080"/>
        </w:tabs>
        <w:ind w:left="1080" w:hanging="360"/>
      </w:pPr>
      <w:rPr>
        <w:rFonts w:ascii="Arial" w:hAnsi="Arial" w:hint="default"/>
      </w:rPr>
    </w:lvl>
    <w:lvl w:ilvl="2" w:tplc="0CFEC742" w:tentative="1">
      <w:start w:val="1"/>
      <w:numFmt w:val="bullet"/>
      <w:lvlText w:val="•"/>
      <w:lvlJc w:val="left"/>
      <w:pPr>
        <w:tabs>
          <w:tab w:val="num" w:pos="1800"/>
        </w:tabs>
        <w:ind w:left="1800" w:hanging="360"/>
      </w:pPr>
      <w:rPr>
        <w:rFonts w:ascii="Arial" w:hAnsi="Arial" w:hint="default"/>
      </w:rPr>
    </w:lvl>
    <w:lvl w:ilvl="3" w:tplc="AA4A7900" w:tentative="1">
      <w:start w:val="1"/>
      <w:numFmt w:val="bullet"/>
      <w:lvlText w:val="•"/>
      <w:lvlJc w:val="left"/>
      <w:pPr>
        <w:tabs>
          <w:tab w:val="num" w:pos="2520"/>
        </w:tabs>
        <w:ind w:left="2520" w:hanging="360"/>
      </w:pPr>
      <w:rPr>
        <w:rFonts w:ascii="Arial" w:hAnsi="Arial" w:hint="default"/>
      </w:rPr>
    </w:lvl>
    <w:lvl w:ilvl="4" w:tplc="789EAA7E" w:tentative="1">
      <w:start w:val="1"/>
      <w:numFmt w:val="bullet"/>
      <w:lvlText w:val="•"/>
      <w:lvlJc w:val="left"/>
      <w:pPr>
        <w:tabs>
          <w:tab w:val="num" w:pos="3240"/>
        </w:tabs>
        <w:ind w:left="3240" w:hanging="360"/>
      </w:pPr>
      <w:rPr>
        <w:rFonts w:ascii="Arial" w:hAnsi="Arial" w:hint="default"/>
      </w:rPr>
    </w:lvl>
    <w:lvl w:ilvl="5" w:tplc="41D617A8" w:tentative="1">
      <w:start w:val="1"/>
      <w:numFmt w:val="bullet"/>
      <w:lvlText w:val="•"/>
      <w:lvlJc w:val="left"/>
      <w:pPr>
        <w:tabs>
          <w:tab w:val="num" w:pos="3960"/>
        </w:tabs>
        <w:ind w:left="3960" w:hanging="360"/>
      </w:pPr>
      <w:rPr>
        <w:rFonts w:ascii="Arial" w:hAnsi="Arial" w:hint="default"/>
      </w:rPr>
    </w:lvl>
    <w:lvl w:ilvl="6" w:tplc="E668E684" w:tentative="1">
      <w:start w:val="1"/>
      <w:numFmt w:val="bullet"/>
      <w:lvlText w:val="•"/>
      <w:lvlJc w:val="left"/>
      <w:pPr>
        <w:tabs>
          <w:tab w:val="num" w:pos="4680"/>
        </w:tabs>
        <w:ind w:left="4680" w:hanging="360"/>
      </w:pPr>
      <w:rPr>
        <w:rFonts w:ascii="Arial" w:hAnsi="Arial" w:hint="default"/>
      </w:rPr>
    </w:lvl>
    <w:lvl w:ilvl="7" w:tplc="045E0E1C" w:tentative="1">
      <w:start w:val="1"/>
      <w:numFmt w:val="bullet"/>
      <w:lvlText w:val="•"/>
      <w:lvlJc w:val="left"/>
      <w:pPr>
        <w:tabs>
          <w:tab w:val="num" w:pos="5400"/>
        </w:tabs>
        <w:ind w:left="5400" w:hanging="360"/>
      </w:pPr>
      <w:rPr>
        <w:rFonts w:ascii="Arial" w:hAnsi="Arial" w:hint="default"/>
      </w:rPr>
    </w:lvl>
    <w:lvl w:ilvl="8" w:tplc="BA664A00" w:tentative="1">
      <w:start w:val="1"/>
      <w:numFmt w:val="bullet"/>
      <w:lvlText w:val="•"/>
      <w:lvlJc w:val="left"/>
      <w:pPr>
        <w:tabs>
          <w:tab w:val="num" w:pos="6120"/>
        </w:tabs>
        <w:ind w:left="6120" w:hanging="360"/>
      </w:pPr>
      <w:rPr>
        <w:rFonts w:ascii="Arial" w:hAnsi="Arial" w:hint="default"/>
      </w:rPr>
    </w:lvl>
  </w:abstractNum>
  <w:abstractNum w:abstractNumId="52" w15:restartNumberingAfterBreak="0">
    <w:nsid w:val="6C1956A7"/>
    <w:multiLevelType w:val="hybridMultilevel"/>
    <w:tmpl w:val="F3B4C6D8"/>
    <w:lvl w:ilvl="0" w:tplc="C75A3D6A">
      <w:start w:val="1"/>
      <w:numFmt w:val="bullet"/>
      <w:lvlText w:val="•"/>
      <w:lvlJc w:val="left"/>
      <w:pPr>
        <w:tabs>
          <w:tab w:val="num" w:pos="360"/>
        </w:tabs>
        <w:ind w:left="360" w:hanging="360"/>
      </w:pPr>
      <w:rPr>
        <w:rFonts w:ascii="Arial" w:hAnsi="Arial" w:hint="default"/>
      </w:rPr>
    </w:lvl>
    <w:lvl w:ilvl="1" w:tplc="8FC63110" w:tentative="1">
      <w:start w:val="1"/>
      <w:numFmt w:val="bullet"/>
      <w:lvlText w:val="•"/>
      <w:lvlJc w:val="left"/>
      <w:pPr>
        <w:tabs>
          <w:tab w:val="num" w:pos="1080"/>
        </w:tabs>
        <w:ind w:left="1080" w:hanging="360"/>
      </w:pPr>
      <w:rPr>
        <w:rFonts w:ascii="Arial" w:hAnsi="Arial" w:hint="default"/>
      </w:rPr>
    </w:lvl>
    <w:lvl w:ilvl="2" w:tplc="78FA8A16" w:tentative="1">
      <w:start w:val="1"/>
      <w:numFmt w:val="bullet"/>
      <w:lvlText w:val="•"/>
      <w:lvlJc w:val="left"/>
      <w:pPr>
        <w:tabs>
          <w:tab w:val="num" w:pos="1800"/>
        </w:tabs>
        <w:ind w:left="1800" w:hanging="360"/>
      </w:pPr>
      <w:rPr>
        <w:rFonts w:ascii="Arial" w:hAnsi="Arial" w:hint="default"/>
      </w:rPr>
    </w:lvl>
    <w:lvl w:ilvl="3" w:tplc="104EE1EE" w:tentative="1">
      <w:start w:val="1"/>
      <w:numFmt w:val="bullet"/>
      <w:lvlText w:val="•"/>
      <w:lvlJc w:val="left"/>
      <w:pPr>
        <w:tabs>
          <w:tab w:val="num" w:pos="2520"/>
        </w:tabs>
        <w:ind w:left="2520" w:hanging="360"/>
      </w:pPr>
      <w:rPr>
        <w:rFonts w:ascii="Arial" w:hAnsi="Arial" w:hint="default"/>
      </w:rPr>
    </w:lvl>
    <w:lvl w:ilvl="4" w:tplc="1A186C96" w:tentative="1">
      <w:start w:val="1"/>
      <w:numFmt w:val="bullet"/>
      <w:lvlText w:val="•"/>
      <w:lvlJc w:val="left"/>
      <w:pPr>
        <w:tabs>
          <w:tab w:val="num" w:pos="3240"/>
        </w:tabs>
        <w:ind w:left="3240" w:hanging="360"/>
      </w:pPr>
      <w:rPr>
        <w:rFonts w:ascii="Arial" w:hAnsi="Arial" w:hint="default"/>
      </w:rPr>
    </w:lvl>
    <w:lvl w:ilvl="5" w:tplc="2726279C" w:tentative="1">
      <w:start w:val="1"/>
      <w:numFmt w:val="bullet"/>
      <w:lvlText w:val="•"/>
      <w:lvlJc w:val="left"/>
      <w:pPr>
        <w:tabs>
          <w:tab w:val="num" w:pos="3960"/>
        </w:tabs>
        <w:ind w:left="3960" w:hanging="360"/>
      </w:pPr>
      <w:rPr>
        <w:rFonts w:ascii="Arial" w:hAnsi="Arial" w:hint="default"/>
      </w:rPr>
    </w:lvl>
    <w:lvl w:ilvl="6" w:tplc="E34EE174" w:tentative="1">
      <w:start w:val="1"/>
      <w:numFmt w:val="bullet"/>
      <w:lvlText w:val="•"/>
      <w:lvlJc w:val="left"/>
      <w:pPr>
        <w:tabs>
          <w:tab w:val="num" w:pos="4680"/>
        </w:tabs>
        <w:ind w:left="4680" w:hanging="360"/>
      </w:pPr>
      <w:rPr>
        <w:rFonts w:ascii="Arial" w:hAnsi="Arial" w:hint="default"/>
      </w:rPr>
    </w:lvl>
    <w:lvl w:ilvl="7" w:tplc="A57E7744" w:tentative="1">
      <w:start w:val="1"/>
      <w:numFmt w:val="bullet"/>
      <w:lvlText w:val="•"/>
      <w:lvlJc w:val="left"/>
      <w:pPr>
        <w:tabs>
          <w:tab w:val="num" w:pos="5400"/>
        </w:tabs>
        <w:ind w:left="5400" w:hanging="360"/>
      </w:pPr>
      <w:rPr>
        <w:rFonts w:ascii="Arial" w:hAnsi="Arial" w:hint="default"/>
      </w:rPr>
    </w:lvl>
    <w:lvl w:ilvl="8" w:tplc="D7F45B04" w:tentative="1">
      <w:start w:val="1"/>
      <w:numFmt w:val="bullet"/>
      <w:lvlText w:val="•"/>
      <w:lvlJc w:val="left"/>
      <w:pPr>
        <w:tabs>
          <w:tab w:val="num" w:pos="6120"/>
        </w:tabs>
        <w:ind w:left="6120" w:hanging="360"/>
      </w:pPr>
      <w:rPr>
        <w:rFonts w:ascii="Arial" w:hAnsi="Arial" w:hint="default"/>
      </w:rPr>
    </w:lvl>
  </w:abstractNum>
  <w:abstractNum w:abstractNumId="53" w15:restartNumberingAfterBreak="0">
    <w:nsid w:val="728E0EC0"/>
    <w:multiLevelType w:val="multilevel"/>
    <w:tmpl w:val="ACA83742"/>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left"/>
      <w:pPr>
        <w:ind w:left="0" w:firstLine="0"/>
      </w:pPr>
      <w:rPr>
        <w:rFonts w:hint="default"/>
      </w:rPr>
    </w:lvl>
    <w:lvl w:ilvl="3">
      <w:start w:val="1"/>
      <w:numFmt w:val="decimal"/>
      <w:pStyle w:val="Ttulo4"/>
      <w:suff w:val="space"/>
      <w:lvlText w:val="%1.%2.%3.%4"/>
      <w:lvlJc w:val="left"/>
      <w:pPr>
        <w:ind w:left="0" w:firstLine="0"/>
      </w:pPr>
      <w:rPr>
        <w:rFonts w:hint="default"/>
      </w:rPr>
    </w:lvl>
    <w:lvl w:ilvl="4">
      <w:start w:val="1"/>
      <w:numFmt w:val="decimal"/>
      <w:pStyle w:val="Ttulo5"/>
      <w:suff w:val="space"/>
      <w:lvlText w:val="%1.%2.%3.%4.%5"/>
      <w:lvlJc w:val="left"/>
      <w:pPr>
        <w:ind w:left="0" w:firstLine="0"/>
      </w:pPr>
      <w:rPr>
        <w:rFonts w:hint="default"/>
      </w:rPr>
    </w:lvl>
    <w:lvl w:ilvl="5">
      <w:start w:val="1"/>
      <w:numFmt w:val="decimal"/>
      <w:pStyle w:val="Ttulo6"/>
      <w:suff w:val="space"/>
      <w:lvlText w:val="%1.%2.%3.%4.%5.%6"/>
      <w:lvlJc w:val="left"/>
      <w:pPr>
        <w:ind w:left="0" w:firstLine="0"/>
      </w:pPr>
      <w:rPr>
        <w:rFonts w:hint="default"/>
      </w:rPr>
    </w:lvl>
    <w:lvl w:ilvl="6">
      <w:start w:val="1"/>
      <w:numFmt w:val="decimal"/>
      <w:pStyle w:val="Ttulo7"/>
      <w:suff w:val="space"/>
      <w:lvlText w:val="%1.%2.%3.%4.%5.%6.%7"/>
      <w:lvlJc w:val="left"/>
      <w:pPr>
        <w:ind w:left="0" w:firstLine="0"/>
      </w:pPr>
      <w:rPr>
        <w:rFonts w:hint="default"/>
      </w:rPr>
    </w:lvl>
    <w:lvl w:ilvl="7">
      <w:start w:val="1"/>
      <w:numFmt w:val="decimal"/>
      <w:pStyle w:val="Ttulo8"/>
      <w:suff w:val="space"/>
      <w:lvlText w:val="%1.%2.%3.%4.%5.%6.%7.%8"/>
      <w:lvlJc w:val="left"/>
      <w:pPr>
        <w:ind w:left="0" w:firstLine="0"/>
      </w:pPr>
      <w:rPr>
        <w:rFonts w:hint="default"/>
      </w:rPr>
    </w:lvl>
    <w:lvl w:ilvl="8">
      <w:start w:val="1"/>
      <w:numFmt w:val="decimal"/>
      <w:pStyle w:val="Ttulo9"/>
      <w:suff w:val="space"/>
      <w:lvlText w:val="%1.%2.%3.%4.%5.%6.%7.%8.%9"/>
      <w:lvlJc w:val="left"/>
      <w:pPr>
        <w:ind w:left="0" w:firstLine="0"/>
      </w:pPr>
      <w:rPr>
        <w:rFonts w:hint="default"/>
      </w:rPr>
    </w:lvl>
  </w:abstractNum>
  <w:abstractNum w:abstractNumId="54" w15:restartNumberingAfterBreak="0">
    <w:nsid w:val="76F7340C"/>
    <w:multiLevelType w:val="hybridMultilevel"/>
    <w:tmpl w:val="F5BCCAAC"/>
    <w:lvl w:ilvl="0" w:tplc="A55A1418">
      <w:start w:val="1"/>
      <w:numFmt w:val="bullet"/>
      <w:lvlText w:val="•"/>
      <w:lvlJc w:val="left"/>
      <w:pPr>
        <w:tabs>
          <w:tab w:val="num" w:pos="360"/>
        </w:tabs>
        <w:ind w:left="360" w:hanging="360"/>
      </w:pPr>
      <w:rPr>
        <w:rFonts w:ascii="Arial" w:hAnsi="Arial" w:hint="default"/>
      </w:rPr>
    </w:lvl>
    <w:lvl w:ilvl="1" w:tplc="3ACCF780" w:tentative="1">
      <w:start w:val="1"/>
      <w:numFmt w:val="bullet"/>
      <w:lvlText w:val="•"/>
      <w:lvlJc w:val="left"/>
      <w:pPr>
        <w:tabs>
          <w:tab w:val="num" w:pos="1080"/>
        </w:tabs>
        <w:ind w:left="1080" w:hanging="360"/>
      </w:pPr>
      <w:rPr>
        <w:rFonts w:ascii="Arial" w:hAnsi="Arial" w:hint="default"/>
      </w:rPr>
    </w:lvl>
    <w:lvl w:ilvl="2" w:tplc="82402EA6" w:tentative="1">
      <w:start w:val="1"/>
      <w:numFmt w:val="bullet"/>
      <w:lvlText w:val="•"/>
      <w:lvlJc w:val="left"/>
      <w:pPr>
        <w:tabs>
          <w:tab w:val="num" w:pos="1800"/>
        </w:tabs>
        <w:ind w:left="1800" w:hanging="360"/>
      </w:pPr>
      <w:rPr>
        <w:rFonts w:ascii="Arial" w:hAnsi="Arial" w:hint="default"/>
      </w:rPr>
    </w:lvl>
    <w:lvl w:ilvl="3" w:tplc="F9607524" w:tentative="1">
      <w:start w:val="1"/>
      <w:numFmt w:val="bullet"/>
      <w:lvlText w:val="•"/>
      <w:lvlJc w:val="left"/>
      <w:pPr>
        <w:tabs>
          <w:tab w:val="num" w:pos="2520"/>
        </w:tabs>
        <w:ind w:left="2520" w:hanging="360"/>
      </w:pPr>
      <w:rPr>
        <w:rFonts w:ascii="Arial" w:hAnsi="Arial" w:hint="default"/>
      </w:rPr>
    </w:lvl>
    <w:lvl w:ilvl="4" w:tplc="494A24DA" w:tentative="1">
      <w:start w:val="1"/>
      <w:numFmt w:val="bullet"/>
      <w:lvlText w:val="•"/>
      <w:lvlJc w:val="left"/>
      <w:pPr>
        <w:tabs>
          <w:tab w:val="num" w:pos="3240"/>
        </w:tabs>
        <w:ind w:left="3240" w:hanging="360"/>
      </w:pPr>
      <w:rPr>
        <w:rFonts w:ascii="Arial" w:hAnsi="Arial" w:hint="default"/>
      </w:rPr>
    </w:lvl>
    <w:lvl w:ilvl="5" w:tplc="2376B448" w:tentative="1">
      <w:start w:val="1"/>
      <w:numFmt w:val="bullet"/>
      <w:lvlText w:val="•"/>
      <w:lvlJc w:val="left"/>
      <w:pPr>
        <w:tabs>
          <w:tab w:val="num" w:pos="3960"/>
        </w:tabs>
        <w:ind w:left="3960" w:hanging="360"/>
      </w:pPr>
      <w:rPr>
        <w:rFonts w:ascii="Arial" w:hAnsi="Arial" w:hint="default"/>
      </w:rPr>
    </w:lvl>
    <w:lvl w:ilvl="6" w:tplc="E390BA5C" w:tentative="1">
      <w:start w:val="1"/>
      <w:numFmt w:val="bullet"/>
      <w:lvlText w:val="•"/>
      <w:lvlJc w:val="left"/>
      <w:pPr>
        <w:tabs>
          <w:tab w:val="num" w:pos="4680"/>
        </w:tabs>
        <w:ind w:left="4680" w:hanging="360"/>
      </w:pPr>
      <w:rPr>
        <w:rFonts w:ascii="Arial" w:hAnsi="Arial" w:hint="default"/>
      </w:rPr>
    </w:lvl>
    <w:lvl w:ilvl="7" w:tplc="E1F2AD8C" w:tentative="1">
      <w:start w:val="1"/>
      <w:numFmt w:val="bullet"/>
      <w:lvlText w:val="•"/>
      <w:lvlJc w:val="left"/>
      <w:pPr>
        <w:tabs>
          <w:tab w:val="num" w:pos="5400"/>
        </w:tabs>
        <w:ind w:left="5400" w:hanging="360"/>
      </w:pPr>
      <w:rPr>
        <w:rFonts w:ascii="Arial" w:hAnsi="Arial" w:hint="default"/>
      </w:rPr>
    </w:lvl>
    <w:lvl w:ilvl="8" w:tplc="80EA0188" w:tentative="1">
      <w:start w:val="1"/>
      <w:numFmt w:val="bullet"/>
      <w:lvlText w:val="•"/>
      <w:lvlJc w:val="left"/>
      <w:pPr>
        <w:tabs>
          <w:tab w:val="num" w:pos="6120"/>
        </w:tabs>
        <w:ind w:left="6120" w:hanging="360"/>
      </w:pPr>
      <w:rPr>
        <w:rFonts w:ascii="Arial" w:hAnsi="Arial" w:hint="default"/>
      </w:rPr>
    </w:lvl>
  </w:abstractNum>
  <w:abstractNum w:abstractNumId="55" w15:restartNumberingAfterBreak="0">
    <w:nsid w:val="785C2A6B"/>
    <w:multiLevelType w:val="hybridMultilevel"/>
    <w:tmpl w:val="108630B8"/>
    <w:lvl w:ilvl="0" w:tplc="57360C2C">
      <w:start w:val="1"/>
      <w:numFmt w:val="bullet"/>
      <w:lvlText w:val="•"/>
      <w:lvlJc w:val="left"/>
      <w:pPr>
        <w:tabs>
          <w:tab w:val="num" w:pos="360"/>
        </w:tabs>
        <w:ind w:left="360" w:hanging="360"/>
      </w:pPr>
      <w:rPr>
        <w:rFonts w:ascii="Arial" w:hAnsi="Arial" w:hint="default"/>
      </w:rPr>
    </w:lvl>
    <w:lvl w:ilvl="1" w:tplc="5500606A" w:tentative="1">
      <w:start w:val="1"/>
      <w:numFmt w:val="bullet"/>
      <w:lvlText w:val="•"/>
      <w:lvlJc w:val="left"/>
      <w:pPr>
        <w:tabs>
          <w:tab w:val="num" w:pos="1080"/>
        </w:tabs>
        <w:ind w:left="1080" w:hanging="360"/>
      </w:pPr>
      <w:rPr>
        <w:rFonts w:ascii="Arial" w:hAnsi="Arial" w:hint="default"/>
      </w:rPr>
    </w:lvl>
    <w:lvl w:ilvl="2" w:tplc="4ACCDBFC" w:tentative="1">
      <w:start w:val="1"/>
      <w:numFmt w:val="bullet"/>
      <w:lvlText w:val="•"/>
      <w:lvlJc w:val="left"/>
      <w:pPr>
        <w:tabs>
          <w:tab w:val="num" w:pos="1800"/>
        </w:tabs>
        <w:ind w:left="1800" w:hanging="360"/>
      </w:pPr>
      <w:rPr>
        <w:rFonts w:ascii="Arial" w:hAnsi="Arial" w:hint="default"/>
      </w:rPr>
    </w:lvl>
    <w:lvl w:ilvl="3" w:tplc="109EE284" w:tentative="1">
      <w:start w:val="1"/>
      <w:numFmt w:val="bullet"/>
      <w:lvlText w:val="•"/>
      <w:lvlJc w:val="left"/>
      <w:pPr>
        <w:tabs>
          <w:tab w:val="num" w:pos="2520"/>
        </w:tabs>
        <w:ind w:left="2520" w:hanging="360"/>
      </w:pPr>
      <w:rPr>
        <w:rFonts w:ascii="Arial" w:hAnsi="Arial" w:hint="default"/>
      </w:rPr>
    </w:lvl>
    <w:lvl w:ilvl="4" w:tplc="A4AAB004" w:tentative="1">
      <w:start w:val="1"/>
      <w:numFmt w:val="bullet"/>
      <w:lvlText w:val="•"/>
      <w:lvlJc w:val="left"/>
      <w:pPr>
        <w:tabs>
          <w:tab w:val="num" w:pos="3240"/>
        </w:tabs>
        <w:ind w:left="3240" w:hanging="360"/>
      </w:pPr>
      <w:rPr>
        <w:rFonts w:ascii="Arial" w:hAnsi="Arial" w:hint="default"/>
      </w:rPr>
    </w:lvl>
    <w:lvl w:ilvl="5" w:tplc="267AA236" w:tentative="1">
      <w:start w:val="1"/>
      <w:numFmt w:val="bullet"/>
      <w:lvlText w:val="•"/>
      <w:lvlJc w:val="left"/>
      <w:pPr>
        <w:tabs>
          <w:tab w:val="num" w:pos="3960"/>
        </w:tabs>
        <w:ind w:left="3960" w:hanging="360"/>
      </w:pPr>
      <w:rPr>
        <w:rFonts w:ascii="Arial" w:hAnsi="Arial" w:hint="default"/>
      </w:rPr>
    </w:lvl>
    <w:lvl w:ilvl="6" w:tplc="9E4A02D8" w:tentative="1">
      <w:start w:val="1"/>
      <w:numFmt w:val="bullet"/>
      <w:lvlText w:val="•"/>
      <w:lvlJc w:val="left"/>
      <w:pPr>
        <w:tabs>
          <w:tab w:val="num" w:pos="4680"/>
        </w:tabs>
        <w:ind w:left="4680" w:hanging="360"/>
      </w:pPr>
      <w:rPr>
        <w:rFonts w:ascii="Arial" w:hAnsi="Arial" w:hint="default"/>
      </w:rPr>
    </w:lvl>
    <w:lvl w:ilvl="7" w:tplc="628C1AB0" w:tentative="1">
      <w:start w:val="1"/>
      <w:numFmt w:val="bullet"/>
      <w:lvlText w:val="•"/>
      <w:lvlJc w:val="left"/>
      <w:pPr>
        <w:tabs>
          <w:tab w:val="num" w:pos="5400"/>
        </w:tabs>
        <w:ind w:left="5400" w:hanging="360"/>
      </w:pPr>
      <w:rPr>
        <w:rFonts w:ascii="Arial" w:hAnsi="Arial" w:hint="default"/>
      </w:rPr>
    </w:lvl>
    <w:lvl w:ilvl="8" w:tplc="5A74856E" w:tentative="1">
      <w:start w:val="1"/>
      <w:numFmt w:val="bullet"/>
      <w:lvlText w:val="•"/>
      <w:lvlJc w:val="left"/>
      <w:pPr>
        <w:tabs>
          <w:tab w:val="num" w:pos="6120"/>
        </w:tabs>
        <w:ind w:left="6120" w:hanging="360"/>
      </w:pPr>
      <w:rPr>
        <w:rFonts w:ascii="Arial" w:hAnsi="Arial" w:hint="default"/>
      </w:rPr>
    </w:lvl>
  </w:abstractNum>
  <w:abstractNum w:abstractNumId="56" w15:restartNumberingAfterBreak="0">
    <w:nsid w:val="791A276E"/>
    <w:multiLevelType w:val="hybridMultilevel"/>
    <w:tmpl w:val="B6CC5542"/>
    <w:lvl w:ilvl="0" w:tplc="178E160C">
      <w:start w:val="1"/>
      <w:numFmt w:val="bullet"/>
      <w:lvlText w:val="•"/>
      <w:lvlJc w:val="left"/>
      <w:pPr>
        <w:tabs>
          <w:tab w:val="num" w:pos="360"/>
        </w:tabs>
        <w:ind w:left="360" w:hanging="360"/>
      </w:pPr>
      <w:rPr>
        <w:rFonts w:ascii="Arial" w:hAnsi="Arial" w:hint="default"/>
      </w:rPr>
    </w:lvl>
    <w:lvl w:ilvl="1" w:tplc="1214C8E6" w:tentative="1">
      <w:start w:val="1"/>
      <w:numFmt w:val="bullet"/>
      <w:lvlText w:val="•"/>
      <w:lvlJc w:val="left"/>
      <w:pPr>
        <w:tabs>
          <w:tab w:val="num" w:pos="1080"/>
        </w:tabs>
        <w:ind w:left="1080" w:hanging="360"/>
      </w:pPr>
      <w:rPr>
        <w:rFonts w:ascii="Arial" w:hAnsi="Arial" w:hint="default"/>
      </w:rPr>
    </w:lvl>
    <w:lvl w:ilvl="2" w:tplc="B7C4754C" w:tentative="1">
      <w:start w:val="1"/>
      <w:numFmt w:val="bullet"/>
      <w:lvlText w:val="•"/>
      <w:lvlJc w:val="left"/>
      <w:pPr>
        <w:tabs>
          <w:tab w:val="num" w:pos="1800"/>
        </w:tabs>
        <w:ind w:left="1800" w:hanging="360"/>
      </w:pPr>
      <w:rPr>
        <w:rFonts w:ascii="Arial" w:hAnsi="Arial" w:hint="default"/>
      </w:rPr>
    </w:lvl>
    <w:lvl w:ilvl="3" w:tplc="6AA01204" w:tentative="1">
      <w:start w:val="1"/>
      <w:numFmt w:val="bullet"/>
      <w:lvlText w:val="•"/>
      <w:lvlJc w:val="left"/>
      <w:pPr>
        <w:tabs>
          <w:tab w:val="num" w:pos="2520"/>
        </w:tabs>
        <w:ind w:left="2520" w:hanging="360"/>
      </w:pPr>
      <w:rPr>
        <w:rFonts w:ascii="Arial" w:hAnsi="Arial" w:hint="default"/>
      </w:rPr>
    </w:lvl>
    <w:lvl w:ilvl="4" w:tplc="933CE882" w:tentative="1">
      <w:start w:val="1"/>
      <w:numFmt w:val="bullet"/>
      <w:lvlText w:val="•"/>
      <w:lvlJc w:val="left"/>
      <w:pPr>
        <w:tabs>
          <w:tab w:val="num" w:pos="3240"/>
        </w:tabs>
        <w:ind w:left="3240" w:hanging="360"/>
      </w:pPr>
      <w:rPr>
        <w:rFonts w:ascii="Arial" w:hAnsi="Arial" w:hint="default"/>
      </w:rPr>
    </w:lvl>
    <w:lvl w:ilvl="5" w:tplc="4D38BEA6" w:tentative="1">
      <w:start w:val="1"/>
      <w:numFmt w:val="bullet"/>
      <w:lvlText w:val="•"/>
      <w:lvlJc w:val="left"/>
      <w:pPr>
        <w:tabs>
          <w:tab w:val="num" w:pos="3960"/>
        </w:tabs>
        <w:ind w:left="3960" w:hanging="360"/>
      </w:pPr>
      <w:rPr>
        <w:rFonts w:ascii="Arial" w:hAnsi="Arial" w:hint="default"/>
      </w:rPr>
    </w:lvl>
    <w:lvl w:ilvl="6" w:tplc="61B84348" w:tentative="1">
      <w:start w:val="1"/>
      <w:numFmt w:val="bullet"/>
      <w:lvlText w:val="•"/>
      <w:lvlJc w:val="left"/>
      <w:pPr>
        <w:tabs>
          <w:tab w:val="num" w:pos="4680"/>
        </w:tabs>
        <w:ind w:left="4680" w:hanging="360"/>
      </w:pPr>
      <w:rPr>
        <w:rFonts w:ascii="Arial" w:hAnsi="Arial" w:hint="default"/>
      </w:rPr>
    </w:lvl>
    <w:lvl w:ilvl="7" w:tplc="7064096C" w:tentative="1">
      <w:start w:val="1"/>
      <w:numFmt w:val="bullet"/>
      <w:lvlText w:val="•"/>
      <w:lvlJc w:val="left"/>
      <w:pPr>
        <w:tabs>
          <w:tab w:val="num" w:pos="5400"/>
        </w:tabs>
        <w:ind w:left="5400" w:hanging="360"/>
      </w:pPr>
      <w:rPr>
        <w:rFonts w:ascii="Arial" w:hAnsi="Arial" w:hint="default"/>
      </w:rPr>
    </w:lvl>
    <w:lvl w:ilvl="8" w:tplc="B0C28744" w:tentative="1">
      <w:start w:val="1"/>
      <w:numFmt w:val="bullet"/>
      <w:lvlText w:val="•"/>
      <w:lvlJc w:val="left"/>
      <w:pPr>
        <w:tabs>
          <w:tab w:val="num" w:pos="6120"/>
        </w:tabs>
        <w:ind w:left="6120" w:hanging="360"/>
      </w:pPr>
      <w:rPr>
        <w:rFonts w:ascii="Arial" w:hAnsi="Arial" w:hint="default"/>
      </w:rPr>
    </w:lvl>
  </w:abstractNum>
  <w:abstractNum w:abstractNumId="57" w15:restartNumberingAfterBreak="0">
    <w:nsid w:val="7E444729"/>
    <w:multiLevelType w:val="hybridMultilevel"/>
    <w:tmpl w:val="7BCA5B70"/>
    <w:lvl w:ilvl="0" w:tplc="75B63B9E">
      <w:start w:val="1"/>
      <w:numFmt w:val="bullet"/>
      <w:lvlText w:val="•"/>
      <w:lvlJc w:val="left"/>
      <w:pPr>
        <w:tabs>
          <w:tab w:val="num" w:pos="360"/>
        </w:tabs>
        <w:ind w:left="360" w:hanging="360"/>
      </w:pPr>
      <w:rPr>
        <w:rFonts w:ascii="Arial" w:hAnsi="Arial" w:hint="default"/>
      </w:rPr>
    </w:lvl>
    <w:lvl w:ilvl="1" w:tplc="8D86DAE2" w:tentative="1">
      <w:start w:val="1"/>
      <w:numFmt w:val="bullet"/>
      <w:lvlText w:val="•"/>
      <w:lvlJc w:val="left"/>
      <w:pPr>
        <w:tabs>
          <w:tab w:val="num" w:pos="1080"/>
        </w:tabs>
        <w:ind w:left="1080" w:hanging="360"/>
      </w:pPr>
      <w:rPr>
        <w:rFonts w:ascii="Arial" w:hAnsi="Arial" w:hint="default"/>
      </w:rPr>
    </w:lvl>
    <w:lvl w:ilvl="2" w:tplc="A6C45210" w:tentative="1">
      <w:start w:val="1"/>
      <w:numFmt w:val="bullet"/>
      <w:lvlText w:val="•"/>
      <w:lvlJc w:val="left"/>
      <w:pPr>
        <w:tabs>
          <w:tab w:val="num" w:pos="1800"/>
        </w:tabs>
        <w:ind w:left="1800" w:hanging="360"/>
      </w:pPr>
      <w:rPr>
        <w:rFonts w:ascii="Arial" w:hAnsi="Arial" w:hint="default"/>
      </w:rPr>
    </w:lvl>
    <w:lvl w:ilvl="3" w:tplc="B7F494B8" w:tentative="1">
      <w:start w:val="1"/>
      <w:numFmt w:val="bullet"/>
      <w:lvlText w:val="•"/>
      <w:lvlJc w:val="left"/>
      <w:pPr>
        <w:tabs>
          <w:tab w:val="num" w:pos="2520"/>
        </w:tabs>
        <w:ind w:left="2520" w:hanging="360"/>
      </w:pPr>
      <w:rPr>
        <w:rFonts w:ascii="Arial" w:hAnsi="Arial" w:hint="default"/>
      </w:rPr>
    </w:lvl>
    <w:lvl w:ilvl="4" w:tplc="FBBE6A10" w:tentative="1">
      <w:start w:val="1"/>
      <w:numFmt w:val="bullet"/>
      <w:lvlText w:val="•"/>
      <w:lvlJc w:val="left"/>
      <w:pPr>
        <w:tabs>
          <w:tab w:val="num" w:pos="3240"/>
        </w:tabs>
        <w:ind w:left="3240" w:hanging="360"/>
      </w:pPr>
      <w:rPr>
        <w:rFonts w:ascii="Arial" w:hAnsi="Arial" w:hint="default"/>
      </w:rPr>
    </w:lvl>
    <w:lvl w:ilvl="5" w:tplc="462203D2" w:tentative="1">
      <w:start w:val="1"/>
      <w:numFmt w:val="bullet"/>
      <w:lvlText w:val="•"/>
      <w:lvlJc w:val="left"/>
      <w:pPr>
        <w:tabs>
          <w:tab w:val="num" w:pos="3960"/>
        </w:tabs>
        <w:ind w:left="3960" w:hanging="360"/>
      </w:pPr>
      <w:rPr>
        <w:rFonts w:ascii="Arial" w:hAnsi="Arial" w:hint="default"/>
      </w:rPr>
    </w:lvl>
    <w:lvl w:ilvl="6" w:tplc="DEF87510" w:tentative="1">
      <w:start w:val="1"/>
      <w:numFmt w:val="bullet"/>
      <w:lvlText w:val="•"/>
      <w:lvlJc w:val="left"/>
      <w:pPr>
        <w:tabs>
          <w:tab w:val="num" w:pos="4680"/>
        </w:tabs>
        <w:ind w:left="4680" w:hanging="360"/>
      </w:pPr>
      <w:rPr>
        <w:rFonts w:ascii="Arial" w:hAnsi="Arial" w:hint="default"/>
      </w:rPr>
    </w:lvl>
    <w:lvl w:ilvl="7" w:tplc="5364A65E" w:tentative="1">
      <w:start w:val="1"/>
      <w:numFmt w:val="bullet"/>
      <w:lvlText w:val="•"/>
      <w:lvlJc w:val="left"/>
      <w:pPr>
        <w:tabs>
          <w:tab w:val="num" w:pos="5400"/>
        </w:tabs>
        <w:ind w:left="5400" w:hanging="360"/>
      </w:pPr>
      <w:rPr>
        <w:rFonts w:ascii="Arial" w:hAnsi="Arial" w:hint="default"/>
      </w:rPr>
    </w:lvl>
    <w:lvl w:ilvl="8" w:tplc="FB6CF064" w:tentative="1">
      <w:start w:val="1"/>
      <w:numFmt w:val="bullet"/>
      <w:lvlText w:val="•"/>
      <w:lvlJc w:val="left"/>
      <w:pPr>
        <w:tabs>
          <w:tab w:val="num" w:pos="6120"/>
        </w:tabs>
        <w:ind w:left="6120" w:hanging="360"/>
      </w:pPr>
      <w:rPr>
        <w:rFonts w:ascii="Arial" w:hAnsi="Arial" w:hint="default"/>
      </w:rPr>
    </w:lvl>
  </w:abstractNum>
  <w:abstractNum w:abstractNumId="58" w15:restartNumberingAfterBreak="0">
    <w:nsid w:val="7F1A5D22"/>
    <w:multiLevelType w:val="hybridMultilevel"/>
    <w:tmpl w:val="50E489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0"/>
  </w:num>
  <w:num w:numId="2">
    <w:abstractNumId w:val="53"/>
  </w:num>
  <w:num w:numId="3">
    <w:abstractNumId w:val="1"/>
  </w:num>
  <w:num w:numId="4">
    <w:abstractNumId w:val="0"/>
  </w:num>
  <w:num w:numId="5">
    <w:abstractNumId w:val="58"/>
  </w:num>
  <w:num w:numId="6">
    <w:abstractNumId w:val="43"/>
  </w:num>
  <w:num w:numId="7">
    <w:abstractNumId w:val="3"/>
  </w:num>
  <w:num w:numId="8">
    <w:abstractNumId w:val="2"/>
  </w:num>
  <w:num w:numId="9">
    <w:abstractNumId w:val="12"/>
  </w:num>
  <w:num w:numId="10">
    <w:abstractNumId w:val="21"/>
  </w:num>
  <w:num w:numId="11">
    <w:abstractNumId w:val="4"/>
  </w:num>
  <w:num w:numId="12">
    <w:abstractNumId w:val="44"/>
  </w:num>
  <w:num w:numId="13">
    <w:abstractNumId w:val="11"/>
  </w:num>
  <w:num w:numId="14">
    <w:abstractNumId w:val="42"/>
  </w:num>
  <w:num w:numId="15">
    <w:abstractNumId w:val="52"/>
  </w:num>
  <w:num w:numId="16">
    <w:abstractNumId w:val="7"/>
  </w:num>
  <w:num w:numId="17">
    <w:abstractNumId w:val="6"/>
  </w:num>
  <w:num w:numId="18">
    <w:abstractNumId w:val="49"/>
  </w:num>
  <w:num w:numId="19">
    <w:abstractNumId w:val="22"/>
  </w:num>
  <w:num w:numId="20">
    <w:abstractNumId w:val="24"/>
  </w:num>
  <w:num w:numId="21">
    <w:abstractNumId w:val="25"/>
  </w:num>
  <w:num w:numId="22">
    <w:abstractNumId w:val="23"/>
  </w:num>
  <w:num w:numId="23">
    <w:abstractNumId w:val="14"/>
  </w:num>
  <w:num w:numId="24">
    <w:abstractNumId w:val="34"/>
  </w:num>
  <w:num w:numId="25">
    <w:abstractNumId w:val="27"/>
  </w:num>
  <w:num w:numId="26">
    <w:abstractNumId w:val="8"/>
  </w:num>
  <w:num w:numId="27">
    <w:abstractNumId w:val="17"/>
  </w:num>
  <w:num w:numId="28">
    <w:abstractNumId w:val="31"/>
  </w:num>
  <w:num w:numId="29">
    <w:abstractNumId w:val="40"/>
  </w:num>
  <w:num w:numId="30">
    <w:abstractNumId w:val="5"/>
  </w:num>
  <w:num w:numId="31">
    <w:abstractNumId w:val="16"/>
  </w:num>
  <w:num w:numId="32">
    <w:abstractNumId w:val="28"/>
  </w:num>
  <w:num w:numId="33">
    <w:abstractNumId w:val="48"/>
  </w:num>
  <w:num w:numId="34">
    <w:abstractNumId w:val="9"/>
  </w:num>
  <w:num w:numId="35">
    <w:abstractNumId w:val="41"/>
  </w:num>
  <w:num w:numId="36">
    <w:abstractNumId w:val="56"/>
  </w:num>
  <w:num w:numId="37">
    <w:abstractNumId w:val="20"/>
  </w:num>
  <w:num w:numId="38">
    <w:abstractNumId w:val="54"/>
  </w:num>
  <w:num w:numId="39">
    <w:abstractNumId w:val="35"/>
  </w:num>
  <w:num w:numId="40">
    <w:abstractNumId w:val="29"/>
  </w:num>
  <w:num w:numId="41">
    <w:abstractNumId w:val="45"/>
  </w:num>
  <w:num w:numId="42">
    <w:abstractNumId w:val="37"/>
  </w:num>
  <w:num w:numId="43">
    <w:abstractNumId w:val="46"/>
  </w:num>
  <w:num w:numId="44">
    <w:abstractNumId w:val="18"/>
  </w:num>
  <w:num w:numId="45">
    <w:abstractNumId w:val="26"/>
  </w:num>
  <w:num w:numId="46">
    <w:abstractNumId w:val="33"/>
  </w:num>
  <w:num w:numId="47">
    <w:abstractNumId w:val="57"/>
  </w:num>
  <w:num w:numId="48">
    <w:abstractNumId w:val="55"/>
  </w:num>
  <w:num w:numId="49">
    <w:abstractNumId w:val="19"/>
  </w:num>
  <w:num w:numId="50">
    <w:abstractNumId w:val="30"/>
  </w:num>
  <w:num w:numId="51">
    <w:abstractNumId w:val="38"/>
  </w:num>
  <w:num w:numId="52">
    <w:abstractNumId w:val="51"/>
  </w:num>
  <w:num w:numId="53">
    <w:abstractNumId w:val="32"/>
  </w:num>
  <w:num w:numId="54">
    <w:abstractNumId w:val="15"/>
  </w:num>
  <w:num w:numId="55">
    <w:abstractNumId w:val="39"/>
  </w:num>
  <w:num w:numId="56">
    <w:abstractNumId w:val="13"/>
  </w:num>
  <w:num w:numId="57">
    <w:abstractNumId w:val="47"/>
  </w:num>
  <w:num w:numId="58">
    <w:abstractNumId w:val="36"/>
  </w:num>
  <w:num w:numId="59">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0C3"/>
    <w:rsid w:val="00023A89"/>
    <w:rsid w:val="0005211B"/>
    <w:rsid w:val="00064644"/>
    <w:rsid w:val="00064C50"/>
    <w:rsid w:val="000717E1"/>
    <w:rsid w:val="00082720"/>
    <w:rsid w:val="00084E22"/>
    <w:rsid w:val="000924A2"/>
    <w:rsid w:val="00094767"/>
    <w:rsid w:val="000A1F95"/>
    <w:rsid w:val="000A2A36"/>
    <w:rsid w:val="000C3943"/>
    <w:rsid w:val="000F0C27"/>
    <w:rsid w:val="0012109C"/>
    <w:rsid w:val="00122FFC"/>
    <w:rsid w:val="00152F61"/>
    <w:rsid w:val="001572F9"/>
    <w:rsid w:val="00166C88"/>
    <w:rsid w:val="001749C9"/>
    <w:rsid w:val="00180DA8"/>
    <w:rsid w:val="00193170"/>
    <w:rsid w:val="00196B0C"/>
    <w:rsid w:val="0019708A"/>
    <w:rsid w:val="001A5920"/>
    <w:rsid w:val="001B32DB"/>
    <w:rsid w:val="001B5E2D"/>
    <w:rsid w:val="001D118E"/>
    <w:rsid w:val="001D42C7"/>
    <w:rsid w:val="001D5FD2"/>
    <w:rsid w:val="0021203F"/>
    <w:rsid w:val="0022378D"/>
    <w:rsid w:val="00225DE9"/>
    <w:rsid w:val="00260717"/>
    <w:rsid w:val="00261422"/>
    <w:rsid w:val="00285E12"/>
    <w:rsid w:val="002B26E3"/>
    <w:rsid w:val="002D1008"/>
    <w:rsid w:val="002E190B"/>
    <w:rsid w:val="002E6198"/>
    <w:rsid w:val="002E77B3"/>
    <w:rsid w:val="002F7CC6"/>
    <w:rsid w:val="00301B34"/>
    <w:rsid w:val="003133B4"/>
    <w:rsid w:val="00330CC8"/>
    <w:rsid w:val="00360252"/>
    <w:rsid w:val="00365397"/>
    <w:rsid w:val="00374522"/>
    <w:rsid w:val="003779F7"/>
    <w:rsid w:val="00390CF6"/>
    <w:rsid w:val="003932C4"/>
    <w:rsid w:val="003B1097"/>
    <w:rsid w:val="003B5F7F"/>
    <w:rsid w:val="003E29BC"/>
    <w:rsid w:val="00411CAE"/>
    <w:rsid w:val="00422237"/>
    <w:rsid w:val="00433DF6"/>
    <w:rsid w:val="004341B6"/>
    <w:rsid w:val="00456DE0"/>
    <w:rsid w:val="00483F6C"/>
    <w:rsid w:val="0048626A"/>
    <w:rsid w:val="004A4D87"/>
    <w:rsid w:val="004C1E6C"/>
    <w:rsid w:val="004C2A75"/>
    <w:rsid w:val="004C3F0E"/>
    <w:rsid w:val="004D3864"/>
    <w:rsid w:val="004F1FEF"/>
    <w:rsid w:val="004F684A"/>
    <w:rsid w:val="00522FB7"/>
    <w:rsid w:val="00527001"/>
    <w:rsid w:val="00531C5C"/>
    <w:rsid w:val="0053291B"/>
    <w:rsid w:val="00534AE7"/>
    <w:rsid w:val="0053643B"/>
    <w:rsid w:val="00537476"/>
    <w:rsid w:val="005457C9"/>
    <w:rsid w:val="005548E2"/>
    <w:rsid w:val="00555FD3"/>
    <w:rsid w:val="00592490"/>
    <w:rsid w:val="005C43F1"/>
    <w:rsid w:val="005C6DC3"/>
    <w:rsid w:val="005F3451"/>
    <w:rsid w:val="00612CF5"/>
    <w:rsid w:val="006133CA"/>
    <w:rsid w:val="00616602"/>
    <w:rsid w:val="00617ED1"/>
    <w:rsid w:val="006267B5"/>
    <w:rsid w:val="0063161B"/>
    <w:rsid w:val="00632E98"/>
    <w:rsid w:val="006334D4"/>
    <w:rsid w:val="00635399"/>
    <w:rsid w:val="006441E8"/>
    <w:rsid w:val="00664F24"/>
    <w:rsid w:val="006A089D"/>
    <w:rsid w:val="006A0FAC"/>
    <w:rsid w:val="006B26F5"/>
    <w:rsid w:val="006B5BA4"/>
    <w:rsid w:val="006C5B5F"/>
    <w:rsid w:val="006D35E2"/>
    <w:rsid w:val="006D5D0E"/>
    <w:rsid w:val="006E73A9"/>
    <w:rsid w:val="007160FA"/>
    <w:rsid w:val="007214A4"/>
    <w:rsid w:val="00744CD7"/>
    <w:rsid w:val="00750969"/>
    <w:rsid w:val="00751300"/>
    <w:rsid w:val="0076245A"/>
    <w:rsid w:val="007A6B8C"/>
    <w:rsid w:val="007B7F87"/>
    <w:rsid w:val="007D34CE"/>
    <w:rsid w:val="007D6844"/>
    <w:rsid w:val="008039DE"/>
    <w:rsid w:val="00825B19"/>
    <w:rsid w:val="008359F4"/>
    <w:rsid w:val="0084705D"/>
    <w:rsid w:val="00857B98"/>
    <w:rsid w:val="00866BEE"/>
    <w:rsid w:val="00874407"/>
    <w:rsid w:val="00875585"/>
    <w:rsid w:val="00884D04"/>
    <w:rsid w:val="008A529E"/>
    <w:rsid w:val="008C1ABC"/>
    <w:rsid w:val="008E240A"/>
    <w:rsid w:val="008E459F"/>
    <w:rsid w:val="008F1B54"/>
    <w:rsid w:val="008F5722"/>
    <w:rsid w:val="008F6DBF"/>
    <w:rsid w:val="009011A0"/>
    <w:rsid w:val="009020A3"/>
    <w:rsid w:val="009059DB"/>
    <w:rsid w:val="00906926"/>
    <w:rsid w:val="0092126E"/>
    <w:rsid w:val="00927794"/>
    <w:rsid w:val="00944CAF"/>
    <w:rsid w:val="009516F3"/>
    <w:rsid w:val="009520B6"/>
    <w:rsid w:val="00954275"/>
    <w:rsid w:val="009560C3"/>
    <w:rsid w:val="0098017F"/>
    <w:rsid w:val="00985B0D"/>
    <w:rsid w:val="00992D8D"/>
    <w:rsid w:val="0099491C"/>
    <w:rsid w:val="00994CA8"/>
    <w:rsid w:val="009C1145"/>
    <w:rsid w:val="009C159E"/>
    <w:rsid w:val="009C2E06"/>
    <w:rsid w:val="009D5522"/>
    <w:rsid w:val="009D62E3"/>
    <w:rsid w:val="009D6D56"/>
    <w:rsid w:val="00A04A2B"/>
    <w:rsid w:val="00A04CE6"/>
    <w:rsid w:val="00A11F95"/>
    <w:rsid w:val="00A22B17"/>
    <w:rsid w:val="00A22E28"/>
    <w:rsid w:val="00A2774D"/>
    <w:rsid w:val="00A31C50"/>
    <w:rsid w:val="00A43456"/>
    <w:rsid w:val="00A460A4"/>
    <w:rsid w:val="00A749E3"/>
    <w:rsid w:val="00A772A5"/>
    <w:rsid w:val="00A82BA7"/>
    <w:rsid w:val="00A86B41"/>
    <w:rsid w:val="00AB5A29"/>
    <w:rsid w:val="00AB7604"/>
    <w:rsid w:val="00AB7646"/>
    <w:rsid w:val="00AC07AA"/>
    <w:rsid w:val="00AE2DD2"/>
    <w:rsid w:val="00AF70F3"/>
    <w:rsid w:val="00AF7199"/>
    <w:rsid w:val="00B024BA"/>
    <w:rsid w:val="00B16482"/>
    <w:rsid w:val="00B21495"/>
    <w:rsid w:val="00B2156A"/>
    <w:rsid w:val="00B357A4"/>
    <w:rsid w:val="00B757D9"/>
    <w:rsid w:val="00B877F9"/>
    <w:rsid w:val="00BA2BC5"/>
    <w:rsid w:val="00BB258C"/>
    <w:rsid w:val="00BB2BAF"/>
    <w:rsid w:val="00BB6977"/>
    <w:rsid w:val="00BC0B9F"/>
    <w:rsid w:val="00BC2D6E"/>
    <w:rsid w:val="00BC3A1A"/>
    <w:rsid w:val="00BD37BE"/>
    <w:rsid w:val="00BE490B"/>
    <w:rsid w:val="00BF5219"/>
    <w:rsid w:val="00C05048"/>
    <w:rsid w:val="00C12E7E"/>
    <w:rsid w:val="00C26845"/>
    <w:rsid w:val="00C268BE"/>
    <w:rsid w:val="00C43749"/>
    <w:rsid w:val="00C56752"/>
    <w:rsid w:val="00C662BD"/>
    <w:rsid w:val="00C67495"/>
    <w:rsid w:val="00C723A3"/>
    <w:rsid w:val="00C77B12"/>
    <w:rsid w:val="00C77CF5"/>
    <w:rsid w:val="00C8264A"/>
    <w:rsid w:val="00C91C13"/>
    <w:rsid w:val="00C92269"/>
    <w:rsid w:val="00CD5C35"/>
    <w:rsid w:val="00CE4CF0"/>
    <w:rsid w:val="00CF06A2"/>
    <w:rsid w:val="00CF7732"/>
    <w:rsid w:val="00D06169"/>
    <w:rsid w:val="00D311AA"/>
    <w:rsid w:val="00D347FF"/>
    <w:rsid w:val="00D374D0"/>
    <w:rsid w:val="00D5596F"/>
    <w:rsid w:val="00D75034"/>
    <w:rsid w:val="00D833CE"/>
    <w:rsid w:val="00D86612"/>
    <w:rsid w:val="00D96D4A"/>
    <w:rsid w:val="00DB0B4F"/>
    <w:rsid w:val="00DB521C"/>
    <w:rsid w:val="00DC68F2"/>
    <w:rsid w:val="00DE19FA"/>
    <w:rsid w:val="00DE4A96"/>
    <w:rsid w:val="00DE4B93"/>
    <w:rsid w:val="00E078CA"/>
    <w:rsid w:val="00E11BFA"/>
    <w:rsid w:val="00E16CB4"/>
    <w:rsid w:val="00E50CDC"/>
    <w:rsid w:val="00E610FA"/>
    <w:rsid w:val="00E6339B"/>
    <w:rsid w:val="00E722C7"/>
    <w:rsid w:val="00E9250A"/>
    <w:rsid w:val="00EB3649"/>
    <w:rsid w:val="00EB4312"/>
    <w:rsid w:val="00EB492C"/>
    <w:rsid w:val="00ED5FD0"/>
    <w:rsid w:val="00EE2212"/>
    <w:rsid w:val="00EF3716"/>
    <w:rsid w:val="00F20662"/>
    <w:rsid w:val="00F336E9"/>
    <w:rsid w:val="00F40E4A"/>
    <w:rsid w:val="00F42289"/>
    <w:rsid w:val="00F526B7"/>
    <w:rsid w:val="00F578CC"/>
    <w:rsid w:val="00F57ECA"/>
    <w:rsid w:val="00F634E7"/>
    <w:rsid w:val="00F921A3"/>
    <w:rsid w:val="00FB0620"/>
    <w:rsid w:val="00FB64D6"/>
    <w:rsid w:val="00FD51E1"/>
    <w:rsid w:val="00FE4BB5"/>
    <w:rsid w:val="00FE693C"/>
    <w:rsid w:val="00FF0301"/>
    <w:rsid w:val="00FF3A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032E1EE7-4A09-46C2-8EE0-DD713CBC2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B54"/>
    <w:pPr>
      <w:spacing w:before="120" w:after="280"/>
      <w:jc w:val="both"/>
    </w:pPr>
    <w:rPr>
      <w:rFonts w:ascii="Assistant Light" w:hAnsi="Assistant Light"/>
      <w:color w:val="4D4D4D"/>
    </w:rPr>
  </w:style>
  <w:style w:type="paragraph" w:styleId="Ttulo1">
    <w:name w:val="heading 1"/>
    <w:basedOn w:val="TDC1"/>
    <w:next w:val="Normal"/>
    <w:link w:val="Ttulo1Car"/>
    <w:autoRedefine/>
    <w:uiPriority w:val="9"/>
    <w:qFormat/>
    <w:rsid w:val="00874407"/>
    <w:pPr>
      <w:numPr>
        <w:numId w:val="2"/>
      </w:numPr>
      <w:spacing w:before="240"/>
      <w:jc w:val="left"/>
      <w:outlineLvl w:val="0"/>
    </w:pPr>
    <w:rPr>
      <w:b/>
      <w:sz w:val="32"/>
      <w:szCs w:val="32"/>
      <w:lang w:val="en-US"/>
    </w:rPr>
  </w:style>
  <w:style w:type="paragraph" w:styleId="Ttulo2">
    <w:name w:val="heading 2"/>
    <w:basedOn w:val="Ttulo1"/>
    <w:next w:val="Normal"/>
    <w:link w:val="Ttulo2Car"/>
    <w:uiPriority w:val="9"/>
    <w:unhideWhenUsed/>
    <w:qFormat/>
    <w:rsid w:val="006133CA"/>
    <w:pPr>
      <w:numPr>
        <w:ilvl w:val="1"/>
      </w:numPr>
      <w:outlineLvl w:val="1"/>
    </w:pPr>
    <w:rPr>
      <w:sz w:val="28"/>
    </w:rPr>
  </w:style>
  <w:style w:type="paragraph" w:styleId="Ttulo3">
    <w:name w:val="heading 3"/>
    <w:basedOn w:val="Normal"/>
    <w:next w:val="Normal"/>
    <w:link w:val="Ttulo3Car"/>
    <w:uiPriority w:val="9"/>
    <w:semiHidden/>
    <w:unhideWhenUsed/>
    <w:qFormat/>
    <w:rsid w:val="004A4D87"/>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4A4D87"/>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A4D87"/>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4A4D87"/>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4A4D87"/>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4A4D8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A4D8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4CD7"/>
    <w:pPr>
      <w:ind w:left="720"/>
      <w:contextualSpacing/>
    </w:pPr>
  </w:style>
  <w:style w:type="character" w:customStyle="1" w:styleId="Ttulo1Car">
    <w:name w:val="Título 1 Car"/>
    <w:basedOn w:val="Fuentedeprrafopredeter"/>
    <w:link w:val="Ttulo1"/>
    <w:uiPriority w:val="9"/>
    <w:rsid w:val="00874407"/>
    <w:rPr>
      <w:rFonts w:ascii="Assistant Light" w:hAnsi="Assistant Light"/>
      <w:b/>
      <w:color w:val="4D4D4D"/>
      <w:sz w:val="32"/>
      <w:szCs w:val="32"/>
      <w:lang w:val="en-US"/>
    </w:rPr>
  </w:style>
  <w:style w:type="paragraph" w:styleId="TtuloTDC">
    <w:name w:val="TOC Heading"/>
    <w:basedOn w:val="Ttulo1"/>
    <w:next w:val="Normal"/>
    <w:uiPriority w:val="39"/>
    <w:unhideWhenUsed/>
    <w:qFormat/>
    <w:rsid w:val="00193170"/>
    <w:pPr>
      <w:outlineLvl w:val="9"/>
    </w:pPr>
    <w:rPr>
      <w:lang w:eastAsia="es-ES"/>
    </w:rPr>
  </w:style>
  <w:style w:type="character" w:styleId="Ttulodellibro">
    <w:name w:val="Book Title"/>
    <w:basedOn w:val="Fuentedeprrafopredeter"/>
    <w:uiPriority w:val="33"/>
    <w:qFormat/>
    <w:rsid w:val="00193170"/>
    <w:rPr>
      <w:b/>
      <w:bCs/>
      <w:i/>
      <w:iCs/>
      <w:spacing w:val="5"/>
    </w:rPr>
  </w:style>
  <w:style w:type="paragraph" w:styleId="Ttulo">
    <w:name w:val="Title"/>
    <w:basedOn w:val="Normal"/>
    <w:next w:val="Normal"/>
    <w:link w:val="TtuloCar"/>
    <w:uiPriority w:val="10"/>
    <w:qFormat/>
    <w:rsid w:val="001931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93170"/>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193170"/>
    <w:pPr>
      <w:spacing w:before="100" w:beforeAutospacing="1" w:after="100" w:afterAutospacing="1" w:line="240" w:lineRule="auto"/>
    </w:pPr>
    <w:rPr>
      <w:rFonts w:ascii="Times New Roman" w:eastAsiaTheme="minorEastAsia" w:hAnsi="Times New Roman" w:cs="Times New Roman"/>
      <w:szCs w:val="24"/>
      <w:lang w:eastAsia="es-ES"/>
    </w:rPr>
  </w:style>
  <w:style w:type="character" w:customStyle="1" w:styleId="Ttulo2Car">
    <w:name w:val="Título 2 Car"/>
    <w:basedOn w:val="Fuentedeprrafopredeter"/>
    <w:link w:val="Ttulo2"/>
    <w:uiPriority w:val="9"/>
    <w:rsid w:val="006133CA"/>
    <w:rPr>
      <w:rFonts w:ascii="Assistant Light" w:hAnsi="Assistant Light"/>
      <w:b/>
      <w:color w:val="4D4D4D"/>
      <w:sz w:val="28"/>
      <w:szCs w:val="32"/>
      <w:lang w:val="en-US"/>
    </w:rPr>
  </w:style>
  <w:style w:type="character" w:styleId="Hipervnculo">
    <w:name w:val="Hyperlink"/>
    <w:basedOn w:val="Fuentedeprrafopredeter"/>
    <w:uiPriority w:val="99"/>
    <w:unhideWhenUsed/>
    <w:rsid w:val="001749C9"/>
    <w:rPr>
      <w:color w:val="0563C1" w:themeColor="hyperlink"/>
      <w:u w:val="single"/>
    </w:rPr>
  </w:style>
  <w:style w:type="paragraph" w:styleId="TDC1">
    <w:name w:val="toc 1"/>
    <w:basedOn w:val="Normal"/>
    <w:next w:val="Normal"/>
    <w:autoRedefine/>
    <w:uiPriority w:val="39"/>
    <w:unhideWhenUsed/>
    <w:rsid w:val="00193170"/>
    <w:pPr>
      <w:spacing w:after="100"/>
    </w:pPr>
  </w:style>
  <w:style w:type="paragraph" w:styleId="TDC2">
    <w:name w:val="toc 2"/>
    <w:basedOn w:val="Normal"/>
    <w:next w:val="Normal"/>
    <w:autoRedefine/>
    <w:uiPriority w:val="39"/>
    <w:semiHidden/>
    <w:unhideWhenUsed/>
    <w:rsid w:val="00064C50"/>
    <w:pPr>
      <w:spacing w:after="100"/>
      <w:ind w:left="220"/>
    </w:pPr>
  </w:style>
  <w:style w:type="paragraph" w:styleId="Listaconvietas2">
    <w:name w:val="List Bullet 2"/>
    <w:basedOn w:val="Normal"/>
    <w:uiPriority w:val="99"/>
    <w:unhideWhenUsed/>
    <w:rsid w:val="00064C50"/>
    <w:pPr>
      <w:numPr>
        <w:numId w:val="3"/>
      </w:numPr>
      <w:contextualSpacing/>
    </w:pPr>
  </w:style>
  <w:style w:type="paragraph" w:styleId="Listaconnmeros2">
    <w:name w:val="List Number 2"/>
    <w:basedOn w:val="Normal"/>
    <w:uiPriority w:val="99"/>
    <w:unhideWhenUsed/>
    <w:rsid w:val="001749C9"/>
    <w:pPr>
      <w:numPr>
        <w:numId w:val="4"/>
      </w:numPr>
      <w:contextualSpacing/>
    </w:pPr>
  </w:style>
  <w:style w:type="paragraph" w:styleId="Sinespaciado">
    <w:name w:val="No Spacing"/>
    <w:aliases w:val="VIÑETAS"/>
    <w:basedOn w:val="Listaconnmeros"/>
    <w:next w:val="Normal"/>
    <w:uiPriority w:val="1"/>
    <w:qFormat/>
    <w:rsid w:val="00A04A2B"/>
    <w:pPr>
      <w:spacing w:after="0" w:line="240" w:lineRule="auto"/>
    </w:pPr>
  </w:style>
  <w:style w:type="paragraph" w:styleId="Listaconvietas">
    <w:name w:val="List Bullet"/>
    <w:basedOn w:val="Normal"/>
    <w:uiPriority w:val="99"/>
    <w:unhideWhenUsed/>
    <w:rsid w:val="005C6DC3"/>
    <w:pPr>
      <w:numPr>
        <w:numId w:val="7"/>
      </w:numPr>
      <w:contextualSpacing/>
    </w:pPr>
  </w:style>
  <w:style w:type="paragraph" w:styleId="Listaconnmeros">
    <w:name w:val="List Number"/>
    <w:basedOn w:val="Normal"/>
    <w:uiPriority w:val="99"/>
    <w:semiHidden/>
    <w:unhideWhenUsed/>
    <w:rsid w:val="005C6DC3"/>
    <w:pPr>
      <w:numPr>
        <w:numId w:val="8"/>
      </w:numPr>
      <w:contextualSpacing/>
    </w:pPr>
  </w:style>
  <w:style w:type="paragraph" w:styleId="Encabezado">
    <w:name w:val="header"/>
    <w:basedOn w:val="Normal"/>
    <w:link w:val="EncabezadoCar"/>
    <w:uiPriority w:val="99"/>
    <w:unhideWhenUsed/>
    <w:rsid w:val="00AF7199"/>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AF7199"/>
    <w:rPr>
      <w:rFonts w:ascii="Arial" w:hAnsi="Arial"/>
      <w:sz w:val="24"/>
    </w:rPr>
  </w:style>
  <w:style w:type="paragraph" w:styleId="Piedepgina">
    <w:name w:val="footer"/>
    <w:basedOn w:val="Normal"/>
    <w:link w:val="PiedepginaCar"/>
    <w:uiPriority w:val="99"/>
    <w:unhideWhenUsed/>
    <w:rsid w:val="00AF7199"/>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AF7199"/>
    <w:rPr>
      <w:rFonts w:ascii="Arial" w:hAnsi="Arial"/>
      <w:sz w:val="24"/>
    </w:rPr>
  </w:style>
  <w:style w:type="paragraph" w:styleId="ndice1">
    <w:name w:val="index 1"/>
    <w:basedOn w:val="Normal"/>
    <w:next w:val="Normal"/>
    <w:autoRedefine/>
    <w:uiPriority w:val="99"/>
    <w:unhideWhenUsed/>
    <w:rsid w:val="00BC2D6E"/>
    <w:pPr>
      <w:spacing w:before="0" w:after="0"/>
      <w:ind w:left="240" w:hanging="240"/>
      <w:jc w:val="left"/>
    </w:pPr>
    <w:rPr>
      <w:rFonts w:asciiTheme="minorHAnsi" w:hAnsiTheme="minorHAnsi" w:cstheme="minorHAnsi"/>
      <w:sz w:val="20"/>
      <w:szCs w:val="20"/>
    </w:rPr>
  </w:style>
  <w:style w:type="paragraph" w:styleId="ndice2">
    <w:name w:val="index 2"/>
    <w:basedOn w:val="Normal"/>
    <w:next w:val="Normal"/>
    <w:autoRedefine/>
    <w:uiPriority w:val="99"/>
    <w:unhideWhenUsed/>
    <w:rsid w:val="00BC2D6E"/>
    <w:pPr>
      <w:spacing w:before="0" w:after="0"/>
      <w:ind w:left="480" w:hanging="240"/>
      <w:jc w:val="left"/>
    </w:pPr>
    <w:rPr>
      <w:rFonts w:asciiTheme="minorHAnsi" w:hAnsiTheme="minorHAnsi" w:cstheme="minorHAnsi"/>
      <w:sz w:val="20"/>
      <w:szCs w:val="20"/>
    </w:rPr>
  </w:style>
  <w:style w:type="paragraph" w:styleId="ndice3">
    <w:name w:val="index 3"/>
    <w:basedOn w:val="Normal"/>
    <w:next w:val="Normal"/>
    <w:autoRedefine/>
    <w:uiPriority w:val="99"/>
    <w:unhideWhenUsed/>
    <w:rsid w:val="00BC2D6E"/>
    <w:pPr>
      <w:spacing w:before="0" w:after="0"/>
      <w:ind w:left="720" w:hanging="240"/>
      <w:jc w:val="left"/>
    </w:pPr>
    <w:rPr>
      <w:rFonts w:asciiTheme="minorHAnsi" w:hAnsiTheme="minorHAnsi" w:cstheme="minorHAnsi"/>
      <w:sz w:val="20"/>
      <w:szCs w:val="20"/>
    </w:rPr>
  </w:style>
  <w:style w:type="paragraph" w:styleId="ndice4">
    <w:name w:val="index 4"/>
    <w:basedOn w:val="Normal"/>
    <w:next w:val="Normal"/>
    <w:autoRedefine/>
    <w:uiPriority w:val="99"/>
    <w:unhideWhenUsed/>
    <w:rsid w:val="00BC2D6E"/>
    <w:pPr>
      <w:spacing w:before="0" w:after="0"/>
      <w:ind w:left="960" w:hanging="240"/>
      <w:jc w:val="left"/>
    </w:pPr>
    <w:rPr>
      <w:rFonts w:asciiTheme="minorHAnsi" w:hAnsiTheme="minorHAnsi" w:cstheme="minorHAnsi"/>
      <w:sz w:val="20"/>
      <w:szCs w:val="20"/>
    </w:rPr>
  </w:style>
  <w:style w:type="paragraph" w:styleId="ndice5">
    <w:name w:val="index 5"/>
    <w:basedOn w:val="Normal"/>
    <w:next w:val="Normal"/>
    <w:autoRedefine/>
    <w:uiPriority w:val="99"/>
    <w:unhideWhenUsed/>
    <w:rsid w:val="00BC2D6E"/>
    <w:pPr>
      <w:spacing w:before="0" w:after="0"/>
      <w:ind w:left="1200" w:hanging="240"/>
      <w:jc w:val="left"/>
    </w:pPr>
    <w:rPr>
      <w:rFonts w:asciiTheme="minorHAnsi" w:hAnsiTheme="minorHAnsi" w:cstheme="minorHAnsi"/>
      <w:sz w:val="20"/>
      <w:szCs w:val="20"/>
    </w:rPr>
  </w:style>
  <w:style w:type="paragraph" w:styleId="ndice6">
    <w:name w:val="index 6"/>
    <w:basedOn w:val="Normal"/>
    <w:next w:val="Normal"/>
    <w:autoRedefine/>
    <w:uiPriority w:val="99"/>
    <w:unhideWhenUsed/>
    <w:rsid w:val="00BC2D6E"/>
    <w:pPr>
      <w:spacing w:before="0" w:after="0"/>
      <w:ind w:left="1440" w:hanging="240"/>
      <w:jc w:val="left"/>
    </w:pPr>
    <w:rPr>
      <w:rFonts w:asciiTheme="minorHAnsi" w:hAnsiTheme="minorHAnsi" w:cstheme="minorHAnsi"/>
      <w:sz w:val="20"/>
      <w:szCs w:val="20"/>
    </w:rPr>
  </w:style>
  <w:style w:type="paragraph" w:styleId="ndice7">
    <w:name w:val="index 7"/>
    <w:basedOn w:val="Normal"/>
    <w:next w:val="Normal"/>
    <w:autoRedefine/>
    <w:uiPriority w:val="99"/>
    <w:unhideWhenUsed/>
    <w:rsid w:val="00BC2D6E"/>
    <w:pPr>
      <w:spacing w:before="0" w:after="0"/>
      <w:ind w:left="1680" w:hanging="240"/>
      <w:jc w:val="left"/>
    </w:pPr>
    <w:rPr>
      <w:rFonts w:asciiTheme="minorHAnsi" w:hAnsiTheme="minorHAnsi" w:cstheme="minorHAnsi"/>
      <w:sz w:val="20"/>
      <w:szCs w:val="20"/>
    </w:rPr>
  </w:style>
  <w:style w:type="paragraph" w:styleId="ndice8">
    <w:name w:val="index 8"/>
    <w:basedOn w:val="Normal"/>
    <w:next w:val="Normal"/>
    <w:autoRedefine/>
    <w:uiPriority w:val="99"/>
    <w:unhideWhenUsed/>
    <w:rsid w:val="00BC2D6E"/>
    <w:pPr>
      <w:spacing w:before="0" w:after="0"/>
      <w:ind w:left="1920" w:hanging="240"/>
      <w:jc w:val="left"/>
    </w:pPr>
    <w:rPr>
      <w:rFonts w:asciiTheme="minorHAnsi" w:hAnsiTheme="minorHAnsi" w:cstheme="minorHAnsi"/>
      <w:sz w:val="20"/>
      <w:szCs w:val="20"/>
    </w:rPr>
  </w:style>
  <w:style w:type="paragraph" w:styleId="ndice9">
    <w:name w:val="index 9"/>
    <w:basedOn w:val="Normal"/>
    <w:next w:val="Normal"/>
    <w:autoRedefine/>
    <w:uiPriority w:val="99"/>
    <w:unhideWhenUsed/>
    <w:rsid w:val="00BC2D6E"/>
    <w:pPr>
      <w:spacing w:before="0" w:after="0"/>
      <w:ind w:left="2160" w:hanging="240"/>
      <w:jc w:val="left"/>
    </w:pPr>
    <w:rPr>
      <w:rFonts w:asciiTheme="minorHAnsi" w:hAnsiTheme="minorHAnsi" w:cstheme="minorHAnsi"/>
      <w:sz w:val="20"/>
      <w:szCs w:val="20"/>
    </w:rPr>
  </w:style>
  <w:style w:type="paragraph" w:styleId="Ttulodendice">
    <w:name w:val="index heading"/>
    <w:basedOn w:val="Normal"/>
    <w:next w:val="ndice1"/>
    <w:uiPriority w:val="99"/>
    <w:unhideWhenUsed/>
    <w:rsid w:val="00BC2D6E"/>
    <w:pPr>
      <w:spacing w:after="120"/>
      <w:jc w:val="left"/>
    </w:pPr>
    <w:rPr>
      <w:rFonts w:asciiTheme="minorHAnsi" w:hAnsiTheme="minorHAnsi" w:cstheme="minorHAnsi"/>
      <w:b/>
      <w:bCs/>
      <w:i/>
      <w:iCs/>
      <w:sz w:val="20"/>
      <w:szCs w:val="20"/>
    </w:rPr>
  </w:style>
  <w:style w:type="character" w:styleId="Hipervnculovisitado">
    <w:name w:val="FollowedHyperlink"/>
    <w:basedOn w:val="Fuentedeprrafopredeter"/>
    <w:uiPriority w:val="99"/>
    <w:semiHidden/>
    <w:unhideWhenUsed/>
    <w:rsid w:val="00B16482"/>
    <w:rPr>
      <w:color w:val="954F72" w:themeColor="followedHyperlink"/>
      <w:u w:val="single"/>
    </w:rPr>
  </w:style>
  <w:style w:type="paragraph" w:customStyle="1" w:styleId="xdef">
    <w:name w:val="xdef"/>
    <w:basedOn w:val="Normal"/>
    <w:rsid w:val="00612CF5"/>
    <w:pPr>
      <w:spacing w:before="0" w:after="240" w:line="240" w:lineRule="auto"/>
      <w:ind w:left="75" w:right="75"/>
    </w:pPr>
    <w:rPr>
      <w:rFonts w:ascii="Times New Roman" w:eastAsia="Times New Roman" w:hAnsi="Times New Roman" w:cs="Times New Roman"/>
      <w:szCs w:val="24"/>
      <w:lang w:eastAsia="es-ES"/>
    </w:rPr>
  </w:style>
  <w:style w:type="paragraph" w:customStyle="1" w:styleId="xa1">
    <w:name w:val="xa1"/>
    <w:basedOn w:val="Normal"/>
    <w:rsid w:val="00612CF5"/>
    <w:pPr>
      <w:spacing w:before="0" w:after="240" w:line="240" w:lineRule="auto"/>
      <w:ind w:left="300" w:right="75"/>
    </w:pPr>
    <w:rPr>
      <w:rFonts w:ascii="Times New Roman" w:eastAsia="Times New Roman" w:hAnsi="Times New Roman" w:cs="Times New Roman"/>
      <w:szCs w:val="24"/>
      <w:lang w:eastAsia="es-ES"/>
    </w:rPr>
  </w:style>
  <w:style w:type="paragraph" w:customStyle="1" w:styleId="xl1">
    <w:name w:val="xl1"/>
    <w:basedOn w:val="Normal"/>
    <w:rsid w:val="00612CF5"/>
    <w:pPr>
      <w:spacing w:before="0" w:after="240" w:line="240" w:lineRule="auto"/>
      <w:ind w:left="300" w:right="75" w:hanging="225"/>
    </w:pPr>
    <w:rPr>
      <w:rFonts w:ascii="Times New Roman" w:eastAsia="Times New Roman" w:hAnsi="Times New Roman" w:cs="Times New Roman"/>
      <w:szCs w:val="24"/>
      <w:lang w:eastAsia="es-ES"/>
    </w:rPr>
  </w:style>
  <w:style w:type="paragraph" w:customStyle="1" w:styleId="xl2">
    <w:name w:val="xl2"/>
    <w:basedOn w:val="Normal"/>
    <w:rsid w:val="00612CF5"/>
    <w:pPr>
      <w:spacing w:before="0" w:after="240" w:line="240" w:lineRule="auto"/>
      <w:ind w:left="525" w:right="75" w:hanging="225"/>
    </w:pPr>
    <w:rPr>
      <w:rFonts w:ascii="Times New Roman" w:eastAsia="Times New Roman" w:hAnsi="Times New Roman" w:cs="Times New Roman"/>
      <w:szCs w:val="24"/>
      <w:lang w:eastAsia="es-ES"/>
    </w:rPr>
  </w:style>
  <w:style w:type="paragraph" w:customStyle="1" w:styleId="xl3">
    <w:name w:val="xl3"/>
    <w:basedOn w:val="Normal"/>
    <w:rsid w:val="00612CF5"/>
    <w:pPr>
      <w:spacing w:before="0" w:after="240" w:line="240" w:lineRule="auto"/>
      <w:ind w:left="750" w:right="75" w:hanging="225"/>
    </w:pPr>
    <w:rPr>
      <w:rFonts w:ascii="Times New Roman" w:eastAsia="Times New Roman" w:hAnsi="Times New Roman" w:cs="Times New Roman"/>
      <w:szCs w:val="24"/>
      <w:lang w:eastAsia="es-ES"/>
    </w:rPr>
  </w:style>
  <w:style w:type="paragraph" w:styleId="Descripcin">
    <w:name w:val="caption"/>
    <w:basedOn w:val="Normal"/>
    <w:next w:val="Normal"/>
    <w:uiPriority w:val="35"/>
    <w:unhideWhenUsed/>
    <w:qFormat/>
    <w:rsid w:val="00DE4A96"/>
    <w:pPr>
      <w:spacing w:before="0" w:after="200" w:line="240" w:lineRule="auto"/>
      <w:jc w:val="center"/>
    </w:pPr>
    <w:rPr>
      <w:iCs/>
      <w:color w:val="44546A" w:themeColor="text2"/>
      <w:sz w:val="18"/>
      <w:szCs w:val="18"/>
    </w:rPr>
  </w:style>
  <w:style w:type="character" w:customStyle="1" w:styleId="Ttulo3Car">
    <w:name w:val="Título 3 Car"/>
    <w:basedOn w:val="Fuentedeprrafopredeter"/>
    <w:link w:val="Ttulo3"/>
    <w:uiPriority w:val="9"/>
    <w:semiHidden/>
    <w:rsid w:val="004A4D87"/>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4A4D87"/>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4A4D87"/>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4A4D87"/>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4A4D87"/>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4A4D8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A4D87"/>
    <w:rPr>
      <w:rFonts w:asciiTheme="majorHAnsi" w:eastAsiaTheme="majorEastAsia" w:hAnsiTheme="majorHAnsi" w:cstheme="majorBidi"/>
      <w:i/>
      <w:iCs/>
      <w:color w:val="272727" w:themeColor="text1" w:themeTint="D8"/>
      <w:sz w:val="21"/>
      <w:szCs w:val="21"/>
    </w:rPr>
  </w:style>
  <w:style w:type="paragraph" w:styleId="Subttulo">
    <w:name w:val="Subtitle"/>
    <w:basedOn w:val="Normal"/>
    <w:next w:val="Normal"/>
    <w:link w:val="SubttuloCar"/>
    <w:uiPriority w:val="11"/>
    <w:qFormat/>
    <w:rsid w:val="002B26E3"/>
    <w:pPr>
      <w:numPr>
        <w:ilvl w:val="1"/>
      </w:numPr>
      <w:spacing w:after="160"/>
    </w:pPr>
    <w:rPr>
      <w:rFonts w:eastAsiaTheme="minorEastAsia"/>
      <w:b/>
      <w:color w:val="5A5A5A" w:themeColor="text1" w:themeTint="A5"/>
      <w:sz w:val="23"/>
    </w:rPr>
  </w:style>
  <w:style w:type="character" w:customStyle="1" w:styleId="SubttuloCar">
    <w:name w:val="Subtítulo Car"/>
    <w:basedOn w:val="Fuentedeprrafopredeter"/>
    <w:link w:val="Subttulo"/>
    <w:uiPriority w:val="11"/>
    <w:rsid w:val="002B26E3"/>
    <w:rPr>
      <w:rFonts w:ascii="Assistant Light" w:eastAsiaTheme="minorEastAsia" w:hAnsi="Assistant Light"/>
      <w:b/>
      <w:color w:val="5A5A5A" w:themeColor="text1" w:themeTint="A5"/>
      <w:sz w:val="23"/>
    </w:rPr>
  </w:style>
  <w:style w:type="paragraph" w:customStyle="1" w:styleId="separador">
    <w:name w:val="separador"/>
    <w:basedOn w:val="Normal"/>
    <w:qFormat/>
    <w:rsid w:val="00874407"/>
    <w:pPr>
      <w:spacing w:before="0" w:after="0" w:line="216" w:lineRule="auto"/>
    </w:pPr>
    <w:rPr>
      <w:lang w:val="en-US"/>
    </w:rPr>
  </w:style>
  <w:style w:type="table" w:styleId="Tablaconcuadrcula">
    <w:name w:val="Table Grid"/>
    <w:basedOn w:val="Tablanormal"/>
    <w:uiPriority w:val="39"/>
    <w:rsid w:val="00DC6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EXO">
    <w:name w:val="ANEXO"/>
    <w:basedOn w:val="Normal"/>
    <w:qFormat/>
    <w:rsid w:val="00875585"/>
    <w:pPr>
      <w:tabs>
        <w:tab w:val="num" w:pos="720"/>
      </w:tabs>
      <w:jc w:val="center"/>
    </w:pPr>
    <w:rPr>
      <w:b/>
      <w:sz w:val="32"/>
      <w:szCs w:val="32"/>
    </w:rPr>
  </w:style>
  <w:style w:type="character" w:customStyle="1" w:styleId="UnresolvedMention">
    <w:name w:val="Unresolved Mention"/>
    <w:basedOn w:val="Fuentedeprrafopredeter"/>
    <w:uiPriority w:val="99"/>
    <w:semiHidden/>
    <w:unhideWhenUsed/>
    <w:rsid w:val="00D75034"/>
    <w:rPr>
      <w:color w:val="605E5C"/>
      <w:shd w:val="clear" w:color="auto" w:fill="E1DFDD"/>
    </w:rPr>
  </w:style>
  <w:style w:type="paragraph" w:customStyle="1" w:styleId="sombreadoagentes">
    <w:name w:val="sombreado agentes"/>
    <w:basedOn w:val="Subttulo"/>
    <w:qFormat/>
    <w:rsid w:val="007D34CE"/>
    <w:pPr>
      <w:shd w:val="clear" w:color="auto" w:fill="C9D0D5"/>
      <w:ind w:left="1134" w:right="1134"/>
      <w:jc w:val="center"/>
    </w:pPr>
    <w:rPr>
      <w:color w:val="FFFFFF" w:themeColor="background1"/>
      <w:sz w:val="22"/>
    </w:rPr>
  </w:style>
  <w:style w:type="paragraph" w:customStyle="1" w:styleId="TABLATEXTOMAYUSC">
    <w:name w:val="TABLA TEXTO MAYUSC"/>
    <w:basedOn w:val="Normal"/>
    <w:qFormat/>
    <w:rsid w:val="0099491C"/>
    <w:pPr>
      <w:spacing w:before="0" w:after="0" w:line="240" w:lineRule="auto"/>
      <w:jc w:val="left"/>
    </w:pPr>
    <w:rPr>
      <w:caps/>
    </w:rPr>
  </w:style>
  <w:style w:type="paragraph" w:styleId="Textonotaalfinal">
    <w:name w:val="endnote text"/>
    <w:basedOn w:val="Normal"/>
    <w:link w:val="TextonotaalfinalCar"/>
    <w:uiPriority w:val="99"/>
    <w:semiHidden/>
    <w:unhideWhenUsed/>
    <w:rsid w:val="00E610FA"/>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610FA"/>
    <w:rPr>
      <w:rFonts w:ascii="Assistant Light" w:hAnsi="Assistant Light"/>
      <w:color w:val="4D4D4D"/>
      <w:sz w:val="20"/>
      <w:szCs w:val="20"/>
    </w:rPr>
  </w:style>
  <w:style w:type="character" w:styleId="Refdenotaalfinal">
    <w:name w:val="endnote reference"/>
    <w:basedOn w:val="Fuentedeprrafopredeter"/>
    <w:uiPriority w:val="99"/>
    <w:semiHidden/>
    <w:unhideWhenUsed/>
    <w:rsid w:val="00E610FA"/>
    <w:rPr>
      <w:vertAlign w:val="superscript"/>
    </w:rPr>
  </w:style>
  <w:style w:type="paragraph" w:customStyle="1" w:styleId="Default">
    <w:name w:val="Default"/>
    <w:basedOn w:val="Normal"/>
    <w:rsid w:val="00C26845"/>
    <w:pPr>
      <w:autoSpaceDE w:val="0"/>
      <w:autoSpaceDN w:val="0"/>
      <w:spacing w:before="0" w:after="0" w:line="240" w:lineRule="auto"/>
      <w:jc w:val="left"/>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398">
      <w:bodyDiv w:val="1"/>
      <w:marLeft w:val="0"/>
      <w:marRight w:val="0"/>
      <w:marTop w:val="0"/>
      <w:marBottom w:val="0"/>
      <w:divBdr>
        <w:top w:val="none" w:sz="0" w:space="0" w:color="auto"/>
        <w:left w:val="none" w:sz="0" w:space="0" w:color="auto"/>
        <w:bottom w:val="none" w:sz="0" w:space="0" w:color="auto"/>
        <w:right w:val="none" w:sz="0" w:space="0" w:color="auto"/>
      </w:divBdr>
    </w:div>
    <w:div w:id="20790473">
      <w:bodyDiv w:val="1"/>
      <w:marLeft w:val="0"/>
      <w:marRight w:val="0"/>
      <w:marTop w:val="0"/>
      <w:marBottom w:val="0"/>
      <w:divBdr>
        <w:top w:val="none" w:sz="0" w:space="0" w:color="auto"/>
        <w:left w:val="none" w:sz="0" w:space="0" w:color="auto"/>
        <w:bottom w:val="none" w:sz="0" w:space="0" w:color="auto"/>
        <w:right w:val="none" w:sz="0" w:space="0" w:color="auto"/>
      </w:divBdr>
    </w:div>
    <w:div w:id="29647153">
      <w:bodyDiv w:val="1"/>
      <w:marLeft w:val="0"/>
      <w:marRight w:val="0"/>
      <w:marTop w:val="0"/>
      <w:marBottom w:val="0"/>
      <w:divBdr>
        <w:top w:val="none" w:sz="0" w:space="0" w:color="auto"/>
        <w:left w:val="none" w:sz="0" w:space="0" w:color="auto"/>
        <w:bottom w:val="none" w:sz="0" w:space="0" w:color="auto"/>
        <w:right w:val="none" w:sz="0" w:space="0" w:color="auto"/>
      </w:divBdr>
    </w:div>
    <w:div w:id="90705848">
      <w:bodyDiv w:val="1"/>
      <w:marLeft w:val="0"/>
      <w:marRight w:val="0"/>
      <w:marTop w:val="0"/>
      <w:marBottom w:val="0"/>
      <w:divBdr>
        <w:top w:val="none" w:sz="0" w:space="0" w:color="auto"/>
        <w:left w:val="none" w:sz="0" w:space="0" w:color="auto"/>
        <w:bottom w:val="none" w:sz="0" w:space="0" w:color="auto"/>
        <w:right w:val="none" w:sz="0" w:space="0" w:color="auto"/>
      </w:divBdr>
      <w:divsChild>
        <w:div w:id="803500996">
          <w:marLeft w:val="274"/>
          <w:marRight w:val="0"/>
          <w:marTop w:val="0"/>
          <w:marBottom w:val="0"/>
          <w:divBdr>
            <w:top w:val="none" w:sz="0" w:space="0" w:color="auto"/>
            <w:left w:val="none" w:sz="0" w:space="0" w:color="auto"/>
            <w:bottom w:val="none" w:sz="0" w:space="0" w:color="auto"/>
            <w:right w:val="none" w:sz="0" w:space="0" w:color="auto"/>
          </w:divBdr>
        </w:div>
        <w:div w:id="1359699143">
          <w:marLeft w:val="274"/>
          <w:marRight w:val="0"/>
          <w:marTop w:val="0"/>
          <w:marBottom w:val="0"/>
          <w:divBdr>
            <w:top w:val="none" w:sz="0" w:space="0" w:color="auto"/>
            <w:left w:val="none" w:sz="0" w:space="0" w:color="auto"/>
            <w:bottom w:val="none" w:sz="0" w:space="0" w:color="auto"/>
            <w:right w:val="none" w:sz="0" w:space="0" w:color="auto"/>
          </w:divBdr>
        </w:div>
        <w:div w:id="502280641">
          <w:marLeft w:val="274"/>
          <w:marRight w:val="0"/>
          <w:marTop w:val="0"/>
          <w:marBottom w:val="0"/>
          <w:divBdr>
            <w:top w:val="none" w:sz="0" w:space="0" w:color="auto"/>
            <w:left w:val="none" w:sz="0" w:space="0" w:color="auto"/>
            <w:bottom w:val="none" w:sz="0" w:space="0" w:color="auto"/>
            <w:right w:val="none" w:sz="0" w:space="0" w:color="auto"/>
          </w:divBdr>
        </w:div>
        <w:div w:id="1408763765">
          <w:marLeft w:val="274"/>
          <w:marRight w:val="0"/>
          <w:marTop w:val="0"/>
          <w:marBottom w:val="0"/>
          <w:divBdr>
            <w:top w:val="none" w:sz="0" w:space="0" w:color="auto"/>
            <w:left w:val="none" w:sz="0" w:space="0" w:color="auto"/>
            <w:bottom w:val="none" w:sz="0" w:space="0" w:color="auto"/>
            <w:right w:val="none" w:sz="0" w:space="0" w:color="auto"/>
          </w:divBdr>
        </w:div>
        <w:div w:id="851147191">
          <w:marLeft w:val="274"/>
          <w:marRight w:val="0"/>
          <w:marTop w:val="0"/>
          <w:marBottom w:val="0"/>
          <w:divBdr>
            <w:top w:val="none" w:sz="0" w:space="0" w:color="auto"/>
            <w:left w:val="none" w:sz="0" w:space="0" w:color="auto"/>
            <w:bottom w:val="none" w:sz="0" w:space="0" w:color="auto"/>
            <w:right w:val="none" w:sz="0" w:space="0" w:color="auto"/>
          </w:divBdr>
        </w:div>
        <w:div w:id="1363479854">
          <w:marLeft w:val="274"/>
          <w:marRight w:val="0"/>
          <w:marTop w:val="0"/>
          <w:marBottom w:val="0"/>
          <w:divBdr>
            <w:top w:val="none" w:sz="0" w:space="0" w:color="auto"/>
            <w:left w:val="none" w:sz="0" w:space="0" w:color="auto"/>
            <w:bottom w:val="none" w:sz="0" w:space="0" w:color="auto"/>
            <w:right w:val="none" w:sz="0" w:space="0" w:color="auto"/>
          </w:divBdr>
        </w:div>
        <w:div w:id="1707674044">
          <w:marLeft w:val="274"/>
          <w:marRight w:val="0"/>
          <w:marTop w:val="0"/>
          <w:marBottom w:val="0"/>
          <w:divBdr>
            <w:top w:val="none" w:sz="0" w:space="0" w:color="auto"/>
            <w:left w:val="none" w:sz="0" w:space="0" w:color="auto"/>
            <w:bottom w:val="none" w:sz="0" w:space="0" w:color="auto"/>
            <w:right w:val="none" w:sz="0" w:space="0" w:color="auto"/>
          </w:divBdr>
        </w:div>
      </w:divsChild>
    </w:div>
    <w:div w:id="97797499">
      <w:bodyDiv w:val="1"/>
      <w:marLeft w:val="0"/>
      <w:marRight w:val="0"/>
      <w:marTop w:val="0"/>
      <w:marBottom w:val="0"/>
      <w:divBdr>
        <w:top w:val="none" w:sz="0" w:space="0" w:color="auto"/>
        <w:left w:val="none" w:sz="0" w:space="0" w:color="auto"/>
        <w:bottom w:val="none" w:sz="0" w:space="0" w:color="auto"/>
        <w:right w:val="none" w:sz="0" w:space="0" w:color="auto"/>
      </w:divBdr>
    </w:div>
    <w:div w:id="102262095">
      <w:bodyDiv w:val="1"/>
      <w:marLeft w:val="0"/>
      <w:marRight w:val="0"/>
      <w:marTop w:val="0"/>
      <w:marBottom w:val="0"/>
      <w:divBdr>
        <w:top w:val="none" w:sz="0" w:space="0" w:color="auto"/>
        <w:left w:val="none" w:sz="0" w:space="0" w:color="auto"/>
        <w:bottom w:val="none" w:sz="0" w:space="0" w:color="auto"/>
        <w:right w:val="none" w:sz="0" w:space="0" w:color="auto"/>
      </w:divBdr>
      <w:divsChild>
        <w:div w:id="169562415">
          <w:marLeft w:val="274"/>
          <w:marRight w:val="0"/>
          <w:marTop w:val="0"/>
          <w:marBottom w:val="0"/>
          <w:divBdr>
            <w:top w:val="none" w:sz="0" w:space="0" w:color="auto"/>
            <w:left w:val="none" w:sz="0" w:space="0" w:color="auto"/>
            <w:bottom w:val="none" w:sz="0" w:space="0" w:color="auto"/>
            <w:right w:val="none" w:sz="0" w:space="0" w:color="auto"/>
          </w:divBdr>
        </w:div>
        <w:div w:id="1338465200">
          <w:marLeft w:val="274"/>
          <w:marRight w:val="0"/>
          <w:marTop w:val="0"/>
          <w:marBottom w:val="0"/>
          <w:divBdr>
            <w:top w:val="none" w:sz="0" w:space="0" w:color="auto"/>
            <w:left w:val="none" w:sz="0" w:space="0" w:color="auto"/>
            <w:bottom w:val="none" w:sz="0" w:space="0" w:color="auto"/>
            <w:right w:val="none" w:sz="0" w:space="0" w:color="auto"/>
          </w:divBdr>
        </w:div>
      </w:divsChild>
    </w:div>
    <w:div w:id="117188150">
      <w:bodyDiv w:val="1"/>
      <w:marLeft w:val="0"/>
      <w:marRight w:val="0"/>
      <w:marTop w:val="0"/>
      <w:marBottom w:val="0"/>
      <w:divBdr>
        <w:top w:val="none" w:sz="0" w:space="0" w:color="auto"/>
        <w:left w:val="none" w:sz="0" w:space="0" w:color="auto"/>
        <w:bottom w:val="none" w:sz="0" w:space="0" w:color="auto"/>
        <w:right w:val="none" w:sz="0" w:space="0" w:color="auto"/>
      </w:divBdr>
    </w:div>
    <w:div w:id="153106420">
      <w:bodyDiv w:val="1"/>
      <w:marLeft w:val="0"/>
      <w:marRight w:val="0"/>
      <w:marTop w:val="0"/>
      <w:marBottom w:val="0"/>
      <w:divBdr>
        <w:top w:val="none" w:sz="0" w:space="0" w:color="auto"/>
        <w:left w:val="none" w:sz="0" w:space="0" w:color="auto"/>
        <w:bottom w:val="none" w:sz="0" w:space="0" w:color="auto"/>
        <w:right w:val="none" w:sz="0" w:space="0" w:color="auto"/>
      </w:divBdr>
    </w:div>
    <w:div w:id="155612222">
      <w:bodyDiv w:val="1"/>
      <w:marLeft w:val="0"/>
      <w:marRight w:val="0"/>
      <w:marTop w:val="0"/>
      <w:marBottom w:val="0"/>
      <w:divBdr>
        <w:top w:val="none" w:sz="0" w:space="0" w:color="auto"/>
        <w:left w:val="none" w:sz="0" w:space="0" w:color="auto"/>
        <w:bottom w:val="none" w:sz="0" w:space="0" w:color="auto"/>
        <w:right w:val="none" w:sz="0" w:space="0" w:color="auto"/>
      </w:divBdr>
    </w:div>
    <w:div w:id="164055706">
      <w:bodyDiv w:val="1"/>
      <w:marLeft w:val="0"/>
      <w:marRight w:val="0"/>
      <w:marTop w:val="0"/>
      <w:marBottom w:val="0"/>
      <w:divBdr>
        <w:top w:val="none" w:sz="0" w:space="0" w:color="auto"/>
        <w:left w:val="none" w:sz="0" w:space="0" w:color="auto"/>
        <w:bottom w:val="none" w:sz="0" w:space="0" w:color="auto"/>
        <w:right w:val="none" w:sz="0" w:space="0" w:color="auto"/>
      </w:divBdr>
      <w:divsChild>
        <w:div w:id="1282036674">
          <w:marLeft w:val="446"/>
          <w:marRight w:val="0"/>
          <w:marTop w:val="0"/>
          <w:marBottom w:val="0"/>
          <w:divBdr>
            <w:top w:val="none" w:sz="0" w:space="0" w:color="auto"/>
            <w:left w:val="none" w:sz="0" w:space="0" w:color="auto"/>
            <w:bottom w:val="none" w:sz="0" w:space="0" w:color="auto"/>
            <w:right w:val="none" w:sz="0" w:space="0" w:color="auto"/>
          </w:divBdr>
        </w:div>
        <w:div w:id="1474565342">
          <w:marLeft w:val="446"/>
          <w:marRight w:val="0"/>
          <w:marTop w:val="0"/>
          <w:marBottom w:val="0"/>
          <w:divBdr>
            <w:top w:val="none" w:sz="0" w:space="0" w:color="auto"/>
            <w:left w:val="none" w:sz="0" w:space="0" w:color="auto"/>
            <w:bottom w:val="none" w:sz="0" w:space="0" w:color="auto"/>
            <w:right w:val="none" w:sz="0" w:space="0" w:color="auto"/>
          </w:divBdr>
        </w:div>
      </w:divsChild>
    </w:div>
    <w:div w:id="165369243">
      <w:bodyDiv w:val="1"/>
      <w:marLeft w:val="0"/>
      <w:marRight w:val="0"/>
      <w:marTop w:val="0"/>
      <w:marBottom w:val="0"/>
      <w:divBdr>
        <w:top w:val="none" w:sz="0" w:space="0" w:color="auto"/>
        <w:left w:val="none" w:sz="0" w:space="0" w:color="auto"/>
        <w:bottom w:val="none" w:sz="0" w:space="0" w:color="auto"/>
        <w:right w:val="none" w:sz="0" w:space="0" w:color="auto"/>
      </w:divBdr>
      <w:divsChild>
        <w:div w:id="1497109917">
          <w:marLeft w:val="274"/>
          <w:marRight w:val="0"/>
          <w:marTop w:val="0"/>
          <w:marBottom w:val="0"/>
          <w:divBdr>
            <w:top w:val="none" w:sz="0" w:space="0" w:color="auto"/>
            <w:left w:val="none" w:sz="0" w:space="0" w:color="auto"/>
            <w:bottom w:val="none" w:sz="0" w:space="0" w:color="auto"/>
            <w:right w:val="none" w:sz="0" w:space="0" w:color="auto"/>
          </w:divBdr>
        </w:div>
        <w:div w:id="1042166417">
          <w:marLeft w:val="274"/>
          <w:marRight w:val="0"/>
          <w:marTop w:val="0"/>
          <w:marBottom w:val="0"/>
          <w:divBdr>
            <w:top w:val="none" w:sz="0" w:space="0" w:color="auto"/>
            <w:left w:val="none" w:sz="0" w:space="0" w:color="auto"/>
            <w:bottom w:val="none" w:sz="0" w:space="0" w:color="auto"/>
            <w:right w:val="none" w:sz="0" w:space="0" w:color="auto"/>
          </w:divBdr>
        </w:div>
      </w:divsChild>
    </w:div>
    <w:div w:id="165950133">
      <w:bodyDiv w:val="1"/>
      <w:marLeft w:val="0"/>
      <w:marRight w:val="0"/>
      <w:marTop w:val="0"/>
      <w:marBottom w:val="0"/>
      <w:divBdr>
        <w:top w:val="none" w:sz="0" w:space="0" w:color="auto"/>
        <w:left w:val="none" w:sz="0" w:space="0" w:color="auto"/>
        <w:bottom w:val="none" w:sz="0" w:space="0" w:color="auto"/>
        <w:right w:val="none" w:sz="0" w:space="0" w:color="auto"/>
      </w:divBdr>
    </w:div>
    <w:div w:id="177087344">
      <w:bodyDiv w:val="1"/>
      <w:marLeft w:val="0"/>
      <w:marRight w:val="0"/>
      <w:marTop w:val="0"/>
      <w:marBottom w:val="0"/>
      <w:divBdr>
        <w:top w:val="none" w:sz="0" w:space="0" w:color="auto"/>
        <w:left w:val="none" w:sz="0" w:space="0" w:color="auto"/>
        <w:bottom w:val="none" w:sz="0" w:space="0" w:color="auto"/>
        <w:right w:val="none" w:sz="0" w:space="0" w:color="auto"/>
      </w:divBdr>
    </w:div>
    <w:div w:id="203105832">
      <w:bodyDiv w:val="1"/>
      <w:marLeft w:val="0"/>
      <w:marRight w:val="0"/>
      <w:marTop w:val="0"/>
      <w:marBottom w:val="0"/>
      <w:divBdr>
        <w:top w:val="none" w:sz="0" w:space="0" w:color="auto"/>
        <w:left w:val="none" w:sz="0" w:space="0" w:color="auto"/>
        <w:bottom w:val="none" w:sz="0" w:space="0" w:color="auto"/>
        <w:right w:val="none" w:sz="0" w:space="0" w:color="auto"/>
      </w:divBdr>
      <w:divsChild>
        <w:div w:id="1365327366">
          <w:marLeft w:val="446"/>
          <w:marRight w:val="0"/>
          <w:marTop w:val="0"/>
          <w:marBottom w:val="0"/>
          <w:divBdr>
            <w:top w:val="none" w:sz="0" w:space="0" w:color="auto"/>
            <w:left w:val="none" w:sz="0" w:space="0" w:color="auto"/>
            <w:bottom w:val="none" w:sz="0" w:space="0" w:color="auto"/>
            <w:right w:val="none" w:sz="0" w:space="0" w:color="auto"/>
          </w:divBdr>
        </w:div>
      </w:divsChild>
    </w:div>
    <w:div w:id="214893620">
      <w:bodyDiv w:val="1"/>
      <w:marLeft w:val="0"/>
      <w:marRight w:val="0"/>
      <w:marTop w:val="0"/>
      <w:marBottom w:val="0"/>
      <w:divBdr>
        <w:top w:val="none" w:sz="0" w:space="0" w:color="auto"/>
        <w:left w:val="none" w:sz="0" w:space="0" w:color="auto"/>
        <w:bottom w:val="none" w:sz="0" w:space="0" w:color="auto"/>
        <w:right w:val="none" w:sz="0" w:space="0" w:color="auto"/>
      </w:divBdr>
    </w:div>
    <w:div w:id="216360200">
      <w:bodyDiv w:val="1"/>
      <w:marLeft w:val="0"/>
      <w:marRight w:val="0"/>
      <w:marTop w:val="0"/>
      <w:marBottom w:val="0"/>
      <w:divBdr>
        <w:top w:val="none" w:sz="0" w:space="0" w:color="auto"/>
        <w:left w:val="none" w:sz="0" w:space="0" w:color="auto"/>
        <w:bottom w:val="none" w:sz="0" w:space="0" w:color="auto"/>
        <w:right w:val="none" w:sz="0" w:space="0" w:color="auto"/>
      </w:divBdr>
    </w:div>
    <w:div w:id="225921932">
      <w:bodyDiv w:val="1"/>
      <w:marLeft w:val="0"/>
      <w:marRight w:val="0"/>
      <w:marTop w:val="0"/>
      <w:marBottom w:val="0"/>
      <w:divBdr>
        <w:top w:val="none" w:sz="0" w:space="0" w:color="auto"/>
        <w:left w:val="none" w:sz="0" w:space="0" w:color="auto"/>
        <w:bottom w:val="none" w:sz="0" w:space="0" w:color="auto"/>
        <w:right w:val="none" w:sz="0" w:space="0" w:color="auto"/>
      </w:divBdr>
    </w:div>
    <w:div w:id="228462783">
      <w:bodyDiv w:val="1"/>
      <w:marLeft w:val="0"/>
      <w:marRight w:val="0"/>
      <w:marTop w:val="0"/>
      <w:marBottom w:val="0"/>
      <w:divBdr>
        <w:top w:val="none" w:sz="0" w:space="0" w:color="auto"/>
        <w:left w:val="none" w:sz="0" w:space="0" w:color="auto"/>
        <w:bottom w:val="none" w:sz="0" w:space="0" w:color="auto"/>
        <w:right w:val="none" w:sz="0" w:space="0" w:color="auto"/>
      </w:divBdr>
      <w:divsChild>
        <w:div w:id="410549082">
          <w:marLeft w:val="274"/>
          <w:marRight w:val="0"/>
          <w:marTop w:val="60"/>
          <w:marBottom w:val="0"/>
          <w:divBdr>
            <w:top w:val="none" w:sz="0" w:space="0" w:color="auto"/>
            <w:left w:val="none" w:sz="0" w:space="0" w:color="auto"/>
            <w:bottom w:val="none" w:sz="0" w:space="0" w:color="auto"/>
            <w:right w:val="none" w:sz="0" w:space="0" w:color="auto"/>
          </w:divBdr>
        </w:div>
        <w:div w:id="1096174179">
          <w:marLeft w:val="274"/>
          <w:marRight w:val="0"/>
          <w:marTop w:val="60"/>
          <w:marBottom w:val="0"/>
          <w:divBdr>
            <w:top w:val="none" w:sz="0" w:space="0" w:color="auto"/>
            <w:left w:val="none" w:sz="0" w:space="0" w:color="auto"/>
            <w:bottom w:val="none" w:sz="0" w:space="0" w:color="auto"/>
            <w:right w:val="none" w:sz="0" w:space="0" w:color="auto"/>
          </w:divBdr>
        </w:div>
        <w:div w:id="599802471">
          <w:marLeft w:val="274"/>
          <w:marRight w:val="0"/>
          <w:marTop w:val="60"/>
          <w:marBottom w:val="0"/>
          <w:divBdr>
            <w:top w:val="none" w:sz="0" w:space="0" w:color="auto"/>
            <w:left w:val="none" w:sz="0" w:space="0" w:color="auto"/>
            <w:bottom w:val="none" w:sz="0" w:space="0" w:color="auto"/>
            <w:right w:val="none" w:sz="0" w:space="0" w:color="auto"/>
          </w:divBdr>
        </w:div>
        <w:div w:id="1340817385">
          <w:marLeft w:val="274"/>
          <w:marRight w:val="0"/>
          <w:marTop w:val="60"/>
          <w:marBottom w:val="0"/>
          <w:divBdr>
            <w:top w:val="none" w:sz="0" w:space="0" w:color="auto"/>
            <w:left w:val="none" w:sz="0" w:space="0" w:color="auto"/>
            <w:bottom w:val="none" w:sz="0" w:space="0" w:color="auto"/>
            <w:right w:val="none" w:sz="0" w:space="0" w:color="auto"/>
          </w:divBdr>
        </w:div>
        <w:div w:id="289896085">
          <w:marLeft w:val="274"/>
          <w:marRight w:val="0"/>
          <w:marTop w:val="60"/>
          <w:marBottom w:val="0"/>
          <w:divBdr>
            <w:top w:val="none" w:sz="0" w:space="0" w:color="auto"/>
            <w:left w:val="none" w:sz="0" w:space="0" w:color="auto"/>
            <w:bottom w:val="none" w:sz="0" w:space="0" w:color="auto"/>
            <w:right w:val="none" w:sz="0" w:space="0" w:color="auto"/>
          </w:divBdr>
        </w:div>
        <w:div w:id="956330216">
          <w:marLeft w:val="274"/>
          <w:marRight w:val="0"/>
          <w:marTop w:val="60"/>
          <w:marBottom w:val="0"/>
          <w:divBdr>
            <w:top w:val="none" w:sz="0" w:space="0" w:color="auto"/>
            <w:left w:val="none" w:sz="0" w:space="0" w:color="auto"/>
            <w:bottom w:val="none" w:sz="0" w:space="0" w:color="auto"/>
            <w:right w:val="none" w:sz="0" w:space="0" w:color="auto"/>
          </w:divBdr>
        </w:div>
        <w:div w:id="287661383">
          <w:marLeft w:val="274"/>
          <w:marRight w:val="0"/>
          <w:marTop w:val="60"/>
          <w:marBottom w:val="0"/>
          <w:divBdr>
            <w:top w:val="none" w:sz="0" w:space="0" w:color="auto"/>
            <w:left w:val="none" w:sz="0" w:space="0" w:color="auto"/>
            <w:bottom w:val="none" w:sz="0" w:space="0" w:color="auto"/>
            <w:right w:val="none" w:sz="0" w:space="0" w:color="auto"/>
          </w:divBdr>
        </w:div>
        <w:div w:id="1171331274">
          <w:marLeft w:val="274"/>
          <w:marRight w:val="0"/>
          <w:marTop w:val="60"/>
          <w:marBottom w:val="0"/>
          <w:divBdr>
            <w:top w:val="none" w:sz="0" w:space="0" w:color="auto"/>
            <w:left w:val="none" w:sz="0" w:space="0" w:color="auto"/>
            <w:bottom w:val="none" w:sz="0" w:space="0" w:color="auto"/>
            <w:right w:val="none" w:sz="0" w:space="0" w:color="auto"/>
          </w:divBdr>
        </w:div>
        <w:div w:id="507713988">
          <w:marLeft w:val="274"/>
          <w:marRight w:val="0"/>
          <w:marTop w:val="60"/>
          <w:marBottom w:val="0"/>
          <w:divBdr>
            <w:top w:val="none" w:sz="0" w:space="0" w:color="auto"/>
            <w:left w:val="none" w:sz="0" w:space="0" w:color="auto"/>
            <w:bottom w:val="none" w:sz="0" w:space="0" w:color="auto"/>
            <w:right w:val="none" w:sz="0" w:space="0" w:color="auto"/>
          </w:divBdr>
        </w:div>
      </w:divsChild>
    </w:div>
    <w:div w:id="241793560">
      <w:bodyDiv w:val="1"/>
      <w:marLeft w:val="0"/>
      <w:marRight w:val="0"/>
      <w:marTop w:val="0"/>
      <w:marBottom w:val="0"/>
      <w:divBdr>
        <w:top w:val="none" w:sz="0" w:space="0" w:color="auto"/>
        <w:left w:val="none" w:sz="0" w:space="0" w:color="auto"/>
        <w:bottom w:val="none" w:sz="0" w:space="0" w:color="auto"/>
        <w:right w:val="none" w:sz="0" w:space="0" w:color="auto"/>
      </w:divBdr>
    </w:div>
    <w:div w:id="251934157">
      <w:bodyDiv w:val="1"/>
      <w:marLeft w:val="0"/>
      <w:marRight w:val="0"/>
      <w:marTop w:val="0"/>
      <w:marBottom w:val="0"/>
      <w:divBdr>
        <w:top w:val="none" w:sz="0" w:space="0" w:color="auto"/>
        <w:left w:val="none" w:sz="0" w:space="0" w:color="auto"/>
        <w:bottom w:val="none" w:sz="0" w:space="0" w:color="auto"/>
        <w:right w:val="none" w:sz="0" w:space="0" w:color="auto"/>
      </w:divBdr>
      <w:divsChild>
        <w:div w:id="354887332">
          <w:marLeft w:val="274"/>
          <w:marRight w:val="0"/>
          <w:marTop w:val="0"/>
          <w:marBottom w:val="0"/>
          <w:divBdr>
            <w:top w:val="none" w:sz="0" w:space="0" w:color="auto"/>
            <w:left w:val="none" w:sz="0" w:space="0" w:color="auto"/>
            <w:bottom w:val="none" w:sz="0" w:space="0" w:color="auto"/>
            <w:right w:val="none" w:sz="0" w:space="0" w:color="auto"/>
          </w:divBdr>
        </w:div>
        <w:div w:id="1939364730">
          <w:marLeft w:val="274"/>
          <w:marRight w:val="0"/>
          <w:marTop w:val="0"/>
          <w:marBottom w:val="0"/>
          <w:divBdr>
            <w:top w:val="none" w:sz="0" w:space="0" w:color="auto"/>
            <w:left w:val="none" w:sz="0" w:space="0" w:color="auto"/>
            <w:bottom w:val="none" w:sz="0" w:space="0" w:color="auto"/>
            <w:right w:val="none" w:sz="0" w:space="0" w:color="auto"/>
          </w:divBdr>
        </w:div>
        <w:div w:id="283078307">
          <w:marLeft w:val="274"/>
          <w:marRight w:val="0"/>
          <w:marTop w:val="0"/>
          <w:marBottom w:val="0"/>
          <w:divBdr>
            <w:top w:val="none" w:sz="0" w:space="0" w:color="auto"/>
            <w:left w:val="none" w:sz="0" w:space="0" w:color="auto"/>
            <w:bottom w:val="none" w:sz="0" w:space="0" w:color="auto"/>
            <w:right w:val="none" w:sz="0" w:space="0" w:color="auto"/>
          </w:divBdr>
        </w:div>
      </w:divsChild>
    </w:div>
    <w:div w:id="268436556">
      <w:bodyDiv w:val="1"/>
      <w:marLeft w:val="0"/>
      <w:marRight w:val="0"/>
      <w:marTop w:val="0"/>
      <w:marBottom w:val="0"/>
      <w:divBdr>
        <w:top w:val="none" w:sz="0" w:space="0" w:color="auto"/>
        <w:left w:val="none" w:sz="0" w:space="0" w:color="auto"/>
        <w:bottom w:val="none" w:sz="0" w:space="0" w:color="auto"/>
        <w:right w:val="none" w:sz="0" w:space="0" w:color="auto"/>
      </w:divBdr>
    </w:div>
    <w:div w:id="310211841">
      <w:bodyDiv w:val="1"/>
      <w:marLeft w:val="0"/>
      <w:marRight w:val="0"/>
      <w:marTop w:val="0"/>
      <w:marBottom w:val="0"/>
      <w:divBdr>
        <w:top w:val="none" w:sz="0" w:space="0" w:color="auto"/>
        <w:left w:val="none" w:sz="0" w:space="0" w:color="auto"/>
        <w:bottom w:val="none" w:sz="0" w:space="0" w:color="auto"/>
        <w:right w:val="none" w:sz="0" w:space="0" w:color="auto"/>
      </w:divBdr>
    </w:div>
    <w:div w:id="318313384">
      <w:bodyDiv w:val="1"/>
      <w:marLeft w:val="0"/>
      <w:marRight w:val="0"/>
      <w:marTop w:val="0"/>
      <w:marBottom w:val="0"/>
      <w:divBdr>
        <w:top w:val="none" w:sz="0" w:space="0" w:color="auto"/>
        <w:left w:val="none" w:sz="0" w:space="0" w:color="auto"/>
        <w:bottom w:val="none" w:sz="0" w:space="0" w:color="auto"/>
        <w:right w:val="none" w:sz="0" w:space="0" w:color="auto"/>
      </w:divBdr>
      <w:divsChild>
        <w:div w:id="527378052">
          <w:marLeft w:val="274"/>
          <w:marRight w:val="0"/>
          <w:marTop w:val="0"/>
          <w:marBottom w:val="0"/>
          <w:divBdr>
            <w:top w:val="none" w:sz="0" w:space="0" w:color="auto"/>
            <w:left w:val="none" w:sz="0" w:space="0" w:color="auto"/>
            <w:bottom w:val="none" w:sz="0" w:space="0" w:color="auto"/>
            <w:right w:val="none" w:sz="0" w:space="0" w:color="auto"/>
          </w:divBdr>
        </w:div>
        <w:div w:id="946036804">
          <w:marLeft w:val="274"/>
          <w:marRight w:val="0"/>
          <w:marTop w:val="0"/>
          <w:marBottom w:val="0"/>
          <w:divBdr>
            <w:top w:val="none" w:sz="0" w:space="0" w:color="auto"/>
            <w:left w:val="none" w:sz="0" w:space="0" w:color="auto"/>
            <w:bottom w:val="none" w:sz="0" w:space="0" w:color="auto"/>
            <w:right w:val="none" w:sz="0" w:space="0" w:color="auto"/>
          </w:divBdr>
        </w:div>
        <w:div w:id="2045593721">
          <w:marLeft w:val="274"/>
          <w:marRight w:val="0"/>
          <w:marTop w:val="0"/>
          <w:marBottom w:val="0"/>
          <w:divBdr>
            <w:top w:val="none" w:sz="0" w:space="0" w:color="auto"/>
            <w:left w:val="none" w:sz="0" w:space="0" w:color="auto"/>
            <w:bottom w:val="none" w:sz="0" w:space="0" w:color="auto"/>
            <w:right w:val="none" w:sz="0" w:space="0" w:color="auto"/>
          </w:divBdr>
        </w:div>
        <w:div w:id="509371153">
          <w:marLeft w:val="274"/>
          <w:marRight w:val="0"/>
          <w:marTop w:val="0"/>
          <w:marBottom w:val="0"/>
          <w:divBdr>
            <w:top w:val="none" w:sz="0" w:space="0" w:color="auto"/>
            <w:left w:val="none" w:sz="0" w:space="0" w:color="auto"/>
            <w:bottom w:val="none" w:sz="0" w:space="0" w:color="auto"/>
            <w:right w:val="none" w:sz="0" w:space="0" w:color="auto"/>
          </w:divBdr>
        </w:div>
        <w:div w:id="2052730056">
          <w:marLeft w:val="274"/>
          <w:marRight w:val="0"/>
          <w:marTop w:val="0"/>
          <w:marBottom w:val="0"/>
          <w:divBdr>
            <w:top w:val="none" w:sz="0" w:space="0" w:color="auto"/>
            <w:left w:val="none" w:sz="0" w:space="0" w:color="auto"/>
            <w:bottom w:val="none" w:sz="0" w:space="0" w:color="auto"/>
            <w:right w:val="none" w:sz="0" w:space="0" w:color="auto"/>
          </w:divBdr>
        </w:div>
      </w:divsChild>
    </w:div>
    <w:div w:id="327712052">
      <w:bodyDiv w:val="1"/>
      <w:marLeft w:val="0"/>
      <w:marRight w:val="0"/>
      <w:marTop w:val="0"/>
      <w:marBottom w:val="0"/>
      <w:divBdr>
        <w:top w:val="none" w:sz="0" w:space="0" w:color="auto"/>
        <w:left w:val="none" w:sz="0" w:space="0" w:color="auto"/>
        <w:bottom w:val="none" w:sz="0" w:space="0" w:color="auto"/>
        <w:right w:val="none" w:sz="0" w:space="0" w:color="auto"/>
      </w:divBdr>
    </w:div>
    <w:div w:id="328757854">
      <w:bodyDiv w:val="1"/>
      <w:marLeft w:val="0"/>
      <w:marRight w:val="0"/>
      <w:marTop w:val="0"/>
      <w:marBottom w:val="0"/>
      <w:divBdr>
        <w:top w:val="none" w:sz="0" w:space="0" w:color="auto"/>
        <w:left w:val="none" w:sz="0" w:space="0" w:color="auto"/>
        <w:bottom w:val="none" w:sz="0" w:space="0" w:color="auto"/>
        <w:right w:val="none" w:sz="0" w:space="0" w:color="auto"/>
      </w:divBdr>
      <w:divsChild>
        <w:div w:id="709649529">
          <w:marLeft w:val="446"/>
          <w:marRight w:val="0"/>
          <w:marTop w:val="0"/>
          <w:marBottom w:val="0"/>
          <w:divBdr>
            <w:top w:val="none" w:sz="0" w:space="0" w:color="auto"/>
            <w:left w:val="none" w:sz="0" w:space="0" w:color="auto"/>
            <w:bottom w:val="none" w:sz="0" w:space="0" w:color="auto"/>
            <w:right w:val="none" w:sz="0" w:space="0" w:color="auto"/>
          </w:divBdr>
        </w:div>
      </w:divsChild>
    </w:div>
    <w:div w:id="356471847">
      <w:bodyDiv w:val="1"/>
      <w:marLeft w:val="0"/>
      <w:marRight w:val="0"/>
      <w:marTop w:val="0"/>
      <w:marBottom w:val="0"/>
      <w:divBdr>
        <w:top w:val="none" w:sz="0" w:space="0" w:color="auto"/>
        <w:left w:val="none" w:sz="0" w:space="0" w:color="auto"/>
        <w:bottom w:val="none" w:sz="0" w:space="0" w:color="auto"/>
        <w:right w:val="none" w:sz="0" w:space="0" w:color="auto"/>
      </w:divBdr>
      <w:divsChild>
        <w:div w:id="1353263290">
          <w:marLeft w:val="274"/>
          <w:marRight w:val="0"/>
          <w:marTop w:val="120"/>
          <w:marBottom w:val="0"/>
          <w:divBdr>
            <w:top w:val="none" w:sz="0" w:space="0" w:color="auto"/>
            <w:left w:val="none" w:sz="0" w:space="0" w:color="auto"/>
            <w:bottom w:val="none" w:sz="0" w:space="0" w:color="auto"/>
            <w:right w:val="none" w:sz="0" w:space="0" w:color="auto"/>
          </w:divBdr>
        </w:div>
        <w:div w:id="2026861627">
          <w:marLeft w:val="274"/>
          <w:marRight w:val="0"/>
          <w:marTop w:val="120"/>
          <w:marBottom w:val="0"/>
          <w:divBdr>
            <w:top w:val="none" w:sz="0" w:space="0" w:color="auto"/>
            <w:left w:val="none" w:sz="0" w:space="0" w:color="auto"/>
            <w:bottom w:val="none" w:sz="0" w:space="0" w:color="auto"/>
            <w:right w:val="none" w:sz="0" w:space="0" w:color="auto"/>
          </w:divBdr>
        </w:div>
        <w:div w:id="3287964">
          <w:marLeft w:val="274"/>
          <w:marRight w:val="0"/>
          <w:marTop w:val="120"/>
          <w:marBottom w:val="0"/>
          <w:divBdr>
            <w:top w:val="none" w:sz="0" w:space="0" w:color="auto"/>
            <w:left w:val="none" w:sz="0" w:space="0" w:color="auto"/>
            <w:bottom w:val="none" w:sz="0" w:space="0" w:color="auto"/>
            <w:right w:val="none" w:sz="0" w:space="0" w:color="auto"/>
          </w:divBdr>
        </w:div>
      </w:divsChild>
    </w:div>
    <w:div w:id="395320169">
      <w:bodyDiv w:val="1"/>
      <w:marLeft w:val="0"/>
      <w:marRight w:val="0"/>
      <w:marTop w:val="0"/>
      <w:marBottom w:val="0"/>
      <w:divBdr>
        <w:top w:val="none" w:sz="0" w:space="0" w:color="auto"/>
        <w:left w:val="none" w:sz="0" w:space="0" w:color="auto"/>
        <w:bottom w:val="none" w:sz="0" w:space="0" w:color="auto"/>
        <w:right w:val="none" w:sz="0" w:space="0" w:color="auto"/>
      </w:divBdr>
    </w:div>
    <w:div w:id="398482454">
      <w:bodyDiv w:val="1"/>
      <w:marLeft w:val="0"/>
      <w:marRight w:val="0"/>
      <w:marTop w:val="0"/>
      <w:marBottom w:val="0"/>
      <w:divBdr>
        <w:top w:val="none" w:sz="0" w:space="0" w:color="auto"/>
        <w:left w:val="none" w:sz="0" w:space="0" w:color="auto"/>
        <w:bottom w:val="none" w:sz="0" w:space="0" w:color="auto"/>
        <w:right w:val="none" w:sz="0" w:space="0" w:color="auto"/>
      </w:divBdr>
    </w:div>
    <w:div w:id="418674959">
      <w:bodyDiv w:val="1"/>
      <w:marLeft w:val="0"/>
      <w:marRight w:val="0"/>
      <w:marTop w:val="0"/>
      <w:marBottom w:val="0"/>
      <w:divBdr>
        <w:top w:val="none" w:sz="0" w:space="0" w:color="auto"/>
        <w:left w:val="none" w:sz="0" w:space="0" w:color="auto"/>
        <w:bottom w:val="none" w:sz="0" w:space="0" w:color="auto"/>
        <w:right w:val="none" w:sz="0" w:space="0" w:color="auto"/>
      </w:divBdr>
    </w:div>
    <w:div w:id="423648712">
      <w:bodyDiv w:val="1"/>
      <w:marLeft w:val="0"/>
      <w:marRight w:val="0"/>
      <w:marTop w:val="0"/>
      <w:marBottom w:val="0"/>
      <w:divBdr>
        <w:top w:val="none" w:sz="0" w:space="0" w:color="auto"/>
        <w:left w:val="none" w:sz="0" w:space="0" w:color="auto"/>
        <w:bottom w:val="none" w:sz="0" w:space="0" w:color="auto"/>
        <w:right w:val="none" w:sz="0" w:space="0" w:color="auto"/>
      </w:divBdr>
      <w:divsChild>
        <w:div w:id="1335720782">
          <w:marLeft w:val="446"/>
          <w:marRight w:val="0"/>
          <w:marTop w:val="0"/>
          <w:marBottom w:val="0"/>
          <w:divBdr>
            <w:top w:val="none" w:sz="0" w:space="0" w:color="auto"/>
            <w:left w:val="none" w:sz="0" w:space="0" w:color="auto"/>
            <w:bottom w:val="none" w:sz="0" w:space="0" w:color="auto"/>
            <w:right w:val="none" w:sz="0" w:space="0" w:color="auto"/>
          </w:divBdr>
        </w:div>
      </w:divsChild>
    </w:div>
    <w:div w:id="463960544">
      <w:bodyDiv w:val="1"/>
      <w:marLeft w:val="0"/>
      <w:marRight w:val="0"/>
      <w:marTop w:val="0"/>
      <w:marBottom w:val="0"/>
      <w:divBdr>
        <w:top w:val="none" w:sz="0" w:space="0" w:color="auto"/>
        <w:left w:val="none" w:sz="0" w:space="0" w:color="auto"/>
        <w:bottom w:val="none" w:sz="0" w:space="0" w:color="auto"/>
        <w:right w:val="none" w:sz="0" w:space="0" w:color="auto"/>
      </w:divBdr>
      <w:divsChild>
        <w:div w:id="789595747">
          <w:marLeft w:val="274"/>
          <w:marRight w:val="0"/>
          <w:marTop w:val="0"/>
          <w:marBottom w:val="0"/>
          <w:divBdr>
            <w:top w:val="none" w:sz="0" w:space="0" w:color="auto"/>
            <w:left w:val="none" w:sz="0" w:space="0" w:color="auto"/>
            <w:bottom w:val="none" w:sz="0" w:space="0" w:color="auto"/>
            <w:right w:val="none" w:sz="0" w:space="0" w:color="auto"/>
          </w:divBdr>
        </w:div>
        <w:div w:id="950822345">
          <w:marLeft w:val="274"/>
          <w:marRight w:val="0"/>
          <w:marTop w:val="0"/>
          <w:marBottom w:val="0"/>
          <w:divBdr>
            <w:top w:val="none" w:sz="0" w:space="0" w:color="auto"/>
            <w:left w:val="none" w:sz="0" w:space="0" w:color="auto"/>
            <w:bottom w:val="none" w:sz="0" w:space="0" w:color="auto"/>
            <w:right w:val="none" w:sz="0" w:space="0" w:color="auto"/>
          </w:divBdr>
        </w:div>
        <w:div w:id="1107577852">
          <w:marLeft w:val="274"/>
          <w:marRight w:val="0"/>
          <w:marTop w:val="0"/>
          <w:marBottom w:val="0"/>
          <w:divBdr>
            <w:top w:val="none" w:sz="0" w:space="0" w:color="auto"/>
            <w:left w:val="none" w:sz="0" w:space="0" w:color="auto"/>
            <w:bottom w:val="none" w:sz="0" w:space="0" w:color="auto"/>
            <w:right w:val="none" w:sz="0" w:space="0" w:color="auto"/>
          </w:divBdr>
        </w:div>
      </w:divsChild>
    </w:div>
    <w:div w:id="465898714">
      <w:bodyDiv w:val="1"/>
      <w:marLeft w:val="0"/>
      <w:marRight w:val="0"/>
      <w:marTop w:val="0"/>
      <w:marBottom w:val="0"/>
      <w:divBdr>
        <w:top w:val="none" w:sz="0" w:space="0" w:color="auto"/>
        <w:left w:val="none" w:sz="0" w:space="0" w:color="auto"/>
        <w:bottom w:val="none" w:sz="0" w:space="0" w:color="auto"/>
        <w:right w:val="none" w:sz="0" w:space="0" w:color="auto"/>
      </w:divBdr>
    </w:div>
    <w:div w:id="478957780">
      <w:bodyDiv w:val="1"/>
      <w:marLeft w:val="0"/>
      <w:marRight w:val="0"/>
      <w:marTop w:val="0"/>
      <w:marBottom w:val="0"/>
      <w:divBdr>
        <w:top w:val="none" w:sz="0" w:space="0" w:color="auto"/>
        <w:left w:val="none" w:sz="0" w:space="0" w:color="auto"/>
        <w:bottom w:val="none" w:sz="0" w:space="0" w:color="auto"/>
        <w:right w:val="none" w:sz="0" w:space="0" w:color="auto"/>
      </w:divBdr>
    </w:div>
    <w:div w:id="498352551">
      <w:bodyDiv w:val="1"/>
      <w:marLeft w:val="0"/>
      <w:marRight w:val="0"/>
      <w:marTop w:val="0"/>
      <w:marBottom w:val="0"/>
      <w:divBdr>
        <w:top w:val="none" w:sz="0" w:space="0" w:color="auto"/>
        <w:left w:val="none" w:sz="0" w:space="0" w:color="auto"/>
        <w:bottom w:val="none" w:sz="0" w:space="0" w:color="auto"/>
        <w:right w:val="none" w:sz="0" w:space="0" w:color="auto"/>
      </w:divBdr>
    </w:div>
    <w:div w:id="508329457">
      <w:bodyDiv w:val="1"/>
      <w:marLeft w:val="0"/>
      <w:marRight w:val="0"/>
      <w:marTop w:val="0"/>
      <w:marBottom w:val="0"/>
      <w:divBdr>
        <w:top w:val="none" w:sz="0" w:space="0" w:color="auto"/>
        <w:left w:val="none" w:sz="0" w:space="0" w:color="auto"/>
        <w:bottom w:val="none" w:sz="0" w:space="0" w:color="auto"/>
        <w:right w:val="none" w:sz="0" w:space="0" w:color="auto"/>
      </w:divBdr>
    </w:div>
    <w:div w:id="515583185">
      <w:bodyDiv w:val="1"/>
      <w:marLeft w:val="0"/>
      <w:marRight w:val="0"/>
      <w:marTop w:val="0"/>
      <w:marBottom w:val="0"/>
      <w:divBdr>
        <w:top w:val="none" w:sz="0" w:space="0" w:color="auto"/>
        <w:left w:val="none" w:sz="0" w:space="0" w:color="auto"/>
        <w:bottom w:val="none" w:sz="0" w:space="0" w:color="auto"/>
        <w:right w:val="none" w:sz="0" w:space="0" w:color="auto"/>
      </w:divBdr>
      <w:divsChild>
        <w:div w:id="849805549">
          <w:marLeft w:val="274"/>
          <w:marRight w:val="0"/>
          <w:marTop w:val="120"/>
          <w:marBottom w:val="0"/>
          <w:divBdr>
            <w:top w:val="none" w:sz="0" w:space="0" w:color="auto"/>
            <w:left w:val="none" w:sz="0" w:space="0" w:color="auto"/>
            <w:bottom w:val="none" w:sz="0" w:space="0" w:color="auto"/>
            <w:right w:val="none" w:sz="0" w:space="0" w:color="auto"/>
          </w:divBdr>
        </w:div>
        <w:div w:id="951281674">
          <w:marLeft w:val="274"/>
          <w:marRight w:val="0"/>
          <w:marTop w:val="120"/>
          <w:marBottom w:val="0"/>
          <w:divBdr>
            <w:top w:val="none" w:sz="0" w:space="0" w:color="auto"/>
            <w:left w:val="none" w:sz="0" w:space="0" w:color="auto"/>
            <w:bottom w:val="none" w:sz="0" w:space="0" w:color="auto"/>
            <w:right w:val="none" w:sz="0" w:space="0" w:color="auto"/>
          </w:divBdr>
        </w:div>
        <w:div w:id="427046253">
          <w:marLeft w:val="274"/>
          <w:marRight w:val="0"/>
          <w:marTop w:val="120"/>
          <w:marBottom w:val="0"/>
          <w:divBdr>
            <w:top w:val="none" w:sz="0" w:space="0" w:color="auto"/>
            <w:left w:val="none" w:sz="0" w:space="0" w:color="auto"/>
            <w:bottom w:val="none" w:sz="0" w:space="0" w:color="auto"/>
            <w:right w:val="none" w:sz="0" w:space="0" w:color="auto"/>
          </w:divBdr>
        </w:div>
      </w:divsChild>
    </w:div>
    <w:div w:id="538713398">
      <w:bodyDiv w:val="1"/>
      <w:marLeft w:val="0"/>
      <w:marRight w:val="0"/>
      <w:marTop w:val="0"/>
      <w:marBottom w:val="0"/>
      <w:divBdr>
        <w:top w:val="none" w:sz="0" w:space="0" w:color="auto"/>
        <w:left w:val="none" w:sz="0" w:space="0" w:color="auto"/>
        <w:bottom w:val="none" w:sz="0" w:space="0" w:color="auto"/>
        <w:right w:val="none" w:sz="0" w:space="0" w:color="auto"/>
      </w:divBdr>
    </w:div>
    <w:div w:id="557715900">
      <w:bodyDiv w:val="1"/>
      <w:marLeft w:val="0"/>
      <w:marRight w:val="0"/>
      <w:marTop w:val="0"/>
      <w:marBottom w:val="0"/>
      <w:divBdr>
        <w:top w:val="none" w:sz="0" w:space="0" w:color="auto"/>
        <w:left w:val="none" w:sz="0" w:space="0" w:color="auto"/>
        <w:bottom w:val="none" w:sz="0" w:space="0" w:color="auto"/>
        <w:right w:val="none" w:sz="0" w:space="0" w:color="auto"/>
      </w:divBdr>
      <w:divsChild>
        <w:div w:id="1298074149">
          <w:marLeft w:val="274"/>
          <w:marRight w:val="0"/>
          <w:marTop w:val="0"/>
          <w:marBottom w:val="0"/>
          <w:divBdr>
            <w:top w:val="none" w:sz="0" w:space="0" w:color="auto"/>
            <w:left w:val="none" w:sz="0" w:space="0" w:color="auto"/>
            <w:bottom w:val="none" w:sz="0" w:space="0" w:color="auto"/>
            <w:right w:val="none" w:sz="0" w:space="0" w:color="auto"/>
          </w:divBdr>
        </w:div>
        <w:div w:id="299530477">
          <w:marLeft w:val="274"/>
          <w:marRight w:val="0"/>
          <w:marTop w:val="0"/>
          <w:marBottom w:val="0"/>
          <w:divBdr>
            <w:top w:val="none" w:sz="0" w:space="0" w:color="auto"/>
            <w:left w:val="none" w:sz="0" w:space="0" w:color="auto"/>
            <w:bottom w:val="none" w:sz="0" w:space="0" w:color="auto"/>
            <w:right w:val="none" w:sz="0" w:space="0" w:color="auto"/>
          </w:divBdr>
        </w:div>
        <w:div w:id="1910459725">
          <w:marLeft w:val="274"/>
          <w:marRight w:val="0"/>
          <w:marTop w:val="0"/>
          <w:marBottom w:val="0"/>
          <w:divBdr>
            <w:top w:val="none" w:sz="0" w:space="0" w:color="auto"/>
            <w:left w:val="none" w:sz="0" w:space="0" w:color="auto"/>
            <w:bottom w:val="none" w:sz="0" w:space="0" w:color="auto"/>
            <w:right w:val="none" w:sz="0" w:space="0" w:color="auto"/>
          </w:divBdr>
        </w:div>
      </w:divsChild>
    </w:div>
    <w:div w:id="564415243">
      <w:bodyDiv w:val="1"/>
      <w:marLeft w:val="0"/>
      <w:marRight w:val="0"/>
      <w:marTop w:val="0"/>
      <w:marBottom w:val="0"/>
      <w:divBdr>
        <w:top w:val="none" w:sz="0" w:space="0" w:color="auto"/>
        <w:left w:val="none" w:sz="0" w:space="0" w:color="auto"/>
        <w:bottom w:val="none" w:sz="0" w:space="0" w:color="auto"/>
        <w:right w:val="none" w:sz="0" w:space="0" w:color="auto"/>
      </w:divBdr>
      <w:divsChild>
        <w:div w:id="1083842058">
          <w:marLeft w:val="274"/>
          <w:marRight w:val="0"/>
          <w:marTop w:val="0"/>
          <w:marBottom w:val="0"/>
          <w:divBdr>
            <w:top w:val="none" w:sz="0" w:space="0" w:color="auto"/>
            <w:left w:val="none" w:sz="0" w:space="0" w:color="auto"/>
            <w:bottom w:val="none" w:sz="0" w:space="0" w:color="auto"/>
            <w:right w:val="none" w:sz="0" w:space="0" w:color="auto"/>
          </w:divBdr>
        </w:div>
        <w:div w:id="1696006746">
          <w:marLeft w:val="274"/>
          <w:marRight w:val="0"/>
          <w:marTop w:val="0"/>
          <w:marBottom w:val="0"/>
          <w:divBdr>
            <w:top w:val="none" w:sz="0" w:space="0" w:color="auto"/>
            <w:left w:val="none" w:sz="0" w:space="0" w:color="auto"/>
            <w:bottom w:val="none" w:sz="0" w:space="0" w:color="auto"/>
            <w:right w:val="none" w:sz="0" w:space="0" w:color="auto"/>
          </w:divBdr>
        </w:div>
        <w:div w:id="1015501502">
          <w:marLeft w:val="274"/>
          <w:marRight w:val="0"/>
          <w:marTop w:val="0"/>
          <w:marBottom w:val="0"/>
          <w:divBdr>
            <w:top w:val="none" w:sz="0" w:space="0" w:color="auto"/>
            <w:left w:val="none" w:sz="0" w:space="0" w:color="auto"/>
            <w:bottom w:val="none" w:sz="0" w:space="0" w:color="auto"/>
            <w:right w:val="none" w:sz="0" w:space="0" w:color="auto"/>
          </w:divBdr>
        </w:div>
        <w:div w:id="1159078495">
          <w:marLeft w:val="274"/>
          <w:marRight w:val="0"/>
          <w:marTop w:val="0"/>
          <w:marBottom w:val="0"/>
          <w:divBdr>
            <w:top w:val="none" w:sz="0" w:space="0" w:color="auto"/>
            <w:left w:val="none" w:sz="0" w:space="0" w:color="auto"/>
            <w:bottom w:val="none" w:sz="0" w:space="0" w:color="auto"/>
            <w:right w:val="none" w:sz="0" w:space="0" w:color="auto"/>
          </w:divBdr>
        </w:div>
      </w:divsChild>
    </w:div>
    <w:div w:id="565650060">
      <w:bodyDiv w:val="1"/>
      <w:marLeft w:val="0"/>
      <w:marRight w:val="0"/>
      <w:marTop w:val="0"/>
      <w:marBottom w:val="0"/>
      <w:divBdr>
        <w:top w:val="none" w:sz="0" w:space="0" w:color="auto"/>
        <w:left w:val="none" w:sz="0" w:space="0" w:color="auto"/>
        <w:bottom w:val="none" w:sz="0" w:space="0" w:color="auto"/>
        <w:right w:val="none" w:sz="0" w:space="0" w:color="auto"/>
      </w:divBdr>
      <w:divsChild>
        <w:div w:id="260724649">
          <w:marLeft w:val="274"/>
          <w:marRight w:val="0"/>
          <w:marTop w:val="120"/>
          <w:marBottom w:val="0"/>
          <w:divBdr>
            <w:top w:val="none" w:sz="0" w:space="0" w:color="auto"/>
            <w:left w:val="none" w:sz="0" w:space="0" w:color="auto"/>
            <w:bottom w:val="none" w:sz="0" w:space="0" w:color="auto"/>
            <w:right w:val="none" w:sz="0" w:space="0" w:color="auto"/>
          </w:divBdr>
        </w:div>
        <w:div w:id="641883476">
          <w:marLeft w:val="274"/>
          <w:marRight w:val="0"/>
          <w:marTop w:val="120"/>
          <w:marBottom w:val="0"/>
          <w:divBdr>
            <w:top w:val="none" w:sz="0" w:space="0" w:color="auto"/>
            <w:left w:val="none" w:sz="0" w:space="0" w:color="auto"/>
            <w:bottom w:val="none" w:sz="0" w:space="0" w:color="auto"/>
            <w:right w:val="none" w:sz="0" w:space="0" w:color="auto"/>
          </w:divBdr>
        </w:div>
        <w:div w:id="1975679018">
          <w:marLeft w:val="274"/>
          <w:marRight w:val="0"/>
          <w:marTop w:val="120"/>
          <w:marBottom w:val="0"/>
          <w:divBdr>
            <w:top w:val="none" w:sz="0" w:space="0" w:color="auto"/>
            <w:left w:val="none" w:sz="0" w:space="0" w:color="auto"/>
            <w:bottom w:val="none" w:sz="0" w:space="0" w:color="auto"/>
            <w:right w:val="none" w:sz="0" w:space="0" w:color="auto"/>
          </w:divBdr>
        </w:div>
      </w:divsChild>
    </w:div>
    <w:div w:id="565803042">
      <w:bodyDiv w:val="1"/>
      <w:marLeft w:val="0"/>
      <w:marRight w:val="0"/>
      <w:marTop w:val="0"/>
      <w:marBottom w:val="0"/>
      <w:divBdr>
        <w:top w:val="none" w:sz="0" w:space="0" w:color="auto"/>
        <w:left w:val="none" w:sz="0" w:space="0" w:color="auto"/>
        <w:bottom w:val="none" w:sz="0" w:space="0" w:color="auto"/>
        <w:right w:val="none" w:sz="0" w:space="0" w:color="auto"/>
      </w:divBdr>
    </w:div>
    <w:div w:id="574776641">
      <w:bodyDiv w:val="1"/>
      <w:marLeft w:val="0"/>
      <w:marRight w:val="0"/>
      <w:marTop w:val="0"/>
      <w:marBottom w:val="0"/>
      <w:divBdr>
        <w:top w:val="none" w:sz="0" w:space="0" w:color="auto"/>
        <w:left w:val="none" w:sz="0" w:space="0" w:color="auto"/>
        <w:bottom w:val="none" w:sz="0" w:space="0" w:color="auto"/>
        <w:right w:val="none" w:sz="0" w:space="0" w:color="auto"/>
      </w:divBdr>
    </w:div>
    <w:div w:id="581453894">
      <w:bodyDiv w:val="1"/>
      <w:marLeft w:val="0"/>
      <w:marRight w:val="0"/>
      <w:marTop w:val="0"/>
      <w:marBottom w:val="0"/>
      <w:divBdr>
        <w:top w:val="none" w:sz="0" w:space="0" w:color="auto"/>
        <w:left w:val="none" w:sz="0" w:space="0" w:color="auto"/>
        <w:bottom w:val="none" w:sz="0" w:space="0" w:color="auto"/>
        <w:right w:val="none" w:sz="0" w:space="0" w:color="auto"/>
      </w:divBdr>
      <w:divsChild>
        <w:div w:id="846091793">
          <w:marLeft w:val="274"/>
          <w:marRight w:val="0"/>
          <w:marTop w:val="0"/>
          <w:marBottom w:val="0"/>
          <w:divBdr>
            <w:top w:val="none" w:sz="0" w:space="0" w:color="auto"/>
            <w:left w:val="none" w:sz="0" w:space="0" w:color="auto"/>
            <w:bottom w:val="none" w:sz="0" w:space="0" w:color="auto"/>
            <w:right w:val="none" w:sz="0" w:space="0" w:color="auto"/>
          </w:divBdr>
        </w:div>
        <w:div w:id="159203967">
          <w:marLeft w:val="274"/>
          <w:marRight w:val="0"/>
          <w:marTop w:val="0"/>
          <w:marBottom w:val="0"/>
          <w:divBdr>
            <w:top w:val="none" w:sz="0" w:space="0" w:color="auto"/>
            <w:left w:val="none" w:sz="0" w:space="0" w:color="auto"/>
            <w:bottom w:val="none" w:sz="0" w:space="0" w:color="auto"/>
            <w:right w:val="none" w:sz="0" w:space="0" w:color="auto"/>
          </w:divBdr>
        </w:div>
      </w:divsChild>
    </w:div>
    <w:div w:id="595987829">
      <w:bodyDiv w:val="1"/>
      <w:marLeft w:val="0"/>
      <w:marRight w:val="0"/>
      <w:marTop w:val="0"/>
      <w:marBottom w:val="0"/>
      <w:divBdr>
        <w:top w:val="none" w:sz="0" w:space="0" w:color="auto"/>
        <w:left w:val="none" w:sz="0" w:space="0" w:color="auto"/>
        <w:bottom w:val="none" w:sz="0" w:space="0" w:color="auto"/>
        <w:right w:val="none" w:sz="0" w:space="0" w:color="auto"/>
      </w:divBdr>
      <w:divsChild>
        <w:div w:id="1065254437">
          <w:marLeft w:val="274"/>
          <w:marRight w:val="0"/>
          <w:marTop w:val="0"/>
          <w:marBottom w:val="0"/>
          <w:divBdr>
            <w:top w:val="none" w:sz="0" w:space="0" w:color="auto"/>
            <w:left w:val="none" w:sz="0" w:space="0" w:color="auto"/>
            <w:bottom w:val="none" w:sz="0" w:space="0" w:color="auto"/>
            <w:right w:val="none" w:sz="0" w:space="0" w:color="auto"/>
          </w:divBdr>
        </w:div>
        <w:div w:id="343361116">
          <w:marLeft w:val="274"/>
          <w:marRight w:val="0"/>
          <w:marTop w:val="0"/>
          <w:marBottom w:val="0"/>
          <w:divBdr>
            <w:top w:val="none" w:sz="0" w:space="0" w:color="auto"/>
            <w:left w:val="none" w:sz="0" w:space="0" w:color="auto"/>
            <w:bottom w:val="none" w:sz="0" w:space="0" w:color="auto"/>
            <w:right w:val="none" w:sz="0" w:space="0" w:color="auto"/>
          </w:divBdr>
        </w:div>
        <w:div w:id="1346664833">
          <w:marLeft w:val="274"/>
          <w:marRight w:val="0"/>
          <w:marTop w:val="0"/>
          <w:marBottom w:val="0"/>
          <w:divBdr>
            <w:top w:val="none" w:sz="0" w:space="0" w:color="auto"/>
            <w:left w:val="none" w:sz="0" w:space="0" w:color="auto"/>
            <w:bottom w:val="none" w:sz="0" w:space="0" w:color="auto"/>
            <w:right w:val="none" w:sz="0" w:space="0" w:color="auto"/>
          </w:divBdr>
        </w:div>
        <w:div w:id="266738714">
          <w:marLeft w:val="274"/>
          <w:marRight w:val="0"/>
          <w:marTop w:val="0"/>
          <w:marBottom w:val="0"/>
          <w:divBdr>
            <w:top w:val="none" w:sz="0" w:space="0" w:color="auto"/>
            <w:left w:val="none" w:sz="0" w:space="0" w:color="auto"/>
            <w:bottom w:val="none" w:sz="0" w:space="0" w:color="auto"/>
            <w:right w:val="none" w:sz="0" w:space="0" w:color="auto"/>
          </w:divBdr>
        </w:div>
      </w:divsChild>
    </w:div>
    <w:div w:id="619804760">
      <w:bodyDiv w:val="1"/>
      <w:marLeft w:val="0"/>
      <w:marRight w:val="0"/>
      <w:marTop w:val="0"/>
      <w:marBottom w:val="0"/>
      <w:divBdr>
        <w:top w:val="none" w:sz="0" w:space="0" w:color="auto"/>
        <w:left w:val="none" w:sz="0" w:space="0" w:color="auto"/>
        <w:bottom w:val="none" w:sz="0" w:space="0" w:color="auto"/>
        <w:right w:val="none" w:sz="0" w:space="0" w:color="auto"/>
      </w:divBdr>
    </w:div>
    <w:div w:id="630869964">
      <w:bodyDiv w:val="1"/>
      <w:marLeft w:val="0"/>
      <w:marRight w:val="0"/>
      <w:marTop w:val="0"/>
      <w:marBottom w:val="0"/>
      <w:divBdr>
        <w:top w:val="none" w:sz="0" w:space="0" w:color="auto"/>
        <w:left w:val="none" w:sz="0" w:space="0" w:color="auto"/>
        <w:bottom w:val="none" w:sz="0" w:space="0" w:color="auto"/>
        <w:right w:val="none" w:sz="0" w:space="0" w:color="auto"/>
      </w:divBdr>
    </w:div>
    <w:div w:id="643003814">
      <w:bodyDiv w:val="1"/>
      <w:marLeft w:val="0"/>
      <w:marRight w:val="0"/>
      <w:marTop w:val="0"/>
      <w:marBottom w:val="0"/>
      <w:divBdr>
        <w:top w:val="none" w:sz="0" w:space="0" w:color="auto"/>
        <w:left w:val="none" w:sz="0" w:space="0" w:color="auto"/>
        <w:bottom w:val="none" w:sz="0" w:space="0" w:color="auto"/>
        <w:right w:val="none" w:sz="0" w:space="0" w:color="auto"/>
      </w:divBdr>
    </w:div>
    <w:div w:id="653486340">
      <w:bodyDiv w:val="1"/>
      <w:marLeft w:val="0"/>
      <w:marRight w:val="0"/>
      <w:marTop w:val="0"/>
      <w:marBottom w:val="0"/>
      <w:divBdr>
        <w:top w:val="none" w:sz="0" w:space="0" w:color="auto"/>
        <w:left w:val="none" w:sz="0" w:space="0" w:color="auto"/>
        <w:bottom w:val="none" w:sz="0" w:space="0" w:color="auto"/>
        <w:right w:val="none" w:sz="0" w:space="0" w:color="auto"/>
      </w:divBdr>
    </w:div>
    <w:div w:id="704215725">
      <w:bodyDiv w:val="1"/>
      <w:marLeft w:val="0"/>
      <w:marRight w:val="0"/>
      <w:marTop w:val="0"/>
      <w:marBottom w:val="0"/>
      <w:divBdr>
        <w:top w:val="none" w:sz="0" w:space="0" w:color="auto"/>
        <w:left w:val="none" w:sz="0" w:space="0" w:color="auto"/>
        <w:bottom w:val="none" w:sz="0" w:space="0" w:color="auto"/>
        <w:right w:val="none" w:sz="0" w:space="0" w:color="auto"/>
      </w:divBdr>
      <w:divsChild>
        <w:div w:id="1411778617">
          <w:marLeft w:val="274"/>
          <w:marRight w:val="0"/>
          <w:marTop w:val="0"/>
          <w:marBottom w:val="0"/>
          <w:divBdr>
            <w:top w:val="none" w:sz="0" w:space="0" w:color="auto"/>
            <w:left w:val="none" w:sz="0" w:space="0" w:color="auto"/>
            <w:bottom w:val="none" w:sz="0" w:space="0" w:color="auto"/>
            <w:right w:val="none" w:sz="0" w:space="0" w:color="auto"/>
          </w:divBdr>
        </w:div>
        <w:div w:id="967857122">
          <w:marLeft w:val="274"/>
          <w:marRight w:val="0"/>
          <w:marTop w:val="0"/>
          <w:marBottom w:val="0"/>
          <w:divBdr>
            <w:top w:val="none" w:sz="0" w:space="0" w:color="auto"/>
            <w:left w:val="none" w:sz="0" w:space="0" w:color="auto"/>
            <w:bottom w:val="none" w:sz="0" w:space="0" w:color="auto"/>
            <w:right w:val="none" w:sz="0" w:space="0" w:color="auto"/>
          </w:divBdr>
        </w:div>
        <w:div w:id="1209955387">
          <w:marLeft w:val="274"/>
          <w:marRight w:val="0"/>
          <w:marTop w:val="0"/>
          <w:marBottom w:val="0"/>
          <w:divBdr>
            <w:top w:val="none" w:sz="0" w:space="0" w:color="auto"/>
            <w:left w:val="none" w:sz="0" w:space="0" w:color="auto"/>
            <w:bottom w:val="none" w:sz="0" w:space="0" w:color="auto"/>
            <w:right w:val="none" w:sz="0" w:space="0" w:color="auto"/>
          </w:divBdr>
        </w:div>
      </w:divsChild>
    </w:div>
    <w:div w:id="707723548">
      <w:bodyDiv w:val="1"/>
      <w:marLeft w:val="0"/>
      <w:marRight w:val="0"/>
      <w:marTop w:val="0"/>
      <w:marBottom w:val="0"/>
      <w:divBdr>
        <w:top w:val="none" w:sz="0" w:space="0" w:color="auto"/>
        <w:left w:val="none" w:sz="0" w:space="0" w:color="auto"/>
        <w:bottom w:val="none" w:sz="0" w:space="0" w:color="auto"/>
        <w:right w:val="none" w:sz="0" w:space="0" w:color="auto"/>
      </w:divBdr>
    </w:div>
    <w:div w:id="708607057">
      <w:bodyDiv w:val="1"/>
      <w:marLeft w:val="0"/>
      <w:marRight w:val="0"/>
      <w:marTop w:val="0"/>
      <w:marBottom w:val="0"/>
      <w:divBdr>
        <w:top w:val="none" w:sz="0" w:space="0" w:color="auto"/>
        <w:left w:val="none" w:sz="0" w:space="0" w:color="auto"/>
        <w:bottom w:val="none" w:sz="0" w:space="0" w:color="auto"/>
        <w:right w:val="none" w:sz="0" w:space="0" w:color="auto"/>
      </w:divBdr>
      <w:divsChild>
        <w:div w:id="1312250937">
          <w:marLeft w:val="274"/>
          <w:marRight w:val="0"/>
          <w:marTop w:val="0"/>
          <w:marBottom w:val="0"/>
          <w:divBdr>
            <w:top w:val="none" w:sz="0" w:space="0" w:color="auto"/>
            <w:left w:val="none" w:sz="0" w:space="0" w:color="auto"/>
            <w:bottom w:val="none" w:sz="0" w:space="0" w:color="auto"/>
            <w:right w:val="none" w:sz="0" w:space="0" w:color="auto"/>
          </w:divBdr>
        </w:div>
        <w:div w:id="1332412685">
          <w:marLeft w:val="274"/>
          <w:marRight w:val="0"/>
          <w:marTop w:val="0"/>
          <w:marBottom w:val="0"/>
          <w:divBdr>
            <w:top w:val="none" w:sz="0" w:space="0" w:color="auto"/>
            <w:left w:val="none" w:sz="0" w:space="0" w:color="auto"/>
            <w:bottom w:val="none" w:sz="0" w:space="0" w:color="auto"/>
            <w:right w:val="none" w:sz="0" w:space="0" w:color="auto"/>
          </w:divBdr>
        </w:div>
        <w:div w:id="512887266">
          <w:marLeft w:val="274"/>
          <w:marRight w:val="0"/>
          <w:marTop w:val="0"/>
          <w:marBottom w:val="0"/>
          <w:divBdr>
            <w:top w:val="none" w:sz="0" w:space="0" w:color="auto"/>
            <w:left w:val="none" w:sz="0" w:space="0" w:color="auto"/>
            <w:bottom w:val="none" w:sz="0" w:space="0" w:color="auto"/>
            <w:right w:val="none" w:sz="0" w:space="0" w:color="auto"/>
          </w:divBdr>
        </w:div>
        <w:div w:id="1980987228">
          <w:marLeft w:val="274"/>
          <w:marRight w:val="0"/>
          <w:marTop w:val="0"/>
          <w:marBottom w:val="0"/>
          <w:divBdr>
            <w:top w:val="none" w:sz="0" w:space="0" w:color="auto"/>
            <w:left w:val="none" w:sz="0" w:space="0" w:color="auto"/>
            <w:bottom w:val="none" w:sz="0" w:space="0" w:color="auto"/>
            <w:right w:val="none" w:sz="0" w:space="0" w:color="auto"/>
          </w:divBdr>
        </w:div>
      </w:divsChild>
    </w:div>
    <w:div w:id="717389518">
      <w:bodyDiv w:val="1"/>
      <w:marLeft w:val="0"/>
      <w:marRight w:val="0"/>
      <w:marTop w:val="0"/>
      <w:marBottom w:val="0"/>
      <w:divBdr>
        <w:top w:val="none" w:sz="0" w:space="0" w:color="auto"/>
        <w:left w:val="none" w:sz="0" w:space="0" w:color="auto"/>
        <w:bottom w:val="none" w:sz="0" w:space="0" w:color="auto"/>
        <w:right w:val="none" w:sz="0" w:space="0" w:color="auto"/>
      </w:divBdr>
    </w:div>
    <w:div w:id="731201154">
      <w:bodyDiv w:val="1"/>
      <w:marLeft w:val="0"/>
      <w:marRight w:val="0"/>
      <w:marTop w:val="0"/>
      <w:marBottom w:val="0"/>
      <w:divBdr>
        <w:top w:val="none" w:sz="0" w:space="0" w:color="auto"/>
        <w:left w:val="none" w:sz="0" w:space="0" w:color="auto"/>
        <w:bottom w:val="none" w:sz="0" w:space="0" w:color="auto"/>
        <w:right w:val="none" w:sz="0" w:space="0" w:color="auto"/>
      </w:divBdr>
      <w:divsChild>
        <w:div w:id="446051801">
          <w:marLeft w:val="274"/>
          <w:marRight w:val="0"/>
          <w:marTop w:val="120"/>
          <w:marBottom w:val="0"/>
          <w:divBdr>
            <w:top w:val="none" w:sz="0" w:space="0" w:color="auto"/>
            <w:left w:val="none" w:sz="0" w:space="0" w:color="auto"/>
            <w:bottom w:val="none" w:sz="0" w:space="0" w:color="auto"/>
            <w:right w:val="none" w:sz="0" w:space="0" w:color="auto"/>
          </w:divBdr>
        </w:div>
        <w:div w:id="1956056096">
          <w:marLeft w:val="274"/>
          <w:marRight w:val="0"/>
          <w:marTop w:val="120"/>
          <w:marBottom w:val="0"/>
          <w:divBdr>
            <w:top w:val="none" w:sz="0" w:space="0" w:color="auto"/>
            <w:left w:val="none" w:sz="0" w:space="0" w:color="auto"/>
            <w:bottom w:val="none" w:sz="0" w:space="0" w:color="auto"/>
            <w:right w:val="none" w:sz="0" w:space="0" w:color="auto"/>
          </w:divBdr>
        </w:div>
      </w:divsChild>
    </w:div>
    <w:div w:id="742217507">
      <w:bodyDiv w:val="1"/>
      <w:marLeft w:val="0"/>
      <w:marRight w:val="0"/>
      <w:marTop w:val="0"/>
      <w:marBottom w:val="0"/>
      <w:divBdr>
        <w:top w:val="none" w:sz="0" w:space="0" w:color="auto"/>
        <w:left w:val="none" w:sz="0" w:space="0" w:color="auto"/>
        <w:bottom w:val="none" w:sz="0" w:space="0" w:color="auto"/>
        <w:right w:val="none" w:sz="0" w:space="0" w:color="auto"/>
      </w:divBdr>
    </w:div>
    <w:div w:id="742605855">
      <w:bodyDiv w:val="1"/>
      <w:marLeft w:val="0"/>
      <w:marRight w:val="0"/>
      <w:marTop w:val="0"/>
      <w:marBottom w:val="0"/>
      <w:divBdr>
        <w:top w:val="none" w:sz="0" w:space="0" w:color="auto"/>
        <w:left w:val="none" w:sz="0" w:space="0" w:color="auto"/>
        <w:bottom w:val="none" w:sz="0" w:space="0" w:color="auto"/>
        <w:right w:val="none" w:sz="0" w:space="0" w:color="auto"/>
      </w:divBdr>
    </w:div>
    <w:div w:id="746849086">
      <w:bodyDiv w:val="1"/>
      <w:marLeft w:val="0"/>
      <w:marRight w:val="0"/>
      <w:marTop w:val="0"/>
      <w:marBottom w:val="0"/>
      <w:divBdr>
        <w:top w:val="none" w:sz="0" w:space="0" w:color="auto"/>
        <w:left w:val="none" w:sz="0" w:space="0" w:color="auto"/>
        <w:bottom w:val="none" w:sz="0" w:space="0" w:color="auto"/>
        <w:right w:val="none" w:sz="0" w:space="0" w:color="auto"/>
      </w:divBdr>
      <w:divsChild>
        <w:div w:id="1447236719">
          <w:marLeft w:val="274"/>
          <w:marRight w:val="0"/>
          <w:marTop w:val="120"/>
          <w:marBottom w:val="0"/>
          <w:divBdr>
            <w:top w:val="none" w:sz="0" w:space="0" w:color="auto"/>
            <w:left w:val="none" w:sz="0" w:space="0" w:color="auto"/>
            <w:bottom w:val="none" w:sz="0" w:space="0" w:color="auto"/>
            <w:right w:val="none" w:sz="0" w:space="0" w:color="auto"/>
          </w:divBdr>
        </w:div>
        <w:div w:id="553128550">
          <w:marLeft w:val="274"/>
          <w:marRight w:val="0"/>
          <w:marTop w:val="120"/>
          <w:marBottom w:val="0"/>
          <w:divBdr>
            <w:top w:val="none" w:sz="0" w:space="0" w:color="auto"/>
            <w:left w:val="none" w:sz="0" w:space="0" w:color="auto"/>
            <w:bottom w:val="none" w:sz="0" w:space="0" w:color="auto"/>
            <w:right w:val="none" w:sz="0" w:space="0" w:color="auto"/>
          </w:divBdr>
        </w:div>
        <w:div w:id="630399953">
          <w:marLeft w:val="274"/>
          <w:marRight w:val="0"/>
          <w:marTop w:val="120"/>
          <w:marBottom w:val="0"/>
          <w:divBdr>
            <w:top w:val="none" w:sz="0" w:space="0" w:color="auto"/>
            <w:left w:val="none" w:sz="0" w:space="0" w:color="auto"/>
            <w:bottom w:val="none" w:sz="0" w:space="0" w:color="auto"/>
            <w:right w:val="none" w:sz="0" w:space="0" w:color="auto"/>
          </w:divBdr>
        </w:div>
        <w:div w:id="1792819926">
          <w:marLeft w:val="274"/>
          <w:marRight w:val="0"/>
          <w:marTop w:val="120"/>
          <w:marBottom w:val="0"/>
          <w:divBdr>
            <w:top w:val="none" w:sz="0" w:space="0" w:color="auto"/>
            <w:left w:val="none" w:sz="0" w:space="0" w:color="auto"/>
            <w:bottom w:val="none" w:sz="0" w:space="0" w:color="auto"/>
            <w:right w:val="none" w:sz="0" w:space="0" w:color="auto"/>
          </w:divBdr>
        </w:div>
      </w:divsChild>
    </w:div>
    <w:div w:id="746995017">
      <w:bodyDiv w:val="1"/>
      <w:marLeft w:val="0"/>
      <w:marRight w:val="0"/>
      <w:marTop w:val="0"/>
      <w:marBottom w:val="0"/>
      <w:divBdr>
        <w:top w:val="none" w:sz="0" w:space="0" w:color="auto"/>
        <w:left w:val="none" w:sz="0" w:space="0" w:color="auto"/>
        <w:bottom w:val="none" w:sz="0" w:space="0" w:color="auto"/>
        <w:right w:val="none" w:sz="0" w:space="0" w:color="auto"/>
      </w:divBdr>
      <w:divsChild>
        <w:div w:id="1463963274">
          <w:marLeft w:val="446"/>
          <w:marRight w:val="0"/>
          <w:marTop w:val="0"/>
          <w:marBottom w:val="0"/>
          <w:divBdr>
            <w:top w:val="none" w:sz="0" w:space="0" w:color="auto"/>
            <w:left w:val="none" w:sz="0" w:space="0" w:color="auto"/>
            <w:bottom w:val="none" w:sz="0" w:space="0" w:color="auto"/>
            <w:right w:val="none" w:sz="0" w:space="0" w:color="auto"/>
          </w:divBdr>
        </w:div>
      </w:divsChild>
    </w:div>
    <w:div w:id="758717627">
      <w:bodyDiv w:val="1"/>
      <w:marLeft w:val="0"/>
      <w:marRight w:val="0"/>
      <w:marTop w:val="0"/>
      <w:marBottom w:val="0"/>
      <w:divBdr>
        <w:top w:val="none" w:sz="0" w:space="0" w:color="auto"/>
        <w:left w:val="none" w:sz="0" w:space="0" w:color="auto"/>
        <w:bottom w:val="none" w:sz="0" w:space="0" w:color="auto"/>
        <w:right w:val="none" w:sz="0" w:space="0" w:color="auto"/>
      </w:divBdr>
      <w:divsChild>
        <w:div w:id="514657766">
          <w:marLeft w:val="274"/>
          <w:marRight w:val="0"/>
          <w:marTop w:val="120"/>
          <w:marBottom w:val="0"/>
          <w:divBdr>
            <w:top w:val="none" w:sz="0" w:space="0" w:color="auto"/>
            <w:left w:val="none" w:sz="0" w:space="0" w:color="auto"/>
            <w:bottom w:val="none" w:sz="0" w:space="0" w:color="auto"/>
            <w:right w:val="none" w:sz="0" w:space="0" w:color="auto"/>
          </w:divBdr>
        </w:div>
        <w:div w:id="2075663800">
          <w:marLeft w:val="274"/>
          <w:marRight w:val="0"/>
          <w:marTop w:val="120"/>
          <w:marBottom w:val="0"/>
          <w:divBdr>
            <w:top w:val="none" w:sz="0" w:space="0" w:color="auto"/>
            <w:left w:val="none" w:sz="0" w:space="0" w:color="auto"/>
            <w:bottom w:val="none" w:sz="0" w:space="0" w:color="auto"/>
            <w:right w:val="none" w:sz="0" w:space="0" w:color="auto"/>
          </w:divBdr>
        </w:div>
      </w:divsChild>
    </w:div>
    <w:div w:id="761343817">
      <w:bodyDiv w:val="1"/>
      <w:marLeft w:val="0"/>
      <w:marRight w:val="0"/>
      <w:marTop w:val="0"/>
      <w:marBottom w:val="0"/>
      <w:divBdr>
        <w:top w:val="none" w:sz="0" w:space="0" w:color="auto"/>
        <w:left w:val="none" w:sz="0" w:space="0" w:color="auto"/>
        <w:bottom w:val="none" w:sz="0" w:space="0" w:color="auto"/>
        <w:right w:val="none" w:sz="0" w:space="0" w:color="auto"/>
      </w:divBdr>
    </w:div>
    <w:div w:id="765879589">
      <w:bodyDiv w:val="1"/>
      <w:marLeft w:val="0"/>
      <w:marRight w:val="0"/>
      <w:marTop w:val="0"/>
      <w:marBottom w:val="0"/>
      <w:divBdr>
        <w:top w:val="none" w:sz="0" w:space="0" w:color="auto"/>
        <w:left w:val="none" w:sz="0" w:space="0" w:color="auto"/>
        <w:bottom w:val="none" w:sz="0" w:space="0" w:color="auto"/>
        <w:right w:val="none" w:sz="0" w:space="0" w:color="auto"/>
      </w:divBdr>
      <w:divsChild>
        <w:div w:id="318308810">
          <w:marLeft w:val="274"/>
          <w:marRight w:val="0"/>
          <w:marTop w:val="120"/>
          <w:marBottom w:val="0"/>
          <w:divBdr>
            <w:top w:val="none" w:sz="0" w:space="0" w:color="auto"/>
            <w:left w:val="none" w:sz="0" w:space="0" w:color="auto"/>
            <w:bottom w:val="none" w:sz="0" w:space="0" w:color="auto"/>
            <w:right w:val="none" w:sz="0" w:space="0" w:color="auto"/>
          </w:divBdr>
        </w:div>
        <w:div w:id="177886874">
          <w:marLeft w:val="274"/>
          <w:marRight w:val="0"/>
          <w:marTop w:val="120"/>
          <w:marBottom w:val="0"/>
          <w:divBdr>
            <w:top w:val="none" w:sz="0" w:space="0" w:color="auto"/>
            <w:left w:val="none" w:sz="0" w:space="0" w:color="auto"/>
            <w:bottom w:val="none" w:sz="0" w:space="0" w:color="auto"/>
            <w:right w:val="none" w:sz="0" w:space="0" w:color="auto"/>
          </w:divBdr>
        </w:div>
        <w:div w:id="1437825360">
          <w:marLeft w:val="274"/>
          <w:marRight w:val="0"/>
          <w:marTop w:val="120"/>
          <w:marBottom w:val="0"/>
          <w:divBdr>
            <w:top w:val="none" w:sz="0" w:space="0" w:color="auto"/>
            <w:left w:val="none" w:sz="0" w:space="0" w:color="auto"/>
            <w:bottom w:val="none" w:sz="0" w:space="0" w:color="auto"/>
            <w:right w:val="none" w:sz="0" w:space="0" w:color="auto"/>
          </w:divBdr>
        </w:div>
      </w:divsChild>
    </w:div>
    <w:div w:id="766005285">
      <w:bodyDiv w:val="1"/>
      <w:marLeft w:val="0"/>
      <w:marRight w:val="0"/>
      <w:marTop w:val="0"/>
      <w:marBottom w:val="0"/>
      <w:divBdr>
        <w:top w:val="none" w:sz="0" w:space="0" w:color="auto"/>
        <w:left w:val="none" w:sz="0" w:space="0" w:color="auto"/>
        <w:bottom w:val="none" w:sz="0" w:space="0" w:color="auto"/>
        <w:right w:val="none" w:sz="0" w:space="0" w:color="auto"/>
      </w:divBdr>
    </w:div>
    <w:div w:id="795875397">
      <w:bodyDiv w:val="1"/>
      <w:marLeft w:val="0"/>
      <w:marRight w:val="0"/>
      <w:marTop w:val="0"/>
      <w:marBottom w:val="0"/>
      <w:divBdr>
        <w:top w:val="none" w:sz="0" w:space="0" w:color="auto"/>
        <w:left w:val="none" w:sz="0" w:space="0" w:color="auto"/>
        <w:bottom w:val="none" w:sz="0" w:space="0" w:color="auto"/>
        <w:right w:val="none" w:sz="0" w:space="0" w:color="auto"/>
      </w:divBdr>
    </w:div>
    <w:div w:id="803163433">
      <w:bodyDiv w:val="1"/>
      <w:marLeft w:val="0"/>
      <w:marRight w:val="0"/>
      <w:marTop w:val="0"/>
      <w:marBottom w:val="0"/>
      <w:divBdr>
        <w:top w:val="none" w:sz="0" w:space="0" w:color="auto"/>
        <w:left w:val="none" w:sz="0" w:space="0" w:color="auto"/>
        <w:bottom w:val="none" w:sz="0" w:space="0" w:color="auto"/>
        <w:right w:val="none" w:sz="0" w:space="0" w:color="auto"/>
      </w:divBdr>
    </w:div>
    <w:div w:id="834685023">
      <w:bodyDiv w:val="1"/>
      <w:marLeft w:val="0"/>
      <w:marRight w:val="0"/>
      <w:marTop w:val="0"/>
      <w:marBottom w:val="0"/>
      <w:divBdr>
        <w:top w:val="none" w:sz="0" w:space="0" w:color="auto"/>
        <w:left w:val="none" w:sz="0" w:space="0" w:color="auto"/>
        <w:bottom w:val="none" w:sz="0" w:space="0" w:color="auto"/>
        <w:right w:val="none" w:sz="0" w:space="0" w:color="auto"/>
      </w:divBdr>
    </w:div>
    <w:div w:id="843008906">
      <w:bodyDiv w:val="1"/>
      <w:marLeft w:val="0"/>
      <w:marRight w:val="0"/>
      <w:marTop w:val="0"/>
      <w:marBottom w:val="0"/>
      <w:divBdr>
        <w:top w:val="none" w:sz="0" w:space="0" w:color="auto"/>
        <w:left w:val="none" w:sz="0" w:space="0" w:color="auto"/>
        <w:bottom w:val="none" w:sz="0" w:space="0" w:color="auto"/>
        <w:right w:val="none" w:sz="0" w:space="0" w:color="auto"/>
      </w:divBdr>
      <w:divsChild>
        <w:div w:id="54397093">
          <w:marLeft w:val="562"/>
          <w:marRight w:val="0"/>
          <w:marTop w:val="0"/>
          <w:marBottom w:val="0"/>
          <w:divBdr>
            <w:top w:val="none" w:sz="0" w:space="0" w:color="auto"/>
            <w:left w:val="none" w:sz="0" w:space="0" w:color="auto"/>
            <w:bottom w:val="none" w:sz="0" w:space="0" w:color="auto"/>
            <w:right w:val="none" w:sz="0" w:space="0" w:color="auto"/>
          </w:divBdr>
        </w:div>
        <w:div w:id="130904866">
          <w:marLeft w:val="562"/>
          <w:marRight w:val="0"/>
          <w:marTop w:val="480"/>
          <w:marBottom w:val="0"/>
          <w:divBdr>
            <w:top w:val="none" w:sz="0" w:space="0" w:color="auto"/>
            <w:left w:val="none" w:sz="0" w:space="0" w:color="auto"/>
            <w:bottom w:val="none" w:sz="0" w:space="0" w:color="auto"/>
            <w:right w:val="none" w:sz="0" w:space="0" w:color="auto"/>
          </w:divBdr>
        </w:div>
        <w:div w:id="1822232597">
          <w:marLeft w:val="562"/>
          <w:marRight w:val="0"/>
          <w:marTop w:val="360"/>
          <w:marBottom w:val="0"/>
          <w:divBdr>
            <w:top w:val="none" w:sz="0" w:space="0" w:color="auto"/>
            <w:left w:val="none" w:sz="0" w:space="0" w:color="auto"/>
            <w:bottom w:val="none" w:sz="0" w:space="0" w:color="auto"/>
            <w:right w:val="none" w:sz="0" w:space="0" w:color="auto"/>
          </w:divBdr>
        </w:div>
        <w:div w:id="125439777">
          <w:marLeft w:val="562"/>
          <w:marRight w:val="0"/>
          <w:marTop w:val="480"/>
          <w:marBottom w:val="0"/>
          <w:divBdr>
            <w:top w:val="none" w:sz="0" w:space="0" w:color="auto"/>
            <w:left w:val="none" w:sz="0" w:space="0" w:color="auto"/>
            <w:bottom w:val="none" w:sz="0" w:space="0" w:color="auto"/>
            <w:right w:val="none" w:sz="0" w:space="0" w:color="auto"/>
          </w:divBdr>
        </w:div>
        <w:div w:id="1299144891">
          <w:marLeft w:val="562"/>
          <w:marRight w:val="0"/>
          <w:marTop w:val="240"/>
          <w:marBottom w:val="0"/>
          <w:divBdr>
            <w:top w:val="none" w:sz="0" w:space="0" w:color="auto"/>
            <w:left w:val="none" w:sz="0" w:space="0" w:color="auto"/>
            <w:bottom w:val="none" w:sz="0" w:space="0" w:color="auto"/>
            <w:right w:val="none" w:sz="0" w:space="0" w:color="auto"/>
          </w:divBdr>
        </w:div>
        <w:div w:id="99498600">
          <w:marLeft w:val="562"/>
          <w:marRight w:val="0"/>
          <w:marTop w:val="240"/>
          <w:marBottom w:val="0"/>
          <w:divBdr>
            <w:top w:val="none" w:sz="0" w:space="0" w:color="auto"/>
            <w:left w:val="none" w:sz="0" w:space="0" w:color="auto"/>
            <w:bottom w:val="none" w:sz="0" w:space="0" w:color="auto"/>
            <w:right w:val="none" w:sz="0" w:space="0" w:color="auto"/>
          </w:divBdr>
        </w:div>
      </w:divsChild>
    </w:div>
    <w:div w:id="845746780">
      <w:bodyDiv w:val="1"/>
      <w:marLeft w:val="0"/>
      <w:marRight w:val="0"/>
      <w:marTop w:val="0"/>
      <w:marBottom w:val="0"/>
      <w:divBdr>
        <w:top w:val="none" w:sz="0" w:space="0" w:color="auto"/>
        <w:left w:val="none" w:sz="0" w:space="0" w:color="auto"/>
        <w:bottom w:val="none" w:sz="0" w:space="0" w:color="auto"/>
        <w:right w:val="none" w:sz="0" w:space="0" w:color="auto"/>
      </w:divBdr>
    </w:div>
    <w:div w:id="862210245">
      <w:bodyDiv w:val="1"/>
      <w:marLeft w:val="0"/>
      <w:marRight w:val="0"/>
      <w:marTop w:val="0"/>
      <w:marBottom w:val="0"/>
      <w:divBdr>
        <w:top w:val="none" w:sz="0" w:space="0" w:color="auto"/>
        <w:left w:val="none" w:sz="0" w:space="0" w:color="auto"/>
        <w:bottom w:val="none" w:sz="0" w:space="0" w:color="auto"/>
        <w:right w:val="none" w:sz="0" w:space="0" w:color="auto"/>
      </w:divBdr>
    </w:div>
    <w:div w:id="886914707">
      <w:bodyDiv w:val="1"/>
      <w:marLeft w:val="0"/>
      <w:marRight w:val="0"/>
      <w:marTop w:val="0"/>
      <w:marBottom w:val="0"/>
      <w:divBdr>
        <w:top w:val="none" w:sz="0" w:space="0" w:color="auto"/>
        <w:left w:val="none" w:sz="0" w:space="0" w:color="auto"/>
        <w:bottom w:val="none" w:sz="0" w:space="0" w:color="auto"/>
        <w:right w:val="none" w:sz="0" w:space="0" w:color="auto"/>
      </w:divBdr>
      <w:divsChild>
        <w:div w:id="605501431">
          <w:marLeft w:val="274"/>
          <w:marRight w:val="0"/>
          <w:marTop w:val="0"/>
          <w:marBottom w:val="0"/>
          <w:divBdr>
            <w:top w:val="none" w:sz="0" w:space="0" w:color="auto"/>
            <w:left w:val="none" w:sz="0" w:space="0" w:color="auto"/>
            <w:bottom w:val="none" w:sz="0" w:space="0" w:color="auto"/>
            <w:right w:val="none" w:sz="0" w:space="0" w:color="auto"/>
          </w:divBdr>
        </w:div>
        <w:div w:id="904029262">
          <w:marLeft w:val="274"/>
          <w:marRight w:val="0"/>
          <w:marTop w:val="0"/>
          <w:marBottom w:val="0"/>
          <w:divBdr>
            <w:top w:val="none" w:sz="0" w:space="0" w:color="auto"/>
            <w:left w:val="none" w:sz="0" w:space="0" w:color="auto"/>
            <w:bottom w:val="none" w:sz="0" w:space="0" w:color="auto"/>
            <w:right w:val="none" w:sz="0" w:space="0" w:color="auto"/>
          </w:divBdr>
        </w:div>
        <w:div w:id="943877853">
          <w:marLeft w:val="274"/>
          <w:marRight w:val="0"/>
          <w:marTop w:val="0"/>
          <w:marBottom w:val="0"/>
          <w:divBdr>
            <w:top w:val="none" w:sz="0" w:space="0" w:color="auto"/>
            <w:left w:val="none" w:sz="0" w:space="0" w:color="auto"/>
            <w:bottom w:val="none" w:sz="0" w:space="0" w:color="auto"/>
            <w:right w:val="none" w:sz="0" w:space="0" w:color="auto"/>
          </w:divBdr>
        </w:div>
        <w:div w:id="1949240475">
          <w:marLeft w:val="274"/>
          <w:marRight w:val="0"/>
          <w:marTop w:val="0"/>
          <w:marBottom w:val="0"/>
          <w:divBdr>
            <w:top w:val="none" w:sz="0" w:space="0" w:color="auto"/>
            <w:left w:val="none" w:sz="0" w:space="0" w:color="auto"/>
            <w:bottom w:val="none" w:sz="0" w:space="0" w:color="auto"/>
            <w:right w:val="none" w:sz="0" w:space="0" w:color="auto"/>
          </w:divBdr>
        </w:div>
      </w:divsChild>
    </w:div>
    <w:div w:id="913244832">
      <w:bodyDiv w:val="1"/>
      <w:marLeft w:val="0"/>
      <w:marRight w:val="0"/>
      <w:marTop w:val="0"/>
      <w:marBottom w:val="0"/>
      <w:divBdr>
        <w:top w:val="none" w:sz="0" w:space="0" w:color="auto"/>
        <w:left w:val="none" w:sz="0" w:space="0" w:color="auto"/>
        <w:bottom w:val="none" w:sz="0" w:space="0" w:color="auto"/>
        <w:right w:val="none" w:sz="0" w:space="0" w:color="auto"/>
      </w:divBdr>
    </w:div>
    <w:div w:id="923106477">
      <w:bodyDiv w:val="1"/>
      <w:marLeft w:val="0"/>
      <w:marRight w:val="0"/>
      <w:marTop w:val="0"/>
      <w:marBottom w:val="0"/>
      <w:divBdr>
        <w:top w:val="none" w:sz="0" w:space="0" w:color="auto"/>
        <w:left w:val="none" w:sz="0" w:space="0" w:color="auto"/>
        <w:bottom w:val="none" w:sz="0" w:space="0" w:color="auto"/>
        <w:right w:val="none" w:sz="0" w:space="0" w:color="auto"/>
      </w:divBdr>
      <w:divsChild>
        <w:div w:id="44181059">
          <w:marLeft w:val="274"/>
          <w:marRight w:val="0"/>
          <w:marTop w:val="0"/>
          <w:marBottom w:val="0"/>
          <w:divBdr>
            <w:top w:val="none" w:sz="0" w:space="0" w:color="auto"/>
            <w:left w:val="none" w:sz="0" w:space="0" w:color="auto"/>
            <w:bottom w:val="none" w:sz="0" w:space="0" w:color="auto"/>
            <w:right w:val="none" w:sz="0" w:space="0" w:color="auto"/>
          </w:divBdr>
        </w:div>
        <w:div w:id="2002544547">
          <w:marLeft w:val="274"/>
          <w:marRight w:val="0"/>
          <w:marTop w:val="0"/>
          <w:marBottom w:val="0"/>
          <w:divBdr>
            <w:top w:val="none" w:sz="0" w:space="0" w:color="auto"/>
            <w:left w:val="none" w:sz="0" w:space="0" w:color="auto"/>
            <w:bottom w:val="none" w:sz="0" w:space="0" w:color="auto"/>
            <w:right w:val="none" w:sz="0" w:space="0" w:color="auto"/>
          </w:divBdr>
        </w:div>
        <w:div w:id="2004698376">
          <w:marLeft w:val="274"/>
          <w:marRight w:val="0"/>
          <w:marTop w:val="0"/>
          <w:marBottom w:val="0"/>
          <w:divBdr>
            <w:top w:val="none" w:sz="0" w:space="0" w:color="auto"/>
            <w:left w:val="none" w:sz="0" w:space="0" w:color="auto"/>
            <w:bottom w:val="none" w:sz="0" w:space="0" w:color="auto"/>
            <w:right w:val="none" w:sz="0" w:space="0" w:color="auto"/>
          </w:divBdr>
        </w:div>
        <w:div w:id="1049039907">
          <w:marLeft w:val="274"/>
          <w:marRight w:val="0"/>
          <w:marTop w:val="0"/>
          <w:marBottom w:val="0"/>
          <w:divBdr>
            <w:top w:val="none" w:sz="0" w:space="0" w:color="auto"/>
            <w:left w:val="none" w:sz="0" w:space="0" w:color="auto"/>
            <w:bottom w:val="none" w:sz="0" w:space="0" w:color="auto"/>
            <w:right w:val="none" w:sz="0" w:space="0" w:color="auto"/>
          </w:divBdr>
        </w:div>
        <w:div w:id="1454792538">
          <w:marLeft w:val="274"/>
          <w:marRight w:val="0"/>
          <w:marTop w:val="0"/>
          <w:marBottom w:val="0"/>
          <w:divBdr>
            <w:top w:val="none" w:sz="0" w:space="0" w:color="auto"/>
            <w:left w:val="none" w:sz="0" w:space="0" w:color="auto"/>
            <w:bottom w:val="none" w:sz="0" w:space="0" w:color="auto"/>
            <w:right w:val="none" w:sz="0" w:space="0" w:color="auto"/>
          </w:divBdr>
        </w:div>
      </w:divsChild>
    </w:div>
    <w:div w:id="926618707">
      <w:bodyDiv w:val="1"/>
      <w:marLeft w:val="0"/>
      <w:marRight w:val="0"/>
      <w:marTop w:val="0"/>
      <w:marBottom w:val="0"/>
      <w:divBdr>
        <w:top w:val="none" w:sz="0" w:space="0" w:color="auto"/>
        <w:left w:val="none" w:sz="0" w:space="0" w:color="auto"/>
        <w:bottom w:val="none" w:sz="0" w:space="0" w:color="auto"/>
        <w:right w:val="none" w:sz="0" w:space="0" w:color="auto"/>
      </w:divBdr>
    </w:div>
    <w:div w:id="949823520">
      <w:bodyDiv w:val="1"/>
      <w:marLeft w:val="0"/>
      <w:marRight w:val="0"/>
      <w:marTop w:val="0"/>
      <w:marBottom w:val="0"/>
      <w:divBdr>
        <w:top w:val="none" w:sz="0" w:space="0" w:color="auto"/>
        <w:left w:val="none" w:sz="0" w:space="0" w:color="auto"/>
        <w:bottom w:val="none" w:sz="0" w:space="0" w:color="auto"/>
        <w:right w:val="none" w:sz="0" w:space="0" w:color="auto"/>
      </w:divBdr>
    </w:div>
    <w:div w:id="972710680">
      <w:bodyDiv w:val="1"/>
      <w:marLeft w:val="0"/>
      <w:marRight w:val="0"/>
      <w:marTop w:val="0"/>
      <w:marBottom w:val="0"/>
      <w:divBdr>
        <w:top w:val="none" w:sz="0" w:space="0" w:color="auto"/>
        <w:left w:val="none" w:sz="0" w:space="0" w:color="auto"/>
        <w:bottom w:val="none" w:sz="0" w:space="0" w:color="auto"/>
        <w:right w:val="none" w:sz="0" w:space="0" w:color="auto"/>
      </w:divBdr>
    </w:div>
    <w:div w:id="1014067727">
      <w:bodyDiv w:val="1"/>
      <w:marLeft w:val="0"/>
      <w:marRight w:val="0"/>
      <w:marTop w:val="0"/>
      <w:marBottom w:val="0"/>
      <w:divBdr>
        <w:top w:val="none" w:sz="0" w:space="0" w:color="auto"/>
        <w:left w:val="none" w:sz="0" w:space="0" w:color="auto"/>
        <w:bottom w:val="none" w:sz="0" w:space="0" w:color="auto"/>
        <w:right w:val="none" w:sz="0" w:space="0" w:color="auto"/>
      </w:divBdr>
    </w:div>
    <w:div w:id="1019509929">
      <w:bodyDiv w:val="1"/>
      <w:marLeft w:val="0"/>
      <w:marRight w:val="0"/>
      <w:marTop w:val="0"/>
      <w:marBottom w:val="0"/>
      <w:divBdr>
        <w:top w:val="none" w:sz="0" w:space="0" w:color="auto"/>
        <w:left w:val="none" w:sz="0" w:space="0" w:color="auto"/>
        <w:bottom w:val="none" w:sz="0" w:space="0" w:color="auto"/>
        <w:right w:val="none" w:sz="0" w:space="0" w:color="auto"/>
      </w:divBdr>
      <w:divsChild>
        <w:div w:id="1255892800">
          <w:marLeft w:val="446"/>
          <w:marRight w:val="0"/>
          <w:marTop w:val="0"/>
          <w:marBottom w:val="0"/>
          <w:divBdr>
            <w:top w:val="none" w:sz="0" w:space="0" w:color="auto"/>
            <w:left w:val="none" w:sz="0" w:space="0" w:color="auto"/>
            <w:bottom w:val="none" w:sz="0" w:space="0" w:color="auto"/>
            <w:right w:val="none" w:sz="0" w:space="0" w:color="auto"/>
          </w:divBdr>
        </w:div>
        <w:div w:id="295766835">
          <w:marLeft w:val="446"/>
          <w:marRight w:val="0"/>
          <w:marTop w:val="0"/>
          <w:marBottom w:val="0"/>
          <w:divBdr>
            <w:top w:val="none" w:sz="0" w:space="0" w:color="auto"/>
            <w:left w:val="none" w:sz="0" w:space="0" w:color="auto"/>
            <w:bottom w:val="none" w:sz="0" w:space="0" w:color="auto"/>
            <w:right w:val="none" w:sz="0" w:space="0" w:color="auto"/>
          </w:divBdr>
        </w:div>
        <w:div w:id="1377239332">
          <w:marLeft w:val="446"/>
          <w:marRight w:val="0"/>
          <w:marTop w:val="0"/>
          <w:marBottom w:val="0"/>
          <w:divBdr>
            <w:top w:val="none" w:sz="0" w:space="0" w:color="auto"/>
            <w:left w:val="none" w:sz="0" w:space="0" w:color="auto"/>
            <w:bottom w:val="none" w:sz="0" w:space="0" w:color="auto"/>
            <w:right w:val="none" w:sz="0" w:space="0" w:color="auto"/>
          </w:divBdr>
        </w:div>
        <w:div w:id="1422143596">
          <w:marLeft w:val="446"/>
          <w:marRight w:val="0"/>
          <w:marTop w:val="0"/>
          <w:marBottom w:val="0"/>
          <w:divBdr>
            <w:top w:val="none" w:sz="0" w:space="0" w:color="auto"/>
            <w:left w:val="none" w:sz="0" w:space="0" w:color="auto"/>
            <w:bottom w:val="none" w:sz="0" w:space="0" w:color="auto"/>
            <w:right w:val="none" w:sz="0" w:space="0" w:color="auto"/>
          </w:divBdr>
        </w:div>
      </w:divsChild>
    </w:div>
    <w:div w:id="1027029672">
      <w:bodyDiv w:val="1"/>
      <w:marLeft w:val="0"/>
      <w:marRight w:val="0"/>
      <w:marTop w:val="0"/>
      <w:marBottom w:val="0"/>
      <w:divBdr>
        <w:top w:val="none" w:sz="0" w:space="0" w:color="auto"/>
        <w:left w:val="none" w:sz="0" w:space="0" w:color="auto"/>
        <w:bottom w:val="none" w:sz="0" w:space="0" w:color="auto"/>
        <w:right w:val="none" w:sz="0" w:space="0" w:color="auto"/>
      </w:divBdr>
      <w:divsChild>
        <w:div w:id="320886708">
          <w:marLeft w:val="446"/>
          <w:marRight w:val="0"/>
          <w:marTop w:val="0"/>
          <w:marBottom w:val="0"/>
          <w:divBdr>
            <w:top w:val="none" w:sz="0" w:space="0" w:color="auto"/>
            <w:left w:val="none" w:sz="0" w:space="0" w:color="auto"/>
            <w:bottom w:val="none" w:sz="0" w:space="0" w:color="auto"/>
            <w:right w:val="none" w:sz="0" w:space="0" w:color="auto"/>
          </w:divBdr>
        </w:div>
        <w:div w:id="892038894">
          <w:marLeft w:val="446"/>
          <w:marRight w:val="0"/>
          <w:marTop w:val="0"/>
          <w:marBottom w:val="0"/>
          <w:divBdr>
            <w:top w:val="none" w:sz="0" w:space="0" w:color="auto"/>
            <w:left w:val="none" w:sz="0" w:space="0" w:color="auto"/>
            <w:bottom w:val="none" w:sz="0" w:space="0" w:color="auto"/>
            <w:right w:val="none" w:sz="0" w:space="0" w:color="auto"/>
          </w:divBdr>
        </w:div>
        <w:div w:id="383453850">
          <w:marLeft w:val="446"/>
          <w:marRight w:val="0"/>
          <w:marTop w:val="0"/>
          <w:marBottom w:val="0"/>
          <w:divBdr>
            <w:top w:val="none" w:sz="0" w:space="0" w:color="auto"/>
            <w:left w:val="none" w:sz="0" w:space="0" w:color="auto"/>
            <w:bottom w:val="none" w:sz="0" w:space="0" w:color="auto"/>
            <w:right w:val="none" w:sz="0" w:space="0" w:color="auto"/>
          </w:divBdr>
        </w:div>
      </w:divsChild>
    </w:div>
    <w:div w:id="1057899874">
      <w:bodyDiv w:val="1"/>
      <w:marLeft w:val="0"/>
      <w:marRight w:val="0"/>
      <w:marTop w:val="0"/>
      <w:marBottom w:val="0"/>
      <w:divBdr>
        <w:top w:val="none" w:sz="0" w:space="0" w:color="auto"/>
        <w:left w:val="none" w:sz="0" w:space="0" w:color="auto"/>
        <w:bottom w:val="none" w:sz="0" w:space="0" w:color="auto"/>
        <w:right w:val="none" w:sz="0" w:space="0" w:color="auto"/>
      </w:divBdr>
    </w:div>
    <w:div w:id="1060438859">
      <w:bodyDiv w:val="1"/>
      <w:marLeft w:val="0"/>
      <w:marRight w:val="0"/>
      <w:marTop w:val="0"/>
      <w:marBottom w:val="0"/>
      <w:divBdr>
        <w:top w:val="none" w:sz="0" w:space="0" w:color="auto"/>
        <w:left w:val="none" w:sz="0" w:space="0" w:color="auto"/>
        <w:bottom w:val="none" w:sz="0" w:space="0" w:color="auto"/>
        <w:right w:val="none" w:sz="0" w:space="0" w:color="auto"/>
      </w:divBdr>
    </w:div>
    <w:div w:id="1060783490">
      <w:bodyDiv w:val="1"/>
      <w:marLeft w:val="0"/>
      <w:marRight w:val="0"/>
      <w:marTop w:val="0"/>
      <w:marBottom w:val="0"/>
      <w:divBdr>
        <w:top w:val="none" w:sz="0" w:space="0" w:color="auto"/>
        <w:left w:val="none" w:sz="0" w:space="0" w:color="auto"/>
        <w:bottom w:val="none" w:sz="0" w:space="0" w:color="auto"/>
        <w:right w:val="none" w:sz="0" w:space="0" w:color="auto"/>
      </w:divBdr>
      <w:divsChild>
        <w:div w:id="1904900433">
          <w:marLeft w:val="274"/>
          <w:marRight w:val="0"/>
          <w:marTop w:val="0"/>
          <w:marBottom w:val="0"/>
          <w:divBdr>
            <w:top w:val="none" w:sz="0" w:space="0" w:color="auto"/>
            <w:left w:val="none" w:sz="0" w:space="0" w:color="auto"/>
            <w:bottom w:val="none" w:sz="0" w:space="0" w:color="auto"/>
            <w:right w:val="none" w:sz="0" w:space="0" w:color="auto"/>
          </w:divBdr>
        </w:div>
        <w:div w:id="237595491">
          <w:marLeft w:val="274"/>
          <w:marRight w:val="0"/>
          <w:marTop w:val="0"/>
          <w:marBottom w:val="0"/>
          <w:divBdr>
            <w:top w:val="none" w:sz="0" w:space="0" w:color="auto"/>
            <w:left w:val="none" w:sz="0" w:space="0" w:color="auto"/>
            <w:bottom w:val="none" w:sz="0" w:space="0" w:color="auto"/>
            <w:right w:val="none" w:sz="0" w:space="0" w:color="auto"/>
          </w:divBdr>
        </w:div>
        <w:div w:id="31154143">
          <w:marLeft w:val="274"/>
          <w:marRight w:val="0"/>
          <w:marTop w:val="0"/>
          <w:marBottom w:val="0"/>
          <w:divBdr>
            <w:top w:val="none" w:sz="0" w:space="0" w:color="auto"/>
            <w:left w:val="none" w:sz="0" w:space="0" w:color="auto"/>
            <w:bottom w:val="none" w:sz="0" w:space="0" w:color="auto"/>
            <w:right w:val="none" w:sz="0" w:space="0" w:color="auto"/>
          </w:divBdr>
        </w:div>
        <w:div w:id="1887063637">
          <w:marLeft w:val="274"/>
          <w:marRight w:val="0"/>
          <w:marTop w:val="0"/>
          <w:marBottom w:val="0"/>
          <w:divBdr>
            <w:top w:val="none" w:sz="0" w:space="0" w:color="auto"/>
            <w:left w:val="none" w:sz="0" w:space="0" w:color="auto"/>
            <w:bottom w:val="none" w:sz="0" w:space="0" w:color="auto"/>
            <w:right w:val="none" w:sz="0" w:space="0" w:color="auto"/>
          </w:divBdr>
        </w:div>
        <w:div w:id="1820657399">
          <w:marLeft w:val="274"/>
          <w:marRight w:val="0"/>
          <w:marTop w:val="0"/>
          <w:marBottom w:val="0"/>
          <w:divBdr>
            <w:top w:val="none" w:sz="0" w:space="0" w:color="auto"/>
            <w:left w:val="none" w:sz="0" w:space="0" w:color="auto"/>
            <w:bottom w:val="none" w:sz="0" w:space="0" w:color="auto"/>
            <w:right w:val="none" w:sz="0" w:space="0" w:color="auto"/>
          </w:divBdr>
        </w:div>
      </w:divsChild>
    </w:div>
    <w:div w:id="1075469432">
      <w:bodyDiv w:val="1"/>
      <w:marLeft w:val="0"/>
      <w:marRight w:val="0"/>
      <w:marTop w:val="0"/>
      <w:marBottom w:val="0"/>
      <w:divBdr>
        <w:top w:val="none" w:sz="0" w:space="0" w:color="auto"/>
        <w:left w:val="none" w:sz="0" w:space="0" w:color="auto"/>
        <w:bottom w:val="none" w:sz="0" w:space="0" w:color="auto"/>
        <w:right w:val="none" w:sz="0" w:space="0" w:color="auto"/>
      </w:divBdr>
    </w:div>
    <w:div w:id="1076588623">
      <w:bodyDiv w:val="1"/>
      <w:marLeft w:val="0"/>
      <w:marRight w:val="0"/>
      <w:marTop w:val="0"/>
      <w:marBottom w:val="0"/>
      <w:divBdr>
        <w:top w:val="none" w:sz="0" w:space="0" w:color="auto"/>
        <w:left w:val="none" w:sz="0" w:space="0" w:color="auto"/>
        <w:bottom w:val="none" w:sz="0" w:space="0" w:color="auto"/>
        <w:right w:val="none" w:sz="0" w:space="0" w:color="auto"/>
      </w:divBdr>
    </w:div>
    <w:div w:id="1077821845">
      <w:bodyDiv w:val="1"/>
      <w:marLeft w:val="0"/>
      <w:marRight w:val="0"/>
      <w:marTop w:val="0"/>
      <w:marBottom w:val="0"/>
      <w:divBdr>
        <w:top w:val="none" w:sz="0" w:space="0" w:color="auto"/>
        <w:left w:val="none" w:sz="0" w:space="0" w:color="auto"/>
        <w:bottom w:val="none" w:sz="0" w:space="0" w:color="auto"/>
        <w:right w:val="none" w:sz="0" w:space="0" w:color="auto"/>
      </w:divBdr>
    </w:div>
    <w:div w:id="1096753168">
      <w:bodyDiv w:val="1"/>
      <w:marLeft w:val="0"/>
      <w:marRight w:val="0"/>
      <w:marTop w:val="0"/>
      <w:marBottom w:val="0"/>
      <w:divBdr>
        <w:top w:val="none" w:sz="0" w:space="0" w:color="auto"/>
        <w:left w:val="none" w:sz="0" w:space="0" w:color="auto"/>
        <w:bottom w:val="none" w:sz="0" w:space="0" w:color="auto"/>
        <w:right w:val="none" w:sz="0" w:space="0" w:color="auto"/>
      </w:divBdr>
    </w:div>
    <w:div w:id="1099326289">
      <w:bodyDiv w:val="1"/>
      <w:marLeft w:val="0"/>
      <w:marRight w:val="0"/>
      <w:marTop w:val="0"/>
      <w:marBottom w:val="0"/>
      <w:divBdr>
        <w:top w:val="none" w:sz="0" w:space="0" w:color="auto"/>
        <w:left w:val="none" w:sz="0" w:space="0" w:color="auto"/>
        <w:bottom w:val="none" w:sz="0" w:space="0" w:color="auto"/>
        <w:right w:val="none" w:sz="0" w:space="0" w:color="auto"/>
      </w:divBdr>
    </w:div>
    <w:div w:id="1100687989">
      <w:bodyDiv w:val="1"/>
      <w:marLeft w:val="0"/>
      <w:marRight w:val="0"/>
      <w:marTop w:val="0"/>
      <w:marBottom w:val="0"/>
      <w:divBdr>
        <w:top w:val="none" w:sz="0" w:space="0" w:color="auto"/>
        <w:left w:val="none" w:sz="0" w:space="0" w:color="auto"/>
        <w:bottom w:val="none" w:sz="0" w:space="0" w:color="auto"/>
        <w:right w:val="none" w:sz="0" w:space="0" w:color="auto"/>
      </w:divBdr>
      <w:divsChild>
        <w:div w:id="1444879627">
          <w:marLeft w:val="274"/>
          <w:marRight w:val="0"/>
          <w:marTop w:val="0"/>
          <w:marBottom w:val="0"/>
          <w:divBdr>
            <w:top w:val="none" w:sz="0" w:space="0" w:color="auto"/>
            <w:left w:val="none" w:sz="0" w:space="0" w:color="auto"/>
            <w:bottom w:val="none" w:sz="0" w:space="0" w:color="auto"/>
            <w:right w:val="none" w:sz="0" w:space="0" w:color="auto"/>
          </w:divBdr>
        </w:div>
      </w:divsChild>
    </w:div>
    <w:div w:id="1113013104">
      <w:bodyDiv w:val="1"/>
      <w:marLeft w:val="0"/>
      <w:marRight w:val="0"/>
      <w:marTop w:val="0"/>
      <w:marBottom w:val="0"/>
      <w:divBdr>
        <w:top w:val="none" w:sz="0" w:space="0" w:color="auto"/>
        <w:left w:val="none" w:sz="0" w:space="0" w:color="auto"/>
        <w:bottom w:val="none" w:sz="0" w:space="0" w:color="auto"/>
        <w:right w:val="none" w:sz="0" w:space="0" w:color="auto"/>
      </w:divBdr>
      <w:divsChild>
        <w:div w:id="1296523780">
          <w:marLeft w:val="446"/>
          <w:marRight w:val="0"/>
          <w:marTop w:val="0"/>
          <w:marBottom w:val="0"/>
          <w:divBdr>
            <w:top w:val="none" w:sz="0" w:space="0" w:color="auto"/>
            <w:left w:val="none" w:sz="0" w:space="0" w:color="auto"/>
            <w:bottom w:val="none" w:sz="0" w:space="0" w:color="auto"/>
            <w:right w:val="none" w:sz="0" w:space="0" w:color="auto"/>
          </w:divBdr>
        </w:div>
        <w:div w:id="907424400">
          <w:marLeft w:val="446"/>
          <w:marRight w:val="0"/>
          <w:marTop w:val="0"/>
          <w:marBottom w:val="0"/>
          <w:divBdr>
            <w:top w:val="none" w:sz="0" w:space="0" w:color="auto"/>
            <w:left w:val="none" w:sz="0" w:space="0" w:color="auto"/>
            <w:bottom w:val="none" w:sz="0" w:space="0" w:color="auto"/>
            <w:right w:val="none" w:sz="0" w:space="0" w:color="auto"/>
          </w:divBdr>
        </w:div>
      </w:divsChild>
    </w:div>
    <w:div w:id="1128546973">
      <w:bodyDiv w:val="1"/>
      <w:marLeft w:val="0"/>
      <w:marRight w:val="0"/>
      <w:marTop w:val="0"/>
      <w:marBottom w:val="0"/>
      <w:divBdr>
        <w:top w:val="none" w:sz="0" w:space="0" w:color="auto"/>
        <w:left w:val="none" w:sz="0" w:space="0" w:color="auto"/>
        <w:bottom w:val="none" w:sz="0" w:space="0" w:color="auto"/>
        <w:right w:val="none" w:sz="0" w:space="0" w:color="auto"/>
      </w:divBdr>
    </w:div>
    <w:div w:id="1144010001">
      <w:bodyDiv w:val="1"/>
      <w:marLeft w:val="0"/>
      <w:marRight w:val="0"/>
      <w:marTop w:val="0"/>
      <w:marBottom w:val="0"/>
      <w:divBdr>
        <w:top w:val="none" w:sz="0" w:space="0" w:color="auto"/>
        <w:left w:val="none" w:sz="0" w:space="0" w:color="auto"/>
        <w:bottom w:val="none" w:sz="0" w:space="0" w:color="auto"/>
        <w:right w:val="none" w:sz="0" w:space="0" w:color="auto"/>
      </w:divBdr>
      <w:divsChild>
        <w:div w:id="2002082637">
          <w:marLeft w:val="446"/>
          <w:marRight w:val="0"/>
          <w:marTop w:val="0"/>
          <w:marBottom w:val="0"/>
          <w:divBdr>
            <w:top w:val="none" w:sz="0" w:space="0" w:color="auto"/>
            <w:left w:val="none" w:sz="0" w:space="0" w:color="auto"/>
            <w:bottom w:val="none" w:sz="0" w:space="0" w:color="auto"/>
            <w:right w:val="none" w:sz="0" w:space="0" w:color="auto"/>
          </w:divBdr>
        </w:div>
      </w:divsChild>
    </w:div>
    <w:div w:id="1156385075">
      <w:bodyDiv w:val="1"/>
      <w:marLeft w:val="0"/>
      <w:marRight w:val="0"/>
      <w:marTop w:val="0"/>
      <w:marBottom w:val="0"/>
      <w:divBdr>
        <w:top w:val="none" w:sz="0" w:space="0" w:color="auto"/>
        <w:left w:val="none" w:sz="0" w:space="0" w:color="auto"/>
        <w:bottom w:val="none" w:sz="0" w:space="0" w:color="auto"/>
        <w:right w:val="none" w:sz="0" w:space="0" w:color="auto"/>
      </w:divBdr>
    </w:div>
    <w:div w:id="1163935594">
      <w:bodyDiv w:val="1"/>
      <w:marLeft w:val="0"/>
      <w:marRight w:val="0"/>
      <w:marTop w:val="0"/>
      <w:marBottom w:val="0"/>
      <w:divBdr>
        <w:top w:val="none" w:sz="0" w:space="0" w:color="auto"/>
        <w:left w:val="none" w:sz="0" w:space="0" w:color="auto"/>
        <w:bottom w:val="none" w:sz="0" w:space="0" w:color="auto"/>
        <w:right w:val="none" w:sz="0" w:space="0" w:color="auto"/>
      </w:divBdr>
      <w:divsChild>
        <w:div w:id="130901122">
          <w:marLeft w:val="274"/>
          <w:marRight w:val="0"/>
          <w:marTop w:val="0"/>
          <w:marBottom w:val="0"/>
          <w:divBdr>
            <w:top w:val="none" w:sz="0" w:space="0" w:color="auto"/>
            <w:left w:val="none" w:sz="0" w:space="0" w:color="auto"/>
            <w:bottom w:val="none" w:sz="0" w:space="0" w:color="auto"/>
            <w:right w:val="none" w:sz="0" w:space="0" w:color="auto"/>
          </w:divBdr>
        </w:div>
        <w:div w:id="1584801754">
          <w:marLeft w:val="274"/>
          <w:marRight w:val="0"/>
          <w:marTop w:val="0"/>
          <w:marBottom w:val="0"/>
          <w:divBdr>
            <w:top w:val="none" w:sz="0" w:space="0" w:color="auto"/>
            <w:left w:val="none" w:sz="0" w:space="0" w:color="auto"/>
            <w:bottom w:val="none" w:sz="0" w:space="0" w:color="auto"/>
            <w:right w:val="none" w:sz="0" w:space="0" w:color="auto"/>
          </w:divBdr>
        </w:div>
        <w:div w:id="280496684">
          <w:marLeft w:val="274"/>
          <w:marRight w:val="0"/>
          <w:marTop w:val="0"/>
          <w:marBottom w:val="0"/>
          <w:divBdr>
            <w:top w:val="none" w:sz="0" w:space="0" w:color="auto"/>
            <w:left w:val="none" w:sz="0" w:space="0" w:color="auto"/>
            <w:bottom w:val="none" w:sz="0" w:space="0" w:color="auto"/>
            <w:right w:val="none" w:sz="0" w:space="0" w:color="auto"/>
          </w:divBdr>
        </w:div>
      </w:divsChild>
    </w:div>
    <w:div w:id="1169635678">
      <w:bodyDiv w:val="1"/>
      <w:marLeft w:val="0"/>
      <w:marRight w:val="0"/>
      <w:marTop w:val="0"/>
      <w:marBottom w:val="0"/>
      <w:divBdr>
        <w:top w:val="none" w:sz="0" w:space="0" w:color="auto"/>
        <w:left w:val="none" w:sz="0" w:space="0" w:color="auto"/>
        <w:bottom w:val="none" w:sz="0" w:space="0" w:color="auto"/>
        <w:right w:val="none" w:sz="0" w:space="0" w:color="auto"/>
      </w:divBdr>
      <w:divsChild>
        <w:div w:id="1073358253">
          <w:marLeft w:val="274"/>
          <w:marRight w:val="0"/>
          <w:marTop w:val="0"/>
          <w:marBottom w:val="0"/>
          <w:divBdr>
            <w:top w:val="none" w:sz="0" w:space="0" w:color="auto"/>
            <w:left w:val="none" w:sz="0" w:space="0" w:color="auto"/>
            <w:bottom w:val="none" w:sz="0" w:space="0" w:color="auto"/>
            <w:right w:val="none" w:sz="0" w:space="0" w:color="auto"/>
          </w:divBdr>
        </w:div>
        <w:div w:id="1080366114">
          <w:marLeft w:val="274"/>
          <w:marRight w:val="0"/>
          <w:marTop w:val="0"/>
          <w:marBottom w:val="0"/>
          <w:divBdr>
            <w:top w:val="none" w:sz="0" w:space="0" w:color="auto"/>
            <w:left w:val="none" w:sz="0" w:space="0" w:color="auto"/>
            <w:bottom w:val="none" w:sz="0" w:space="0" w:color="auto"/>
            <w:right w:val="none" w:sz="0" w:space="0" w:color="auto"/>
          </w:divBdr>
        </w:div>
        <w:div w:id="1889685234">
          <w:marLeft w:val="274"/>
          <w:marRight w:val="0"/>
          <w:marTop w:val="0"/>
          <w:marBottom w:val="0"/>
          <w:divBdr>
            <w:top w:val="none" w:sz="0" w:space="0" w:color="auto"/>
            <w:left w:val="none" w:sz="0" w:space="0" w:color="auto"/>
            <w:bottom w:val="none" w:sz="0" w:space="0" w:color="auto"/>
            <w:right w:val="none" w:sz="0" w:space="0" w:color="auto"/>
          </w:divBdr>
        </w:div>
      </w:divsChild>
    </w:div>
    <w:div w:id="1171023560">
      <w:bodyDiv w:val="1"/>
      <w:marLeft w:val="0"/>
      <w:marRight w:val="0"/>
      <w:marTop w:val="0"/>
      <w:marBottom w:val="0"/>
      <w:divBdr>
        <w:top w:val="none" w:sz="0" w:space="0" w:color="auto"/>
        <w:left w:val="none" w:sz="0" w:space="0" w:color="auto"/>
        <w:bottom w:val="none" w:sz="0" w:space="0" w:color="auto"/>
        <w:right w:val="none" w:sz="0" w:space="0" w:color="auto"/>
      </w:divBdr>
      <w:divsChild>
        <w:div w:id="903376812">
          <w:marLeft w:val="274"/>
          <w:marRight w:val="0"/>
          <w:marTop w:val="0"/>
          <w:marBottom w:val="0"/>
          <w:divBdr>
            <w:top w:val="none" w:sz="0" w:space="0" w:color="auto"/>
            <w:left w:val="none" w:sz="0" w:space="0" w:color="auto"/>
            <w:bottom w:val="none" w:sz="0" w:space="0" w:color="auto"/>
            <w:right w:val="none" w:sz="0" w:space="0" w:color="auto"/>
          </w:divBdr>
        </w:div>
        <w:div w:id="812480922">
          <w:marLeft w:val="274"/>
          <w:marRight w:val="0"/>
          <w:marTop w:val="0"/>
          <w:marBottom w:val="0"/>
          <w:divBdr>
            <w:top w:val="none" w:sz="0" w:space="0" w:color="auto"/>
            <w:left w:val="none" w:sz="0" w:space="0" w:color="auto"/>
            <w:bottom w:val="none" w:sz="0" w:space="0" w:color="auto"/>
            <w:right w:val="none" w:sz="0" w:space="0" w:color="auto"/>
          </w:divBdr>
        </w:div>
      </w:divsChild>
    </w:div>
    <w:div w:id="1171599492">
      <w:bodyDiv w:val="1"/>
      <w:marLeft w:val="0"/>
      <w:marRight w:val="0"/>
      <w:marTop w:val="0"/>
      <w:marBottom w:val="0"/>
      <w:divBdr>
        <w:top w:val="none" w:sz="0" w:space="0" w:color="auto"/>
        <w:left w:val="none" w:sz="0" w:space="0" w:color="auto"/>
        <w:bottom w:val="none" w:sz="0" w:space="0" w:color="auto"/>
        <w:right w:val="none" w:sz="0" w:space="0" w:color="auto"/>
      </w:divBdr>
    </w:div>
    <w:div w:id="1173029599">
      <w:bodyDiv w:val="1"/>
      <w:marLeft w:val="0"/>
      <w:marRight w:val="0"/>
      <w:marTop w:val="0"/>
      <w:marBottom w:val="0"/>
      <w:divBdr>
        <w:top w:val="none" w:sz="0" w:space="0" w:color="auto"/>
        <w:left w:val="none" w:sz="0" w:space="0" w:color="auto"/>
        <w:bottom w:val="none" w:sz="0" w:space="0" w:color="auto"/>
        <w:right w:val="none" w:sz="0" w:space="0" w:color="auto"/>
      </w:divBdr>
    </w:div>
    <w:div w:id="1173033191">
      <w:bodyDiv w:val="1"/>
      <w:marLeft w:val="0"/>
      <w:marRight w:val="0"/>
      <w:marTop w:val="0"/>
      <w:marBottom w:val="0"/>
      <w:divBdr>
        <w:top w:val="none" w:sz="0" w:space="0" w:color="auto"/>
        <w:left w:val="none" w:sz="0" w:space="0" w:color="auto"/>
        <w:bottom w:val="none" w:sz="0" w:space="0" w:color="auto"/>
        <w:right w:val="none" w:sz="0" w:space="0" w:color="auto"/>
      </w:divBdr>
    </w:div>
    <w:div w:id="1188518748">
      <w:bodyDiv w:val="1"/>
      <w:marLeft w:val="0"/>
      <w:marRight w:val="0"/>
      <w:marTop w:val="0"/>
      <w:marBottom w:val="0"/>
      <w:divBdr>
        <w:top w:val="none" w:sz="0" w:space="0" w:color="auto"/>
        <w:left w:val="none" w:sz="0" w:space="0" w:color="auto"/>
        <w:bottom w:val="none" w:sz="0" w:space="0" w:color="auto"/>
        <w:right w:val="none" w:sz="0" w:space="0" w:color="auto"/>
      </w:divBdr>
      <w:divsChild>
        <w:div w:id="1782063840">
          <w:marLeft w:val="274"/>
          <w:marRight w:val="0"/>
          <w:marTop w:val="0"/>
          <w:marBottom w:val="0"/>
          <w:divBdr>
            <w:top w:val="none" w:sz="0" w:space="0" w:color="auto"/>
            <w:left w:val="none" w:sz="0" w:space="0" w:color="auto"/>
            <w:bottom w:val="none" w:sz="0" w:space="0" w:color="auto"/>
            <w:right w:val="none" w:sz="0" w:space="0" w:color="auto"/>
          </w:divBdr>
        </w:div>
        <w:div w:id="772019964">
          <w:marLeft w:val="274"/>
          <w:marRight w:val="0"/>
          <w:marTop w:val="0"/>
          <w:marBottom w:val="0"/>
          <w:divBdr>
            <w:top w:val="none" w:sz="0" w:space="0" w:color="auto"/>
            <w:left w:val="none" w:sz="0" w:space="0" w:color="auto"/>
            <w:bottom w:val="none" w:sz="0" w:space="0" w:color="auto"/>
            <w:right w:val="none" w:sz="0" w:space="0" w:color="auto"/>
          </w:divBdr>
        </w:div>
      </w:divsChild>
    </w:div>
    <w:div w:id="1192574412">
      <w:bodyDiv w:val="1"/>
      <w:marLeft w:val="0"/>
      <w:marRight w:val="0"/>
      <w:marTop w:val="0"/>
      <w:marBottom w:val="0"/>
      <w:divBdr>
        <w:top w:val="none" w:sz="0" w:space="0" w:color="auto"/>
        <w:left w:val="none" w:sz="0" w:space="0" w:color="auto"/>
        <w:bottom w:val="none" w:sz="0" w:space="0" w:color="auto"/>
        <w:right w:val="none" w:sz="0" w:space="0" w:color="auto"/>
      </w:divBdr>
      <w:divsChild>
        <w:div w:id="1670057335">
          <w:marLeft w:val="274"/>
          <w:marRight w:val="0"/>
          <w:marTop w:val="0"/>
          <w:marBottom w:val="0"/>
          <w:divBdr>
            <w:top w:val="none" w:sz="0" w:space="0" w:color="auto"/>
            <w:left w:val="none" w:sz="0" w:space="0" w:color="auto"/>
            <w:bottom w:val="none" w:sz="0" w:space="0" w:color="auto"/>
            <w:right w:val="none" w:sz="0" w:space="0" w:color="auto"/>
          </w:divBdr>
        </w:div>
        <w:div w:id="331228581">
          <w:marLeft w:val="274"/>
          <w:marRight w:val="0"/>
          <w:marTop w:val="0"/>
          <w:marBottom w:val="0"/>
          <w:divBdr>
            <w:top w:val="none" w:sz="0" w:space="0" w:color="auto"/>
            <w:left w:val="none" w:sz="0" w:space="0" w:color="auto"/>
            <w:bottom w:val="none" w:sz="0" w:space="0" w:color="auto"/>
            <w:right w:val="none" w:sz="0" w:space="0" w:color="auto"/>
          </w:divBdr>
        </w:div>
        <w:div w:id="182937552">
          <w:marLeft w:val="274"/>
          <w:marRight w:val="0"/>
          <w:marTop w:val="0"/>
          <w:marBottom w:val="0"/>
          <w:divBdr>
            <w:top w:val="none" w:sz="0" w:space="0" w:color="auto"/>
            <w:left w:val="none" w:sz="0" w:space="0" w:color="auto"/>
            <w:bottom w:val="none" w:sz="0" w:space="0" w:color="auto"/>
            <w:right w:val="none" w:sz="0" w:space="0" w:color="auto"/>
          </w:divBdr>
        </w:div>
        <w:div w:id="902562674">
          <w:marLeft w:val="274"/>
          <w:marRight w:val="0"/>
          <w:marTop w:val="0"/>
          <w:marBottom w:val="0"/>
          <w:divBdr>
            <w:top w:val="none" w:sz="0" w:space="0" w:color="auto"/>
            <w:left w:val="none" w:sz="0" w:space="0" w:color="auto"/>
            <w:bottom w:val="none" w:sz="0" w:space="0" w:color="auto"/>
            <w:right w:val="none" w:sz="0" w:space="0" w:color="auto"/>
          </w:divBdr>
        </w:div>
      </w:divsChild>
    </w:div>
    <w:div w:id="1195120429">
      <w:bodyDiv w:val="1"/>
      <w:marLeft w:val="0"/>
      <w:marRight w:val="0"/>
      <w:marTop w:val="0"/>
      <w:marBottom w:val="0"/>
      <w:divBdr>
        <w:top w:val="none" w:sz="0" w:space="0" w:color="auto"/>
        <w:left w:val="none" w:sz="0" w:space="0" w:color="auto"/>
        <w:bottom w:val="none" w:sz="0" w:space="0" w:color="auto"/>
        <w:right w:val="none" w:sz="0" w:space="0" w:color="auto"/>
      </w:divBdr>
      <w:divsChild>
        <w:div w:id="300115639">
          <w:marLeft w:val="446"/>
          <w:marRight w:val="0"/>
          <w:marTop w:val="0"/>
          <w:marBottom w:val="0"/>
          <w:divBdr>
            <w:top w:val="none" w:sz="0" w:space="0" w:color="auto"/>
            <w:left w:val="none" w:sz="0" w:space="0" w:color="auto"/>
            <w:bottom w:val="none" w:sz="0" w:space="0" w:color="auto"/>
            <w:right w:val="none" w:sz="0" w:space="0" w:color="auto"/>
          </w:divBdr>
        </w:div>
        <w:div w:id="1266812746">
          <w:marLeft w:val="446"/>
          <w:marRight w:val="0"/>
          <w:marTop w:val="0"/>
          <w:marBottom w:val="0"/>
          <w:divBdr>
            <w:top w:val="none" w:sz="0" w:space="0" w:color="auto"/>
            <w:left w:val="none" w:sz="0" w:space="0" w:color="auto"/>
            <w:bottom w:val="none" w:sz="0" w:space="0" w:color="auto"/>
            <w:right w:val="none" w:sz="0" w:space="0" w:color="auto"/>
          </w:divBdr>
        </w:div>
        <w:div w:id="1505701647">
          <w:marLeft w:val="446"/>
          <w:marRight w:val="0"/>
          <w:marTop w:val="0"/>
          <w:marBottom w:val="0"/>
          <w:divBdr>
            <w:top w:val="none" w:sz="0" w:space="0" w:color="auto"/>
            <w:left w:val="none" w:sz="0" w:space="0" w:color="auto"/>
            <w:bottom w:val="none" w:sz="0" w:space="0" w:color="auto"/>
            <w:right w:val="none" w:sz="0" w:space="0" w:color="auto"/>
          </w:divBdr>
        </w:div>
        <w:div w:id="1275674120">
          <w:marLeft w:val="446"/>
          <w:marRight w:val="0"/>
          <w:marTop w:val="0"/>
          <w:marBottom w:val="0"/>
          <w:divBdr>
            <w:top w:val="none" w:sz="0" w:space="0" w:color="auto"/>
            <w:left w:val="none" w:sz="0" w:space="0" w:color="auto"/>
            <w:bottom w:val="none" w:sz="0" w:space="0" w:color="auto"/>
            <w:right w:val="none" w:sz="0" w:space="0" w:color="auto"/>
          </w:divBdr>
        </w:div>
      </w:divsChild>
    </w:div>
    <w:div w:id="1226835464">
      <w:bodyDiv w:val="1"/>
      <w:marLeft w:val="0"/>
      <w:marRight w:val="0"/>
      <w:marTop w:val="0"/>
      <w:marBottom w:val="0"/>
      <w:divBdr>
        <w:top w:val="none" w:sz="0" w:space="0" w:color="auto"/>
        <w:left w:val="none" w:sz="0" w:space="0" w:color="auto"/>
        <w:bottom w:val="none" w:sz="0" w:space="0" w:color="auto"/>
        <w:right w:val="none" w:sz="0" w:space="0" w:color="auto"/>
      </w:divBdr>
      <w:divsChild>
        <w:div w:id="642151227">
          <w:marLeft w:val="274"/>
          <w:marRight w:val="0"/>
          <w:marTop w:val="0"/>
          <w:marBottom w:val="0"/>
          <w:divBdr>
            <w:top w:val="none" w:sz="0" w:space="0" w:color="auto"/>
            <w:left w:val="none" w:sz="0" w:space="0" w:color="auto"/>
            <w:bottom w:val="none" w:sz="0" w:space="0" w:color="auto"/>
            <w:right w:val="none" w:sz="0" w:space="0" w:color="auto"/>
          </w:divBdr>
        </w:div>
        <w:div w:id="991326311">
          <w:marLeft w:val="274"/>
          <w:marRight w:val="0"/>
          <w:marTop w:val="0"/>
          <w:marBottom w:val="0"/>
          <w:divBdr>
            <w:top w:val="none" w:sz="0" w:space="0" w:color="auto"/>
            <w:left w:val="none" w:sz="0" w:space="0" w:color="auto"/>
            <w:bottom w:val="none" w:sz="0" w:space="0" w:color="auto"/>
            <w:right w:val="none" w:sz="0" w:space="0" w:color="auto"/>
          </w:divBdr>
        </w:div>
      </w:divsChild>
    </w:div>
    <w:div w:id="1227452178">
      <w:bodyDiv w:val="1"/>
      <w:marLeft w:val="0"/>
      <w:marRight w:val="0"/>
      <w:marTop w:val="0"/>
      <w:marBottom w:val="0"/>
      <w:divBdr>
        <w:top w:val="none" w:sz="0" w:space="0" w:color="auto"/>
        <w:left w:val="none" w:sz="0" w:space="0" w:color="auto"/>
        <w:bottom w:val="none" w:sz="0" w:space="0" w:color="auto"/>
        <w:right w:val="none" w:sz="0" w:space="0" w:color="auto"/>
      </w:divBdr>
      <w:divsChild>
        <w:div w:id="1530798669">
          <w:marLeft w:val="274"/>
          <w:marRight w:val="0"/>
          <w:marTop w:val="0"/>
          <w:marBottom w:val="0"/>
          <w:divBdr>
            <w:top w:val="none" w:sz="0" w:space="0" w:color="auto"/>
            <w:left w:val="none" w:sz="0" w:space="0" w:color="auto"/>
            <w:bottom w:val="none" w:sz="0" w:space="0" w:color="auto"/>
            <w:right w:val="none" w:sz="0" w:space="0" w:color="auto"/>
          </w:divBdr>
        </w:div>
        <w:div w:id="1563444617">
          <w:marLeft w:val="274"/>
          <w:marRight w:val="0"/>
          <w:marTop w:val="0"/>
          <w:marBottom w:val="0"/>
          <w:divBdr>
            <w:top w:val="none" w:sz="0" w:space="0" w:color="auto"/>
            <w:left w:val="none" w:sz="0" w:space="0" w:color="auto"/>
            <w:bottom w:val="none" w:sz="0" w:space="0" w:color="auto"/>
            <w:right w:val="none" w:sz="0" w:space="0" w:color="auto"/>
          </w:divBdr>
        </w:div>
        <w:div w:id="332418714">
          <w:marLeft w:val="274"/>
          <w:marRight w:val="0"/>
          <w:marTop w:val="0"/>
          <w:marBottom w:val="0"/>
          <w:divBdr>
            <w:top w:val="none" w:sz="0" w:space="0" w:color="auto"/>
            <w:left w:val="none" w:sz="0" w:space="0" w:color="auto"/>
            <w:bottom w:val="none" w:sz="0" w:space="0" w:color="auto"/>
            <w:right w:val="none" w:sz="0" w:space="0" w:color="auto"/>
          </w:divBdr>
        </w:div>
        <w:div w:id="737365840">
          <w:marLeft w:val="274"/>
          <w:marRight w:val="0"/>
          <w:marTop w:val="0"/>
          <w:marBottom w:val="0"/>
          <w:divBdr>
            <w:top w:val="none" w:sz="0" w:space="0" w:color="auto"/>
            <w:left w:val="none" w:sz="0" w:space="0" w:color="auto"/>
            <w:bottom w:val="none" w:sz="0" w:space="0" w:color="auto"/>
            <w:right w:val="none" w:sz="0" w:space="0" w:color="auto"/>
          </w:divBdr>
        </w:div>
      </w:divsChild>
    </w:div>
    <w:div w:id="1227959173">
      <w:bodyDiv w:val="1"/>
      <w:marLeft w:val="0"/>
      <w:marRight w:val="0"/>
      <w:marTop w:val="0"/>
      <w:marBottom w:val="0"/>
      <w:divBdr>
        <w:top w:val="none" w:sz="0" w:space="0" w:color="auto"/>
        <w:left w:val="none" w:sz="0" w:space="0" w:color="auto"/>
        <w:bottom w:val="none" w:sz="0" w:space="0" w:color="auto"/>
        <w:right w:val="none" w:sz="0" w:space="0" w:color="auto"/>
      </w:divBdr>
    </w:div>
    <w:div w:id="1228498657">
      <w:bodyDiv w:val="1"/>
      <w:marLeft w:val="0"/>
      <w:marRight w:val="0"/>
      <w:marTop w:val="0"/>
      <w:marBottom w:val="0"/>
      <w:divBdr>
        <w:top w:val="none" w:sz="0" w:space="0" w:color="auto"/>
        <w:left w:val="none" w:sz="0" w:space="0" w:color="auto"/>
        <w:bottom w:val="none" w:sz="0" w:space="0" w:color="auto"/>
        <w:right w:val="none" w:sz="0" w:space="0" w:color="auto"/>
      </w:divBdr>
      <w:divsChild>
        <w:div w:id="1278759653">
          <w:marLeft w:val="274"/>
          <w:marRight w:val="0"/>
          <w:marTop w:val="0"/>
          <w:marBottom w:val="0"/>
          <w:divBdr>
            <w:top w:val="none" w:sz="0" w:space="0" w:color="auto"/>
            <w:left w:val="none" w:sz="0" w:space="0" w:color="auto"/>
            <w:bottom w:val="none" w:sz="0" w:space="0" w:color="auto"/>
            <w:right w:val="none" w:sz="0" w:space="0" w:color="auto"/>
          </w:divBdr>
        </w:div>
      </w:divsChild>
    </w:div>
    <w:div w:id="1234969532">
      <w:bodyDiv w:val="1"/>
      <w:marLeft w:val="0"/>
      <w:marRight w:val="0"/>
      <w:marTop w:val="0"/>
      <w:marBottom w:val="0"/>
      <w:divBdr>
        <w:top w:val="none" w:sz="0" w:space="0" w:color="auto"/>
        <w:left w:val="none" w:sz="0" w:space="0" w:color="auto"/>
        <w:bottom w:val="none" w:sz="0" w:space="0" w:color="auto"/>
        <w:right w:val="none" w:sz="0" w:space="0" w:color="auto"/>
      </w:divBdr>
      <w:divsChild>
        <w:div w:id="884487667">
          <w:marLeft w:val="274"/>
          <w:marRight w:val="0"/>
          <w:marTop w:val="0"/>
          <w:marBottom w:val="0"/>
          <w:divBdr>
            <w:top w:val="none" w:sz="0" w:space="0" w:color="auto"/>
            <w:left w:val="none" w:sz="0" w:space="0" w:color="auto"/>
            <w:bottom w:val="none" w:sz="0" w:space="0" w:color="auto"/>
            <w:right w:val="none" w:sz="0" w:space="0" w:color="auto"/>
          </w:divBdr>
        </w:div>
        <w:div w:id="1898079528">
          <w:marLeft w:val="274"/>
          <w:marRight w:val="0"/>
          <w:marTop w:val="0"/>
          <w:marBottom w:val="0"/>
          <w:divBdr>
            <w:top w:val="none" w:sz="0" w:space="0" w:color="auto"/>
            <w:left w:val="none" w:sz="0" w:space="0" w:color="auto"/>
            <w:bottom w:val="none" w:sz="0" w:space="0" w:color="auto"/>
            <w:right w:val="none" w:sz="0" w:space="0" w:color="auto"/>
          </w:divBdr>
        </w:div>
        <w:div w:id="1943955129">
          <w:marLeft w:val="274"/>
          <w:marRight w:val="0"/>
          <w:marTop w:val="0"/>
          <w:marBottom w:val="0"/>
          <w:divBdr>
            <w:top w:val="none" w:sz="0" w:space="0" w:color="auto"/>
            <w:left w:val="none" w:sz="0" w:space="0" w:color="auto"/>
            <w:bottom w:val="none" w:sz="0" w:space="0" w:color="auto"/>
            <w:right w:val="none" w:sz="0" w:space="0" w:color="auto"/>
          </w:divBdr>
        </w:div>
        <w:div w:id="136189456">
          <w:marLeft w:val="274"/>
          <w:marRight w:val="0"/>
          <w:marTop w:val="0"/>
          <w:marBottom w:val="0"/>
          <w:divBdr>
            <w:top w:val="none" w:sz="0" w:space="0" w:color="auto"/>
            <w:left w:val="none" w:sz="0" w:space="0" w:color="auto"/>
            <w:bottom w:val="none" w:sz="0" w:space="0" w:color="auto"/>
            <w:right w:val="none" w:sz="0" w:space="0" w:color="auto"/>
          </w:divBdr>
        </w:div>
        <w:div w:id="1402944572">
          <w:marLeft w:val="274"/>
          <w:marRight w:val="0"/>
          <w:marTop w:val="0"/>
          <w:marBottom w:val="0"/>
          <w:divBdr>
            <w:top w:val="none" w:sz="0" w:space="0" w:color="auto"/>
            <w:left w:val="none" w:sz="0" w:space="0" w:color="auto"/>
            <w:bottom w:val="none" w:sz="0" w:space="0" w:color="auto"/>
            <w:right w:val="none" w:sz="0" w:space="0" w:color="auto"/>
          </w:divBdr>
        </w:div>
        <w:div w:id="957108132">
          <w:marLeft w:val="274"/>
          <w:marRight w:val="0"/>
          <w:marTop w:val="0"/>
          <w:marBottom w:val="0"/>
          <w:divBdr>
            <w:top w:val="none" w:sz="0" w:space="0" w:color="auto"/>
            <w:left w:val="none" w:sz="0" w:space="0" w:color="auto"/>
            <w:bottom w:val="none" w:sz="0" w:space="0" w:color="auto"/>
            <w:right w:val="none" w:sz="0" w:space="0" w:color="auto"/>
          </w:divBdr>
        </w:div>
        <w:div w:id="353699185">
          <w:marLeft w:val="274"/>
          <w:marRight w:val="0"/>
          <w:marTop w:val="0"/>
          <w:marBottom w:val="0"/>
          <w:divBdr>
            <w:top w:val="none" w:sz="0" w:space="0" w:color="auto"/>
            <w:left w:val="none" w:sz="0" w:space="0" w:color="auto"/>
            <w:bottom w:val="none" w:sz="0" w:space="0" w:color="auto"/>
            <w:right w:val="none" w:sz="0" w:space="0" w:color="auto"/>
          </w:divBdr>
        </w:div>
      </w:divsChild>
    </w:div>
    <w:div w:id="1235968561">
      <w:bodyDiv w:val="1"/>
      <w:marLeft w:val="0"/>
      <w:marRight w:val="0"/>
      <w:marTop w:val="0"/>
      <w:marBottom w:val="0"/>
      <w:divBdr>
        <w:top w:val="none" w:sz="0" w:space="0" w:color="auto"/>
        <w:left w:val="none" w:sz="0" w:space="0" w:color="auto"/>
        <w:bottom w:val="none" w:sz="0" w:space="0" w:color="auto"/>
        <w:right w:val="none" w:sz="0" w:space="0" w:color="auto"/>
      </w:divBdr>
    </w:div>
    <w:div w:id="1268930253">
      <w:bodyDiv w:val="1"/>
      <w:marLeft w:val="0"/>
      <w:marRight w:val="0"/>
      <w:marTop w:val="0"/>
      <w:marBottom w:val="0"/>
      <w:divBdr>
        <w:top w:val="none" w:sz="0" w:space="0" w:color="auto"/>
        <w:left w:val="none" w:sz="0" w:space="0" w:color="auto"/>
        <w:bottom w:val="none" w:sz="0" w:space="0" w:color="auto"/>
        <w:right w:val="none" w:sz="0" w:space="0" w:color="auto"/>
      </w:divBdr>
    </w:div>
    <w:div w:id="1270234990">
      <w:bodyDiv w:val="1"/>
      <w:marLeft w:val="0"/>
      <w:marRight w:val="0"/>
      <w:marTop w:val="0"/>
      <w:marBottom w:val="0"/>
      <w:divBdr>
        <w:top w:val="none" w:sz="0" w:space="0" w:color="auto"/>
        <w:left w:val="none" w:sz="0" w:space="0" w:color="auto"/>
        <w:bottom w:val="none" w:sz="0" w:space="0" w:color="auto"/>
        <w:right w:val="none" w:sz="0" w:space="0" w:color="auto"/>
      </w:divBdr>
    </w:div>
    <w:div w:id="1285766697">
      <w:bodyDiv w:val="1"/>
      <w:marLeft w:val="0"/>
      <w:marRight w:val="0"/>
      <w:marTop w:val="0"/>
      <w:marBottom w:val="0"/>
      <w:divBdr>
        <w:top w:val="none" w:sz="0" w:space="0" w:color="auto"/>
        <w:left w:val="none" w:sz="0" w:space="0" w:color="auto"/>
        <w:bottom w:val="none" w:sz="0" w:space="0" w:color="auto"/>
        <w:right w:val="none" w:sz="0" w:space="0" w:color="auto"/>
      </w:divBdr>
    </w:div>
    <w:div w:id="1292173505">
      <w:bodyDiv w:val="1"/>
      <w:marLeft w:val="0"/>
      <w:marRight w:val="0"/>
      <w:marTop w:val="0"/>
      <w:marBottom w:val="0"/>
      <w:divBdr>
        <w:top w:val="none" w:sz="0" w:space="0" w:color="auto"/>
        <w:left w:val="none" w:sz="0" w:space="0" w:color="auto"/>
        <w:bottom w:val="none" w:sz="0" w:space="0" w:color="auto"/>
        <w:right w:val="none" w:sz="0" w:space="0" w:color="auto"/>
      </w:divBdr>
    </w:div>
    <w:div w:id="1292594927">
      <w:bodyDiv w:val="1"/>
      <w:marLeft w:val="0"/>
      <w:marRight w:val="0"/>
      <w:marTop w:val="0"/>
      <w:marBottom w:val="0"/>
      <w:divBdr>
        <w:top w:val="none" w:sz="0" w:space="0" w:color="auto"/>
        <w:left w:val="none" w:sz="0" w:space="0" w:color="auto"/>
        <w:bottom w:val="none" w:sz="0" w:space="0" w:color="auto"/>
        <w:right w:val="none" w:sz="0" w:space="0" w:color="auto"/>
      </w:divBdr>
      <w:divsChild>
        <w:div w:id="2120753173">
          <w:marLeft w:val="274"/>
          <w:marRight w:val="0"/>
          <w:marTop w:val="120"/>
          <w:marBottom w:val="0"/>
          <w:divBdr>
            <w:top w:val="none" w:sz="0" w:space="0" w:color="auto"/>
            <w:left w:val="none" w:sz="0" w:space="0" w:color="auto"/>
            <w:bottom w:val="none" w:sz="0" w:space="0" w:color="auto"/>
            <w:right w:val="none" w:sz="0" w:space="0" w:color="auto"/>
          </w:divBdr>
        </w:div>
        <w:div w:id="5638639">
          <w:marLeft w:val="274"/>
          <w:marRight w:val="0"/>
          <w:marTop w:val="120"/>
          <w:marBottom w:val="0"/>
          <w:divBdr>
            <w:top w:val="none" w:sz="0" w:space="0" w:color="auto"/>
            <w:left w:val="none" w:sz="0" w:space="0" w:color="auto"/>
            <w:bottom w:val="none" w:sz="0" w:space="0" w:color="auto"/>
            <w:right w:val="none" w:sz="0" w:space="0" w:color="auto"/>
          </w:divBdr>
        </w:div>
        <w:div w:id="225652347">
          <w:marLeft w:val="274"/>
          <w:marRight w:val="0"/>
          <w:marTop w:val="120"/>
          <w:marBottom w:val="0"/>
          <w:divBdr>
            <w:top w:val="none" w:sz="0" w:space="0" w:color="auto"/>
            <w:left w:val="none" w:sz="0" w:space="0" w:color="auto"/>
            <w:bottom w:val="none" w:sz="0" w:space="0" w:color="auto"/>
            <w:right w:val="none" w:sz="0" w:space="0" w:color="auto"/>
          </w:divBdr>
        </w:div>
      </w:divsChild>
    </w:div>
    <w:div w:id="1348479429">
      <w:bodyDiv w:val="1"/>
      <w:marLeft w:val="0"/>
      <w:marRight w:val="0"/>
      <w:marTop w:val="0"/>
      <w:marBottom w:val="0"/>
      <w:divBdr>
        <w:top w:val="none" w:sz="0" w:space="0" w:color="auto"/>
        <w:left w:val="none" w:sz="0" w:space="0" w:color="auto"/>
        <w:bottom w:val="none" w:sz="0" w:space="0" w:color="auto"/>
        <w:right w:val="none" w:sz="0" w:space="0" w:color="auto"/>
      </w:divBdr>
      <w:divsChild>
        <w:div w:id="703406436">
          <w:marLeft w:val="274"/>
          <w:marRight w:val="0"/>
          <w:marTop w:val="0"/>
          <w:marBottom w:val="0"/>
          <w:divBdr>
            <w:top w:val="none" w:sz="0" w:space="0" w:color="auto"/>
            <w:left w:val="none" w:sz="0" w:space="0" w:color="auto"/>
            <w:bottom w:val="none" w:sz="0" w:space="0" w:color="auto"/>
            <w:right w:val="none" w:sz="0" w:space="0" w:color="auto"/>
          </w:divBdr>
        </w:div>
        <w:div w:id="1308634494">
          <w:marLeft w:val="274"/>
          <w:marRight w:val="0"/>
          <w:marTop w:val="0"/>
          <w:marBottom w:val="0"/>
          <w:divBdr>
            <w:top w:val="none" w:sz="0" w:space="0" w:color="auto"/>
            <w:left w:val="none" w:sz="0" w:space="0" w:color="auto"/>
            <w:bottom w:val="none" w:sz="0" w:space="0" w:color="auto"/>
            <w:right w:val="none" w:sz="0" w:space="0" w:color="auto"/>
          </w:divBdr>
        </w:div>
        <w:div w:id="1385451120">
          <w:marLeft w:val="274"/>
          <w:marRight w:val="0"/>
          <w:marTop w:val="0"/>
          <w:marBottom w:val="0"/>
          <w:divBdr>
            <w:top w:val="none" w:sz="0" w:space="0" w:color="auto"/>
            <w:left w:val="none" w:sz="0" w:space="0" w:color="auto"/>
            <w:bottom w:val="none" w:sz="0" w:space="0" w:color="auto"/>
            <w:right w:val="none" w:sz="0" w:space="0" w:color="auto"/>
          </w:divBdr>
        </w:div>
        <w:div w:id="228539992">
          <w:marLeft w:val="274"/>
          <w:marRight w:val="0"/>
          <w:marTop w:val="0"/>
          <w:marBottom w:val="0"/>
          <w:divBdr>
            <w:top w:val="none" w:sz="0" w:space="0" w:color="auto"/>
            <w:left w:val="none" w:sz="0" w:space="0" w:color="auto"/>
            <w:bottom w:val="none" w:sz="0" w:space="0" w:color="auto"/>
            <w:right w:val="none" w:sz="0" w:space="0" w:color="auto"/>
          </w:divBdr>
        </w:div>
      </w:divsChild>
    </w:div>
    <w:div w:id="1350446421">
      <w:bodyDiv w:val="1"/>
      <w:marLeft w:val="0"/>
      <w:marRight w:val="0"/>
      <w:marTop w:val="0"/>
      <w:marBottom w:val="0"/>
      <w:divBdr>
        <w:top w:val="none" w:sz="0" w:space="0" w:color="auto"/>
        <w:left w:val="none" w:sz="0" w:space="0" w:color="auto"/>
        <w:bottom w:val="none" w:sz="0" w:space="0" w:color="auto"/>
        <w:right w:val="none" w:sz="0" w:space="0" w:color="auto"/>
      </w:divBdr>
    </w:div>
    <w:div w:id="1360470446">
      <w:bodyDiv w:val="1"/>
      <w:marLeft w:val="0"/>
      <w:marRight w:val="0"/>
      <w:marTop w:val="0"/>
      <w:marBottom w:val="0"/>
      <w:divBdr>
        <w:top w:val="none" w:sz="0" w:space="0" w:color="auto"/>
        <w:left w:val="none" w:sz="0" w:space="0" w:color="auto"/>
        <w:bottom w:val="none" w:sz="0" w:space="0" w:color="auto"/>
        <w:right w:val="none" w:sz="0" w:space="0" w:color="auto"/>
      </w:divBdr>
      <w:divsChild>
        <w:div w:id="1393233170">
          <w:marLeft w:val="274"/>
          <w:marRight w:val="0"/>
          <w:marTop w:val="0"/>
          <w:marBottom w:val="0"/>
          <w:divBdr>
            <w:top w:val="none" w:sz="0" w:space="0" w:color="auto"/>
            <w:left w:val="none" w:sz="0" w:space="0" w:color="auto"/>
            <w:bottom w:val="none" w:sz="0" w:space="0" w:color="auto"/>
            <w:right w:val="none" w:sz="0" w:space="0" w:color="auto"/>
          </w:divBdr>
        </w:div>
        <w:div w:id="1649165443">
          <w:marLeft w:val="274"/>
          <w:marRight w:val="0"/>
          <w:marTop w:val="0"/>
          <w:marBottom w:val="0"/>
          <w:divBdr>
            <w:top w:val="none" w:sz="0" w:space="0" w:color="auto"/>
            <w:left w:val="none" w:sz="0" w:space="0" w:color="auto"/>
            <w:bottom w:val="none" w:sz="0" w:space="0" w:color="auto"/>
            <w:right w:val="none" w:sz="0" w:space="0" w:color="auto"/>
          </w:divBdr>
        </w:div>
        <w:div w:id="1556159425">
          <w:marLeft w:val="274"/>
          <w:marRight w:val="0"/>
          <w:marTop w:val="0"/>
          <w:marBottom w:val="0"/>
          <w:divBdr>
            <w:top w:val="none" w:sz="0" w:space="0" w:color="auto"/>
            <w:left w:val="none" w:sz="0" w:space="0" w:color="auto"/>
            <w:bottom w:val="none" w:sz="0" w:space="0" w:color="auto"/>
            <w:right w:val="none" w:sz="0" w:space="0" w:color="auto"/>
          </w:divBdr>
        </w:div>
      </w:divsChild>
    </w:div>
    <w:div w:id="1383021264">
      <w:bodyDiv w:val="1"/>
      <w:marLeft w:val="0"/>
      <w:marRight w:val="0"/>
      <w:marTop w:val="0"/>
      <w:marBottom w:val="0"/>
      <w:divBdr>
        <w:top w:val="none" w:sz="0" w:space="0" w:color="auto"/>
        <w:left w:val="none" w:sz="0" w:space="0" w:color="auto"/>
        <w:bottom w:val="none" w:sz="0" w:space="0" w:color="auto"/>
        <w:right w:val="none" w:sz="0" w:space="0" w:color="auto"/>
      </w:divBdr>
      <w:divsChild>
        <w:div w:id="737243536">
          <w:marLeft w:val="274"/>
          <w:marRight w:val="0"/>
          <w:marTop w:val="0"/>
          <w:marBottom w:val="0"/>
          <w:divBdr>
            <w:top w:val="none" w:sz="0" w:space="0" w:color="auto"/>
            <w:left w:val="none" w:sz="0" w:space="0" w:color="auto"/>
            <w:bottom w:val="none" w:sz="0" w:space="0" w:color="auto"/>
            <w:right w:val="none" w:sz="0" w:space="0" w:color="auto"/>
          </w:divBdr>
        </w:div>
        <w:div w:id="2059275020">
          <w:marLeft w:val="274"/>
          <w:marRight w:val="0"/>
          <w:marTop w:val="0"/>
          <w:marBottom w:val="0"/>
          <w:divBdr>
            <w:top w:val="none" w:sz="0" w:space="0" w:color="auto"/>
            <w:left w:val="none" w:sz="0" w:space="0" w:color="auto"/>
            <w:bottom w:val="none" w:sz="0" w:space="0" w:color="auto"/>
            <w:right w:val="none" w:sz="0" w:space="0" w:color="auto"/>
          </w:divBdr>
        </w:div>
      </w:divsChild>
    </w:div>
    <w:div w:id="1401713017">
      <w:bodyDiv w:val="1"/>
      <w:marLeft w:val="0"/>
      <w:marRight w:val="0"/>
      <w:marTop w:val="0"/>
      <w:marBottom w:val="0"/>
      <w:divBdr>
        <w:top w:val="none" w:sz="0" w:space="0" w:color="auto"/>
        <w:left w:val="none" w:sz="0" w:space="0" w:color="auto"/>
        <w:bottom w:val="none" w:sz="0" w:space="0" w:color="auto"/>
        <w:right w:val="none" w:sz="0" w:space="0" w:color="auto"/>
      </w:divBdr>
    </w:div>
    <w:div w:id="1419407809">
      <w:bodyDiv w:val="1"/>
      <w:marLeft w:val="0"/>
      <w:marRight w:val="0"/>
      <w:marTop w:val="0"/>
      <w:marBottom w:val="0"/>
      <w:divBdr>
        <w:top w:val="none" w:sz="0" w:space="0" w:color="auto"/>
        <w:left w:val="none" w:sz="0" w:space="0" w:color="auto"/>
        <w:bottom w:val="none" w:sz="0" w:space="0" w:color="auto"/>
        <w:right w:val="none" w:sz="0" w:space="0" w:color="auto"/>
      </w:divBdr>
      <w:divsChild>
        <w:div w:id="1125539131">
          <w:marLeft w:val="274"/>
          <w:marRight w:val="0"/>
          <w:marTop w:val="0"/>
          <w:marBottom w:val="0"/>
          <w:divBdr>
            <w:top w:val="none" w:sz="0" w:space="0" w:color="auto"/>
            <w:left w:val="none" w:sz="0" w:space="0" w:color="auto"/>
            <w:bottom w:val="none" w:sz="0" w:space="0" w:color="auto"/>
            <w:right w:val="none" w:sz="0" w:space="0" w:color="auto"/>
          </w:divBdr>
        </w:div>
      </w:divsChild>
    </w:div>
    <w:div w:id="1429042892">
      <w:bodyDiv w:val="1"/>
      <w:marLeft w:val="0"/>
      <w:marRight w:val="0"/>
      <w:marTop w:val="0"/>
      <w:marBottom w:val="0"/>
      <w:divBdr>
        <w:top w:val="none" w:sz="0" w:space="0" w:color="auto"/>
        <w:left w:val="none" w:sz="0" w:space="0" w:color="auto"/>
        <w:bottom w:val="none" w:sz="0" w:space="0" w:color="auto"/>
        <w:right w:val="none" w:sz="0" w:space="0" w:color="auto"/>
      </w:divBdr>
    </w:div>
    <w:div w:id="1441147339">
      <w:bodyDiv w:val="1"/>
      <w:marLeft w:val="0"/>
      <w:marRight w:val="0"/>
      <w:marTop w:val="0"/>
      <w:marBottom w:val="0"/>
      <w:divBdr>
        <w:top w:val="none" w:sz="0" w:space="0" w:color="auto"/>
        <w:left w:val="none" w:sz="0" w:space="0" w:color="auto"/>
        <w:bottom w:val="none" w:sz="0" w:space="0" w:color="auto"/>
        <w:right w:val="none" w:sz="0" w:space="0" w:color="auto"/>
      </w:divBdr>
      <w:divsChild>
        <w:div w:id="1748572526">
          <w:marLeft w:val="274"/>
          <w:marRight w:val="0"/>
          <w:marTop w:val="120"/>
          <w:marBottom w:val="0"/>
          <w:divBdr>
            <w:top w:val="none" w:sz="0" w:space="0" w:color="auto"/>
            <w:left w:val="none" w:sz="0" w:space="0" w:color="auto"/>
            <w:bottom w:val="none" w:sz="0" w:space="0" w:color="auto"/>
            <w:right w:val="none" w:sz="0" w:space="0" w:color="auto"/>
          </w:divBdr>
        </w:div>
        <w:div w:id="339430065">
          <w:marLeft w:val="274"/>
          <w:marRight w:val="0"/>
          <w:marTop w:val="120"/>
          <w:marBottom w:val="0"/>
          <w:divBdr>
            <w:top w:val="none" w:sz="0" w:space="0" w:color="auto"/>
            <w:left w:val="none" w:sz="0" w:space="0" w:color="auto"/>
            <w:bottom w:val="none" w:sz="0" w:space="0" w:color="auto"/>
            <w:right w:val="none" w:sz="0" w:space="0" w:color="auto"/>
          </w:divBdr>
        </w:div>
        <w:div w:id="1830752433">
          <w:marLeft w:val="274"/>
          <w:marRight w:val="0"/>
          <w:marTop w:val="120"/>
          <w:marBottom w:val="0"/>
          <w:divBdr>
            <w:top w:val="none" w:sz="0" w:space="0" w:color="auto"/>
            <w:left w:val="none" w:sz="0" w:space="0" w:color="auto"/>
            <w:bottom w:val="none" w:sz="0" w:space="0" w:color="auto"/>
            <w:right w:val="none" w:sz="0" w:space="0" w:color="auto"/>
          </w:divBdr>
        </w:div>
      </w:divsChild>
    </w:div>
    <w:div w:id="1453209916">
      <w:bodyDiv w:val="1"/>
      <w:marLeft w:val="0"/>
      <w:marRight w:val="0"/>
      <w:marTop w:val="0"/>
      <w:marBottom w:val="0"/>
      <w:divBdr>
        <w:top w:val="none" w:sz="0" w:space="0" w:color="auto"/>
        <w:left w:val="none" w:sz="0" w:space="0" w:color="auto"/>
        <w:bottom w:val="none" w:sz="0" w:space="0" w:color="auto"/>
        <w:right w:val="none" w:sz="0" w:space="0" w:color="auto"/>
      </w:divBdr>
    </w:div>
    <w:div w:id="1474057004">
      <w:bodyDiv w:val="1"/>
      <w:marLeft w:val="0"/>
      <w:marRight w:val="0"/>
      <w:marTop w:val="0"/>
      <w:marBottom w:val="0"/>
      <w:divBdr>
        <w:top w:val="none" w:sz="0" w:space="0" w:color="auto"/>
        <w:left w:val="none" w:sz="0" w:space="0" w:color="auto"/>
        <w:bottom w:val="none" w:sz="0" w:space="0" w:color="auto"/>
        <w:right w:val="none" w:sz="0" w:space="0" w:color="auto"/>
      </w:divBdr>
      <w:divsChild>
        <w:div w:id="2067751620">
          <w:marLeft w:val="274"/>
          <w:marRight w:val="0"/>
          <w:marTop w:val="0"/>
          <w:marBottom w:val="0"/>
          <w:divBdr>
            <w:top w:val="none" w:sz="0" w:space="0" w:color="auto"/>
            <w:left w:val="none" w:sz="0" w:space="0" w:color="auto"/>
            <w:bottom w:val="none" w:sz="0" w:space="0" w:color="auto"/>
            <w:right w:val="none" w:sz="0" w:space="0" w:color="auto"/>
          </w:divBdr>
        </w:div>
        <w:div w:id="778568890">
          <w:marLeft w:val="274"/>
          <w:marRight w:val="0"/>
          <w:marTop w:val="0"/>
          <w:marBottom w:val="0"/>
          <w:divBdr>
            <w:top w:val="none" w:sz="0" w:space="0" w:color="auto"/>
            <w:left w:val="none" w:sz="0" w:space="0" w:color="auto"/>
            <w:bottom w:val="none" w:sz="0" w:space="0" w:color="auto"/>
            <w:right w:val="none" w:sz="0" w:space="0" w:color="auto"/>
          </w:divBdr>
        </w:div>
      </w:divsChild>
    </w:div>
    <w:div w:id="1495607583">
      <w:bodyDiv w:val="1"/>
      <w:marLeft w:val="0"/>
      <w:marRight w:val="0"/>
      <w:marTop w:val="0"/>
      <w:marBottom w:val="0"/>
      <w:divBdr>
        <w:top w:val="none" w:sz="0" w:space="0" w:color="auto"/>
        <w:left w:val="none" w:sz="0" w:space="0" w:color="auto"/>
        <w:bottom w:val="none" w:sz="0" w:space="0" w:color="auto"/>
        <w:right w:val="none" w:sz="0" w:space="0" w:color="auto"/>
      </w:divBdr>
    </w:div>
    <w:div w:id="1498111875">
      <w:bodyDiv w:val="1"/>
      <w:marLeft w:val="0"/>
      <w:marRight w:val="0"/>
      <w:marTop w:val="0"/>
      <w:marBottom w:val="0"/>
      <w:divBdr>
        <w:top w:val="none" w:sz="0" w:space="0" w:color="auto"/>
        <w:left w:val="none" w:sz="0" w:space="0" w:color="auto"/>
        <w:bottom w:val="none" w:sz="0" w:space="0" w:color="auto"/>
        <w:right w:val="none" w:sz="0" w:space="0" w:color="auto"/>
      </w:divBdr>
      <w:divsChild>
        <w:div w:id="415517830">
          <w:marLeft w:val="0"/>
          <w:marRight w:val="0"/>
          <w:marTop w:val="0"/>
          <w:marBottom w:val="240"/>
          <w:divBdr>
            <w:top w:val="none" w:sz="0" w:space="0" w:color="auto"/>
            <w:left w:val="none" w:sz="0" w:space="0" w:color="auto"/>
            <w:bottom w:val="none" w:sz="0" w:space="0" w:color="auto"/>
            <w:right w:val="none" w:sz="0" w:space="0" w:color="auto"/>
          </w:divBdr>
        </w:div>
      </w:divsChild>
    </w:div>
    <w:div w:id="1499344318">
      <w:bodyDiv w:val="1"/>
      <w:marLeft w:val="0"/>
      <w:marRight w:val="0"/>
      <w:marTop w:val="0"/>
      <w:marBottom w:val="0"/>
      <w:divBdr>
        <w:top w:val="none" w:sz="0" w:space="0" w:color="auto"/>
        <w:left w:val="none" w:sz="0" w:space="0" w:color="auto"/>
        <w:bottom w:val="none" w:sz="0" w:space="0" w:color="auto"/>
        <w:right w:val="none" w:sz="0" w:space="0" w:color="auto"/>
      </w:divBdr>
    </w:div>
    <w:div w:id="1508205191">
      <w:bodyDiv w:val="1"/>
      <w:marLeft w:val="0"/>
      <w:marRight w:val="0"/>
      <w:marTop w:val="0"/>
      <w:marBottom w:val="0"/>
      <w:divBdr>
        <w:top w:val="none" w:sz="0" w:space="0" w:color="auto"/>
        <w:left w:val="none" w:sz="0" w:space="0" w:color="auto"/>
        <w:bottom w:val="none" w:sz="0" w:space="0" w:color="auto"/>
        <w:right w:val="none" w:sz="0" w:space="0" w:color="auto"/>
      </w:divBdr>
    </w:div>
    <w:div w:id="1550725520">
      <w:bodyDiv w:val="1"/>
      <w:marLeft w:val="0"/>
      <w:marRight w:val="0"/>
      <w:marTop w:val="0"/>
      <w:marBottom w:val="0"/>
      <w:divBdr>
        <w:top w:val="none" w:sz="0" w:space="0" w:color="auto"/>
        <w:left w:val="none" w:sz="0" w:space="0" w:color="auto"/>
        <w:bottom w:val="none" w:sz="0" w:space="0" w:color="auto"/>
        <w:right w:val="none" w:sz="0" w:space="0" w:color="auto"/>
      </w:divBdr>
    </w:div>
    <w:div w:id="1552645851">
      <w:bodyDiv w:val="1"/>
      <w:marLeft w:val="0"/>
      <w:marRight w:val="0"/>
      <w:marTop w:val="0"/>
      <w:marBottom w:val="0"/>
      <w:divBdr>
        <w:top w:val="none" w:sz="0" w:space="0" w:color="auto"/>
        <w:left w:val="none" w:sz="0" w:space="0" w:color="auto"/>
        <w:bottom w:val="none" w:sz="0" w:space="0" w:color="auto"/>
        <w:right w:val="none" w:sz="0" w:space="0" w:color="auto"/>
      </w:divBdr>
      <w:divsChild>
        <w:div w:id="588542320">
          <w:marLeft w:val="274"/>
          <w:marRight w:val="0"/>
          <w:marTop w:val="120"/>
          <w:marBottom w:val="0"/>
          <w:divBdr>
            <w:top w:val="none" w:sz="0" w:space="0" w:color="auto"/>
            <w:left w:val="none" w:sz="0" w:space="0" w:color="auto"/>
            <w:bottom w:val="none" w:sz="0" w:space="0" w:color="auto"/>
            <w:right w:val="none" w:sz="0" w:space="0" w:color="auto"/>
          </w:divBdr>
        </w:div>
        <w:div w:id="1583568180">
          <w:marLeft w:val="274"/>
          <w:marRight w:val="0"/>
          <w:marTop w:val="120"/>
          <w:marBottom w:val="0"/>
          <w:divBdr>
            <w:top w:val="none" w:sz="0" w:space="0" w:color="auto"/>
            <w:left w:val="none" w:sz="0" w:space="0" w:color="auto"/>
            <w:bottom w:val="none" w:sz="0" w:space="0" w:color="auto"/>
            <w:right w:val="none" w:sz="0" w:space="0" w:color="auto"/>
          </w:divBdr>
        </w:div>
      </w:divsChild>
    </w:div>
    <w:div w:id="1559321013">
      <w:bodyDiv w:val="1"/>
      <w:marLeft w:val="0"/>
      <w:marRight w:val="0"/>
      <w:marTop w:val="0"/>
      <w:marBottom w:val="0"/>
      <w:divBdr>
        <w:top w:val="none" w:sz="0" w:space="0" w:color="auto"/>
        <w:left w:val="none" w:sz="0" w:space="0" w:color="auto"/>
        <w:bottom w:val="none" w:sz="0" w:space="0" w:color="auto"/>
        <w:right w:val="none" w:sz="0" w:space="0" w:color="auto"/>
      </w:divBdr>
    </w:div>
    <w:div w:id="1562206784">
      <w:bodyDiv w:val="1"/>
      <w:marLeft w:val="0"/>
      <w:marRight w:val="0"/>
      <w:marTop w:val="0"/>
      <w:marBottom w:val="0"/>
      <w:divBdr>
        <w:top w:val="none" w:sz="0" w:space="0" w:color="auto"/>
        <w:left w:val="none" w:sz="0" w:space="0" w:color="auto"/>
        <w:bottom w:val="none" w:sz="0" w:space="0" w:color="auto"/>
        <w:right w:val="none" w:sz="0" w:space="0" w:color="auto"/>
      </w:divBdr>
      <w:divsChild>
        <w:div w:id="1465467335">
          <w:marLeft w:val="274"/>
          <w:marRight w:val="0"/>
          <w:marTop w:val="120"/>
          <w:marBottom w:val="0"/>
          <w:divBdr>
            <w:top w:val="none" w:sz="0" w:space="0" w:color="auto"/>
            <w:left w:val="none" w:sz="0" w:space="0" w:color="auto"/>
            <w:bottom w:val="none" w:sz="0" w:space="0" w:color="auto"/>
            <w:right w:val="none" w:sz="0" w:space="0" w:color="auto"/>
          </w:divBdr>
        </w:div>
        <w:div w:id="1526676907">
          <w:marLeft w:val="274"/>
          <w:marRight w:val="0"/>
          <w:marTop w:val="120"/>
          <w:marBottom w:val="0"/>
          <w:divBdr>
            <w:top w:val="none" w:sz="0" w:space="0" w:color="auto"/>
            <w:left w:val="none" w:sz="0" w:space="0" w:color="auto"/>
            <w:bottom w:val="none" w:sz="0" w:space="0" w:color="auto"/>
            <w:right w:val="none" w:sz="0" w:space="0" w:color="auto"/>
          </w:divBdr>
        </w:div>
      </w:divsChild>
    </w:div>
    <w:div w:id="1570379747">
      <w:bodyDiv w:val="1"/>
      <w:marLeft w:val="0"/>
      <w:marRight w:val="0"/>
      <w:marTop w:val="0"/>
      <w:marBottom w:val="0"/>
      <w:divBdr>
        <w:top w:val="none" w:sz="0" w:space="0" w:color="auto"/>
        <w:left w:val="none" w:sz="0" w:space="0" w:color="auto"/>
        <w:bottom w:val="none" w:sz="0" w:space="0" w:color="auto"/>
        <w:right w:val="none" w:sz="0" w:space="0" w:color="auto"/>
      </w:divBdr>
      <w:divsChild>
        <w:div w:id="1291472155">
          <w:marLeft w:val="274"/>
          <w:marRight w:val="0"/>
          <w:marTop w:val="0"/>
          <w:marBottom w:val="0"/>
          <w:divBdr>
            <w:top w:val="none" w:sz="0" w:space="0" w:color="auto"/>
            <w:left w:val="none" w:sz="0" w:space="0" w:color="auto"/>
            <w:bottom w:val="none" w:sz="0" w:space="0" w:color="auto"/>
            <w:right w:val="none" w:sz="0" w:space="0" w:color="auto"/>
          </w:divBdr>
        </w:div>
        <w:div w:id="2104717498">
          <w:marLeft w:val="274"/>
          <w:marRight w:val="0"/>
          <w:marTop w:val="0"/>
          <w:marBottom w:val="0"/>
          <w:divBdr>
            <w:top w:val="none" w:sz="0" w:space="0" w:color="auto"/>
            <w:left w:val="none" w:sz="0" w:space="0" w:color="auto"/>
            <w:bottom w:val="none" w:sz="0" w:space="0" w:color="auto"/>
            <w:right w:val="none" w:sz="0" w:space="0" w:color="auto"/>
          </w:divBdr>
        </w:div>
        <w:div w:id="1878424979">
          <w:marLeft w:val="274"/>
          <w:marRight w:val="0"/>
          <w:marTop w:val="0"/>
          <w:marBottom w:val="0"/>
          <w:divBdr>
            <w:top w:val="none" w:sz="0" w:space="0" w:color="auto"/>
            <w:left w:val="none" w:sz="0" w:space="0" w:color="auto"/>
            <w:bottom w:val="none" w:sz="0" w:space="0" w:color="auto"/>
            <w:right w:val="none" w:sz="0" w:space="0" w:color="auto"/>
          </w:divBdr>
        </w:div>
        <w:div w:id="1371950884">
          <w:marLeft w:val="274"/>
          <w:marRight w:val="0"/>
          <w:marTop w:val="0"/>
          <w:marBottom w:val="0"/>
          <w:divBdr>
            <w:top w:val="none" w:sz="0" w:space="0" w:color="auto"/>
            <w:left w:val="none" w:sz="0" w:space="0" w:color="auto"/>
            <w:bottom w:val="none" w:sz="0" w:space="0" w:color="auto"/>
            <w:right w:val="none" w:sz="0" w:space="0" w:color="auto"/>
          </w:divBdr>
        </w:div>
        <w:div w:id="185170410">
          <w:marLeft w:val="274"/>
          <w:marRight w:val="0"/>
          <w:marTop w:val="0"/>
          <w:marBottom w:val="0"/>
          <w:divBdr>
            <w:top w:val="none" w:sz="0" w:space="0" w:color="auto"/>
            <w:left w:val="none" w:sz="0" w:space="0" w:color="auto"/>
            <w:bottom w:val="none" w:sz="0" w:space="0" w:color="auto"/>
            <w:right w:val="none" w:sz="0" w:space="0" w:color="auto"/>
          </w:divBdr>
        </w:div>
        <w:div w:id="1620526180">
          <w:marLeft w:val="274"/>
          <w:marRight w:val="0"/>
          <w:marTop w:val="0"/>
          <w:marBottom w:val="0"/>
          <w:divBdr>
            <w:top w:val="none" w:sz="0" w:space="0" w:color="auto"/>
            <w:left w:val="none" w:sz="0" w:space="0" w:color="auto"/>
            <w:bottom w:val="none" w:sz="0" w:space="0" w:color="auto"/>
            <w:right w:val="none" w:sz="0" w:space="0" w:color="auto"/>
          </w:divBdr>
        </w:div>
        <w:div w:id="705448057">
          <w:marLeft w:val="274"/>
          <w:marRight w:val="0"/>
          <w:marTop w:val="0"/>
          <w:marBottom w:val="0"/>
          <w:divBdr>
            <w:top w:val="none" w:sz="0" w:space="0" w:color="auto"/>
            <w:left w:val="none" w:sz="0" w:space="0" w:color="auto"/>
            <w:bottom w:val="none" w:sz="0" w:space="0" w:color="auto"/>
            <w:right w:val="none" w:sz="0" w:space="0" w:color="auto"/>
          </w:divBdr>
        </w:div>
      </w:divsChild>
    </w:div>
    <w:div w:id="1583879145">
      <w:bodyDiv w:val="1"/>
      <w:marLeft w:val="0"/>
      <w:marRight w:val="0"/>
      <w:marTop w:val="0"/>
      <w:marBottom w:val="0"/>
      <w:divBdr>
        <w:top w:val="none" w:sz="0" w:space="0" w:color="auto"/>
        <w:left w:val="none" w:sz="0" w:space="0" w:color="auto"/>
        <w:bottom w:val="none" w:sz="0" w:space="0" w:color="auto"/>
        <w:right w:val="none" w:sz="0" w:space="0" w:color="auto"/>
      </w:divBdr>
    </w:div>
    <w:div w:id="1608777835">
      <w:bodyDiv w:val="1"/>
      <w:marLeft w:val="0"/>
      <w:marRight w:val="0"/>
      <w:marTop w:val="0"/>
      <w:marBottom w:val="0"/>
      <w:divBdr>
        <w:top w:val="none" w:sz="0" w:space="0" w:color="auto"/>
        <w:left w:val="none" w:sz="0" w:space="0" w:color="auto"/>
        <w:bottom w:val="none" w:sz="0" w:space="0" w:color="auto"/>
        <w:right w:val="none" w:sz="0" w:space="0" w:color="auto"/>
      </w:divBdr>
      <w:divsChild>
        <w:div w:id="2136019772">
          <w:marLeft w:val="274"/>
          <w:marRight w:val="0"/>
          <w:marTop w:val="0"/>
          <w:marBottom w:val="0"/>
          <w:divBdr>
            <w:top w:val="none" w:sz="0" w:space="0" w:color="auto"/>
            <w:left w:val="none" w:sz="0" w:space="0" w:color="auto"/>
            <w:bottom w:val="none" w:sz="0" w:space="0" w:color="auto"/>
            <w:right w:val="none" w:sz="0" w:space="0" w:color="auto"/>
          </w:divBdr>
        </w:div>
      </w:divsChild>
    </w:div>
    <w:div w:id="1610821901">
      <w:bodyDiv w:val="1"/>
      <w:marLeft w:val="0"/>
      <w:marRight w:val="0"/>
      <w:marTop w:val="0"/>
      <w:marBottom w:val="0"/>
      <w:divBdr>
        <w:top w:val="none" w:sz="0" w:space="0" w:color="auto"/>
        <w:left w:val="none" w:sz="0" w:space="0" w:color="auto"/>
        <w:bottom w:val="none" w:sz="0" w:space="0" w:color="auto"/>
        <w:right w:val="none" w:sz="0" w:space="0" w:color="auto"/>
      </w:divBdr>
    </w:div>
    <w:div w:id="1612979918">
      <w:bodyDiv w:val="1"/>
      <w:marLeft w:val="0"/>
      <w:marRight w:val="0"/>
      <w:marTop w:val="0"/>
      <w:marBottom w:val="0"/>
      <w:divBdr>
        <w:top w:val="none" w:sz="0" w:space="0" w:color="auto"/>
        <w:left w:val="none" w:sz="0" w:space="0" w:color="auto"/>
        <w:bottom w:val="none" w:sz="0" w:space="0" w:color="auto"/>
        <w:right w:val="none" w:sz="0" w:space="0" w:color="auto"/>
      </w:divBdr>
      <w:divsChild>
        <w:div w:id="1807699356">
          <w:marLeft w:val="274"/>
          <w:marRight w:val="0"/>
          <w:marTop w:val="0"/>
          <w:marBottom w:val="0"/>
          <w:divBdr>
            <w:top w:val="none" w:sz="0" w:space="0" w:color="auto"/>
            <w:left w:val="none" w:sz="0" w:space="0" w:color="auto"/>
            <w:bottom w:val="none" w:sz="0" w:space="0" w:color="auto"/>
            <w:right w:val="none" w:sz="0" w:space="0" w:color="auto"/>
          </w:divBdr>
        </w:div>
        <w:div w:id="411514660">
          <w:marLeft w:val="274"/>
          <w:marRight w:val="0"/>
          <w:marTop w:val="0"/>
          <w:marBottom w:val="0"/>
          <w:divBdr>
            <w:top w:val="none" w:sz="0" w:space="0" w:color="auto"/>
            <w:left w:val="none" w:sz="0" w:space="0" w:color="auto"/>
            <w:bottom w:val="none" w:sz="0" w:space="0" w:color="auto"/>
            <w:right w:val="none" w:sz="0" w:space="0" w:color="auto"/>
          </w:divBdr>
        </w:div>
        <w:div w:id="1302348600">
          <w:marLeft w:val="274"/>
          <w:marRight w:val="0"/>
          <w:marTop w:val="0"/>
          <w:marBottom w:val="0"/>
          <w:divBdr>
            <w:top w:val="none" w:sz="0" w:space="0" w:color="auto"/>
            <w:left w:val="none" w:sz="0" w:space="0" w:color="auto"/>
            <w:bottom w:val="none" w:sz="0" w:space="0" w:color="auto"/>
            <w:right w:val="none" w:sz="0" w:space="0" w:color="auto"/>
          </w:divBdr>
        </w:div>
      </w:divsChild>
    </w:div>
    <w:div w:id="1633051690">
      <w:bodyDiv w:val="1"/>
      <w:marLeft w:val="0"/>
      <w:marRight w:val="0"/>
      <w:marTop w:val="0"/>
      <w:marBottom w:val="0"/>
      <w:divBdr>
        <w:top w:val="none" w:sz="0" w:space="0" w:color="auto"/>
        <w:left w:val="none" w:sz="0" w:space="0" w:color="auto"/>
        <w:bottom w:val="none" w:sz="0" w:space="0" w:color="auto"/>
        <w:right w:val="none" w:sz="0" w:space="0" w:color="auto"/>
      </w:divBdr>
      <w:divsChild>
        <w:div w:id="353698582">
          <w:marLeft w:val="274"/>
          <w:marRight w:val="0"/>
          <w:marTop w:val="0"/>
          <w:marBottom w:val="0"/>
          <w:divBdr>
            <w:top w:val="none" w:sz="0" w:space="0" w:color="auto"/>
            <w:left w:val="none" w:sz="0" w:space="0" w:color="auto"/>
            <w:bottom w:val="none" w:sz="0" w:space="0" w:color="auto"/>
            <w:right w:val="none" w:sz="0" w:space="0" w:color="auto"/>
          </w:divBdr>
        </w:div>
        <w:div w:id="308678613">
          <w:marLeft w:val="274"/>
          <w:marRight w:val="0"/>
          <w:marTop w:val="0"/>
          <w:marBottom w:val="0"/>
          <w:divBdr>
            <w:top w:val="none" w:sz="0" w:space="0" w:color="auto"/>
            <w:left w:val="none" w:sz="0" w:space="0" w:color="auto"/>
            <w:bottom w:val="none" w:sz="0" w:space="0" w:color="auto"/>
            <w:right w:val="none" w:sz="0" w:space="0" w:color="auto"/>
          </w:divBdr>
        </w:div>
        <w:div w:id="1493328071">
          <w:marLeft w:val="274"/>
          <w:marRight w:val="0"/>
          <w:marTop w:val="0"/>
          <w:marBottom w:val="0"/>
          <w:divBdr>
            <w:top w:val="none" w:sz="0" w:space="0" w:color="auto"/>
            <w:left w:val="none" w:sz="0" w:space="0" w:color="auto"/>
            <w:bottom w:val="none" w:sz="0" w:space="0" w:color="auto"/>
            <w:right w:val="none" w:sz="0" w:space="0" w:color="auto"/>
          </w:divBdr>
        </w:div>
      </w:divsChild>
    </w:div>
    <w:div w:id="1638755544">
      <w:bodyDiv w:val="1"/>
      <w:marLeft w:val="0"/>
      <w:marRight w:val="0"/>
      <w:marTop w:val="0"/>
      <w:marBottom w:val="0"/>
      <w:divBdr>
        <w:top w:val="none" w:sz="0" w:space="0" w:color="auto"/>
        <w:left w:val="none" w:sz="0" w:space="0" w:color="auto"/>
        <w:bottom w:val="none" w:sz="0" w:space="0" w:color="auto"/>
        <w:right w:val="none" w:sz="0" w:space="0" w:color="auto"/>
      </w:divBdr>
      <w:divsChild>
        <w:div w:id="718087000">
          <w:marLeft w:val="274"/>
          <w:marRight w:val="0"/>
          <w:marTop w:val="120"/>
          <w:marBottom w:val="0"/>
          <w:divBdr>
            <w:top w:val="none" w:sz="0" w:space="0" w:color="auto"/>
            <w:left w:val="none" w:sz="0" w:space="0" w:color="auto"/>
            <w:bottom w:val="none" w:sz="0" w:space="0" w:color="auto"/>
            <w:right w:val="none" w:sz="0" w:space="0" w:color="auto"/>
          </w:divBdr>
        </w:div>
        <w:div w:id="32510267">
          <w:marLeft w:val="274"/>
          <w:marRight w:val="0"/>
          <w:marTop w:val="120"/>
          <w:marBottom w:val="0"/>
          <w:divBdr>
            <w:top w:val="none" w:sz="0" w:space="0" w:color="auto"/>
            <w:left w:val="none" w:sz="0" w:space="0" w:color="auto"/>
            <w:bottom w:val="none" w:sz="0" w:space="0" w:color="auto"/>
            <w:right w:val="none" w:sz="0" w:space="0" w:color="auto"/>
          </w:divBdr>
        </w:div>
        <w:div w:id="380665851">
          <w:marLeft w:val="3874"/>
          <w:marRight w:val="0"/>
          <w:marTop w:val="120"/>
          <w:marBottom w:val="0"/>
          <w:divBdr>
            <w:top w:val="none" w:sz="0" w:space="0" w:color="auto"/>
            <w:left w:val="none" w:sz="0" w:space="0" w:color="auto"/>
            <w:bottom w:val="none" w:sz="0" w:space="0" w:color="auto"/>
            <w:right w:val="none" w:sz="0" w:space="0" w:color="auto"/>
          </w:divBdr>
        </w:div>
      </w:divsChild>
    </w:div>
    <w:div w:id="1647128325">
      <w:bodyDiv w:val="1"/>
      <w:marLeft w:val="0"/>
      <w:marRight w:val="0"/>
      <w:marTop w:val="0"/>
      <w:marBottom w:val="0"/>
      <w:divBdr>
        <w:top w:val="none" w:sz="0" w:space="0" w:color="auto"/>
        <w:left w:val="none" w:sz="0" w:space="0" w:color="auto"/>
        <w:bottom w:val="none" w:sz="0" w:space="0" w:color="auto"/>
        <w:right w:val="none" w:sz="0" w:space="0" w:color="auto"/>
      </w:divBdr>
      <w:divsChild>
        <w:div w:id="428699626">
          <w:marLeft w:val="274"/>
          <w:marRight w:val="0"/>
          <w:marTop w:val="120"/>
          <w:marBottom w:val="0"/>
          <w:divBdr>
            <w:top w:val="none" w:sz="0" w:space="0" w:color="auto"/>
            <w:left w:val="none" w:sz="0" w:space="0" w:color="auto"/>
            <w:bottom w:val="none" w:sz="0" w:space="0" w:color="auto"/>
            <w:right w:val="none" w:sz="0" w:space="0" w:color="auto"/>
          </w:divBdr>
        </w:div>
        <w:div w:id="2093508458">
          <w:marLeft w:val="274"/>
          <w:marRight w:val="0"/>
          <w:marTop w:val="120"/>
          <w:marBottom w:val="0"/>
          <w:divBdr>
            <w:top w:val="none" w:sz="0" w:space="0" w:color="auto"/>
            <w:left w:val="none" w:sz="0" w:space="0" w:color="auto"/>
            <w:bottom w:val="none" w:sz="0" w:space="0" w:color="auto"/>
            <w:right w:val="none" w:sz="0" w:space="0" w:color="auto"/>
          </w:divBdr>
        </w:div>
      </w:divsChild>
    </w:div>
    <w:div w:id="1660840869">
      <w:bodyDiv w:val="1"/>
      <w:marLeft w:val="0"/>
      <w:marRight w:val="0"/>
      <w:marTop w:val="0"/>
      <w:marBottom w:val="0"/>
      <w:divBdr>
        <w:top w:val="none" w:sz="0" w:space="0" w:color="auto"/>
        <w:left w:val="none" w:sz="0" w:space="0" w:color="auto"/>
        <w:bottom w:val="none" w:sz="0" w:space="0" w:color="auto"/>
        <w:right w:val="none" w:sz="0" w:space="0" w:color="auto"/>
      </w:divBdr>
      <w:divsChild>
        <w:div w:id="592129989">
          <w:marLeft w:val="274"/>
          <w:marRight w:val="0"/>
          <w:marTop w:val="0"/>
          <w:marBottom w:val="0"/>
          <w:divBdr>
            <w:top w:val="none" w:sz="0" w:space="0" w:color="auto"/>
            <w:left w:val="none" w:sz="0" w:space="0" w:color="auto"/>
            <w:bottom w:val="none" w:sz="0" w:space="0" w:color="auto"/>
            <w:right w:val="none" w:sz="0" w:space="0" w:color="auto"/>
          </w:divBdr>
        </w:div>
        <w:div w:id="293683962">
          <w:marLeft w:val="274"/>
          <w:marRight w:val="0"/>
          <w:marTop w:val="0"/>
          <w:marBottom w:val="0"/>
          <w:divBdr>
            <w:top w:val="none" w:sz="0" w:space="0" w:color="auto"/>
            <w:left w:val="none" w:sz="0" w:space="0" w:color="auto"/>
            <w:bottom w:val="none" w:sz="0" w:space="0" w:color="auto"/>
            <w:right w:val="none" w:sz="0" w:space="0" w:color="auto"/>
          </w:divBdr>
        </w:div>
        <w:div w:id="1309826088">
          <w:marLeft w:val="274"/>
          <w:marRight w:val="0"/>
          <w:marTop w:val="0"/>
          <w:marBottom w:val="0"/>
          <w:divBdr>
            <w:top w:val="none" w:sz="0" w:space="0" w:color="auto"/>
            <w:left w:val="none" w:sz="0" w:space="0" w:color="auto"/>
            <w:bottom w:val="none" w:sz="0" w:space="0" w:color="auto"/>
            <w:right w:val="none" w:sz="0" w:space="0" w:color="auto"/>
          </w:divBdr>
        </w:div>
        <w:div w:id="450710241">
          <w:marLeft w:val="274"/>
          <w:marRight w:val="0"/>
          <w:marTop w:val="0"/>
          <w:marBottom w:val="0"/>
          <w:divBdr>
            <w:top w:val="none" w:sz="0" w:space="0" w:color="auto"/>
            <w:left w:val="none" w:sz="0" w:space="0" w:color="auto"/>
            <w:bottom w:val="none" w:sz="0" w:space="0" w:color="auto"/>
            <w:right w:val="none" w:sz="0" w:space="0" w:color="auto"/>
          </w:divBdr>
        </w:div>
        <w:div w:id="489058474">
          <w:marLeft w:val="274"/>
          <w:marRight w:val="0"/>
          <w:marTop w:val="0"/>
          <w:marBottom w:val="0"/>
          <w:divBdr>
            <w:top w:val="none" w:sz="0" w:space="0" w:color="auto"/>
            <w:left w:val="none" w:sz="0" w:space="0" w:color="auto"/>
            <w:bottom w:val="none" w:sz="0" w:space="0" w:color="auto"/>
            <w:right w:val="none" w:sz="0" w:space="0" w:color="auto"/>
          </w:divBdr>
        </w:div>
      </w:divsChild>
    </w:div>
    <w:div w:id="1662543271">
      <w:bodyDiv w:val="1"/>
      <w:marLeft w:val="0"/>
      <w:marRight w:val="0"/>
      <w:marTop w:val="0"/>
      <w:marBottom w:val="0"/>
      <w:divBdr>
        <w:top w:val="none" w:sz="0" w:space="0" w:color="auto"/>
        <w:left w:val="none" w:sz="0" w:space="0" w:color="auto"/>
        <w:bottom w:val="none" w:sz="0" w:space="0" w:color="auto"/>
        <w:right w:val="none" w:sz="0" w:space="0" w:color="auto"/>
      </w:divBdr>
      <w:divsChild>
        <w:div w:id="1290863402">
          <w:marLeft w:val="274"/>
          <w:marRight w:val="0"/>
          <w:marTop w:val="0"/>
          <w:marBottom w:val="0"/>
          <w:divBdr>
            <w:top w:val="none" w:sz="0" w:space="0" w:color="auto"/>
            <w:left w:val="none" w:sz="0" w:space="0" w:color="auto"/>
            <w:bottom w:val="none" w:sz="0" w:space="0" w:color="auto"/>
            <w:right w:val="none" w:sz="0" w:space="0" w:color="auto"/>
          </w:divBdr>
        </w:div>
        <w:div w:id="1393120842">
          <w:marLeft w:val="274"/>
          <w:marRight w:val="0"/>
          <w:marTop w:val="0"/>
          <w:marBottom w:val="0"/>
          <w:divBdr>
            <w:top w:val="none" w:sz="0" w:space="0" w:color="auto"/>
            <w:left w:val="none" w:sz="0" w:space="0" w:color="auto"/>
            <w:bottom w:val="none" w:sz="0" w:space="0" w:color="auto"/>
            <w:right w:val="none" w:sz="0" w:space="0" w:color="auto"/>
          </w:divBdr>
        </w:div>
        <w:div w:id="936329932">
          <w:marLeft w:val="274"/>
          <w:marRight w:val="0"/>
          <w:marTop w:val="0"/>
          <w:marBottom w:val="0"/>
          <w:divBdr>
            <w:top w:val="none" w:sz="0" w:space="0" w:color="auto"/>
            <w:left w:val="none" w:sz="0" w:space="0" w:color="auto"/>
            <w:bottom w:val="none" w:sz="0" w:space="0" w:color="auto"/>
            <w:right w:val="none" w:sz="0" w:space="0" w:color="auto"/>
          </w:divBdr>
        </w:div>
        <w:div w:id="939946568">
          <w:marLeft w:val="274"/>
          <w:marRight w:val="0"/>
          <w:marTop w:val="0"/>
          <w:marBottom w:val="0"/>
          <w:divBdr>
            <w:top w:val="none" w:sz="0" w:space="0" w:color="auto"/>
            <w:left w:val="none" w:sz="0" w:space="0" w:color="auto"/>
            <w:bottom w:val="none" w:sz="0" w:space="0" w:color="auto"/>
            <w:right w:val="none" w:sz="0" w:space="0" w:color="auto"/>
          </w:divBdr>
        </w:div>
      </w:divsChild>
    </w:div>
    <w:div w:id="1681081886">
      <w:bodyDiv w:val="1"/>
      <w:marLeft w:val="0"/>
      <w:marRight w:val="0"/>
      <w:marTop w:val="0"/>
      <w:marBottom w:val="0"/>
      <w:divBdr>
        <w:top w:val="none" w:sz="0" w:space="0" w:color="auto"/>
        <w:left w:val="none" w:sz="0" w:space="0" w:color="auto"/>
        <w:bottom w:val="none" w:sz="0" w:space="0" w:color="auto"/>
        <w:right w:val="none" w:sz="0" w:space="0" w:color="auto"/>
      </w:divBdr>
    </w:div>
    <w:div w:id="1695301394">
      <w:bodyDiv w:val="1"/>
      <w:marLeft w:val="0"/>
      <w:marRight w:val="0"/>
      <w:marTop w:val="0"/>
      <w:marBottom w:val="0"/>
      <w:divBdr>
        <w:top w:val="none" w:sz="0" w:space="0" w:color="auto"/>
        <w:left w:val="none" w:sz="0" w:space="0" w:color="auto"/>
        <w:bottom w:val="none" w:sz="0" w:space="0" w:color="auto"/>
        <w:right w:val="none" w:sz="0" w:space="0" w:color="auto"/>
      </w:divBdr>
      <w:divsChild>
        <w:div w:id="410279207">
          <w:marLeft w:val="446"/>
          <w:marRight w:val="0"/>
          <w:marTop w:val="0"/>
          <w:marBottom w:val="0"/>
          <w:divBdr>
            <w:top w:val="none" w:sz="0" w:space="0" w:color="auto"/>
            <w:left w:val="none" w:sz="0" w:space="0" w:color="auto"/>
            <w:bottom w:val="none" w:sz="0" w:space="0" w:color="auto"/>
            <w:right w:val="none" w:sz="0" w:space="0" w:color="auto"/>
          </w:divBdr>
        </w:div>
        <w:div w:id="1228806739">
          <w:marLeft w:val="446"/>
          <w:marRight w:val="0"/>
          <w:marTop w:val="0"/>
          <w:marBottom w:val="0"/>
          <w:divBdr>
            <w:top w:val="none" w:sz="0" w:space="0" w:color="auto"/>
            <w:left w:val="none" w:sz="0" w:space="0" w:color="auto"/>
            <w:bottom w:val="none" w:sz="0" w:space="0" w:color="auto"/>
            <w:right w:val="none" w:sz="0" w:space="0" w:color="auto"/>
          </w:divBdr>
        </w:div>
      </w:divsChild>
    </w:div>
    <w:div w:id="1713076325">
      <w:bodyDiv w:val="1"/>
      <w:marLeft w:val="0"/>
      <w:marRight w:val="0"/>
      <w:marTop w:val="0"/>
      <w:marBottom w:val="0"/>
      <w:divBdr>
        <w:top w:val="none" w:sz="0" w:space="0" w:color="auto"/>
        <w:left w:val="none" w:sz="0" w:space="0" w:color="auto"/>
        <w:bottom w:val="none" w:sz="0" w:space="0" w:color="auto"/>
        <w:right w:val="none" w:sz="0" w:space="0" w:color="auto"/>
      </w:divBdr>
      <w:divsChild>
        <w:div w:id="22290909">
          <w:marLeft w:val="274"/>
          <w:marRight w:val="0"/>
          <w:marTop w:val="0"/>
          <w:marBottom w:val="0"/>
          <w:divBdr>
            <w:top w:val="none" w:sz="0" w:space="0" w:color="auto"/>
            <w:left w:val="none" w:sz="0" w:space="0" w:color="auto"/>
            <w:bottom w:val="none" w:sz="0" w:space="0" w:color="auto"/>
            <w:right w:val="none" w:sz="0" w:space="0" w:color="auto"/>
          </w:divBdr>
        </w:div>
        <w:div w:id="946545586">
          <w:marLeft w:val="274"/>
          <w:marRight w:val="0"/>
          <w:marTop w:val="0"/>
          <w:marBottom w:val="0"/>
          <w:divBdr>
            <w:top w:val="none" w:sz="0" w:space="0" w:color="auto"/>
            <w:left w:val="none" w:sz="0" w:space="0" w:color="auto"/>
            <w:bottom w:val="none" w:sz="0" w:space="0" w:color="auto"/>
            <w:right w:val="none" w:sz="0" w:space="0" w:color="auto"/>
          </w:divBdr>
        </w:div>
      </w:divsChild>
    </w:div>
    <w:div w:id="1713266239">
      <w:bodyDiv w:val="1"/>
      <w:marLeft w:val="0"/>
      <w:marRight w:val="0"/>
      <w:marTop w:val="0"/>
      <w:marBottom w:val="0"/>
      <w:divBdr>
        <w:top w:val="none" w:sz="0" w:space="0" w:color="auto"/>
        <w:left w:val="none" w:sz="0" w:space="0" w:color="auto"/>
        <w:bottom w:val="none" w:sz="0" w:space="0" w:color="auto"/>
        <w:right w:val="none" w:sz="0" w:space="0" w:color="auto"/>
      </w:divBdr>
      <w:divsChild>
        <w:div w:id="1137605410">
          <w:marLeft w:val="274"/>
          <w:marRight w:val="0"/>
          <w:marTop w:val="0"/>
          <w:marBottom w:val="0"/>
          <w:divBdr>
            <w:top w:val="none" w:sz="0" w:space="0" w:color="auto"/>
            <w:left w:val="none" w:sz="0" w:space="0" w:color="auto"/>
            <w:bottom w:val="none" w:sz="0" w:space="0" w:color="auto"/>
            <w:right w:val="none" w:sz="0" w:space="0" w:color="auto"/>
          </w:divBdr>
        </w:div>
        <w:div w:id="1649360941">
          <w:marLeft w:val="274"/>
          <w:marRight w:val="0"/>
          <w:marTop w:val="0"/>
          <w:marBottom w:val="0"/>
          <w:divBdr>
            <w:top w:val="none" w:sz="0" w:space="0" w:color="auto"/>
            <w:left w:val="none" w:sz="0" w:space="0" w:color="auto"/>
            <w:bottom w:val="none" w:sz="0" w:space="0" w:color="auto"/>
            <w:right w:val="none" w:sz="0" w:space="0" w:color="auto"/>
          </w:divBdr>
        </w:div>
        <w:div w:id="1877813068">
          <w:marLeft w:val="274"/>
          <w:marRight w:val="0"/>
          <w:marTop w:val="0"/>
          <w:marBottom w:val="0"/>
          <w:divBdr>
            <w:top w:val="none" w:sz="0" w:space="0" w:color="auto"/>
            <w:left w:val="none" w:sz="0" w:space="0" w:color="auto"/>
            <w:bottom w:val="none" w:sz="0" w:space="0" w:color="auto"/>
            <w:right w:val="none" w:sz="0" w:space="0" w:color="auto"/>
          </w:divBdr>
        </w:div>
        <w:div w:id="587268895">
          <w:marLeft w:val="274"/>
          <w:marRight w:val="0"/>
          <w:marTop w:val="0"/>
          <w:marBottom w:val="0"/>
          <w:divBdr>
            <w:top w:val="none" w:sz="0" w:space="0" w:color="auto"/>
            <w:left w:val="none" w:sz="0" w:space="0" w:color="auto"/>
            <w:bottom w:val="none" w:sz="0" w:space="0" w:color="auto"/>
            <w:right w:val="none" w:sz="0" w:space="0" w:color="auto"/>
          </w:divBdr>
        </w:div>
        <w:div w:id="1167210579">
          <w:marLeft w:val="274"/>
          <w:marRight w:val="0"/>
          <w:marTop w:val="0"/>
          <w:marBottom w:val="0"/>
          <w:divBdr>
            <w:top w:val="none" w:sz="0" w:space="0" w:color="auto"/>
            <w:left w:val="none" w:sz="0" w:space="0" w:color="auto"/>
            <w:bottom w:val="none" w:sz="0" w:space="0" w:color="auto"/>
            <w:right w:val="none" w:sz="0" w:space="0" w:color="auto"/>
          </w:divBdr>
        </w:div>
      </w:divsChild>
    </w:div>
    <w:div w:id="1719233404">
      <w:bodyDiv w:val="1"/>
      <w:marLeft w:val="0"/>
      <w:marRight w:val="0"/>
      <w:marTop w:val="0"/>
      <w:marBottom w:val="0"/>
      <w:divBdr>
        <w:top w:val="none" w:sz="0" w:space="0" w:color="auto"/>
        <w:left w:val="none" w:sz="0" w:space="0" w:color="auto"/>
        <w:bottom w:val="none" w:sz="0" w:space="0" w:color="auto"/>
        <w:right w:val="none" w:sz="0" w:space="0" w:color="auto"/>
      </w:divBdr>
      <w:divsChild>
        <w:div w:id="1581132432">
          <w:marLeft w:val="274"/>
          <w:marRight w:val="0"/>
          <w:marTop w:val="0"/>
          <w:marBottom w:val="0"/>
          <w:divBdr>
            <w:top w:val="none" w:sz="0" w:space="0" w:color="auto"/>
            <w:left w:val="none" w:sz="0" w:space="0" w:color="auto"/>
            <w:bottom w:val="none" w:sz="0" w:space="0" w:color="auto"/>
            <w:right w:val="none" w:sz="0" w:space="0" w:color="auto"/>
          </w:divBdr>
        </w:div>
        <w:div w:id="351760981">
          <w:marLeft w:val="274"/>
          <w:marRight w:val="0"/>
          <w:marTop w:val="0"/>
          <w:marBottom w:val="0"/>
          <w:divBdr>
            <w:top w:val="none" w:sz="0" w:space="0" w:color="auto"/>
            <w:left w:val="none" w:sz="0" w:space="0" w:color="auto"/>
            <w:bottom w:val="none" w:sz="0" w:space="0" w:color="auto"/>
            <w:right w:val="none" w:sz="0" w:space="0" w:color="auto"/>
          </w:divBdr>
        </w:div>
        <w:div w:id="1093824232">
          <w:marLeft w:val="274"/>
          <w:marRight w:val="0"/>
          <w:marTop w:val="0"/>
          <w:marBottom w:val="0"/>
          <w:divBdr>
            <w:top w:val="none" w:sz="0" w:space="0" w:color="auto"/>
            <w:left w:val="none" w:sz="0" w:space="0" w:color="auto"/>
            <w:bottom w:val="none" w:sz="0" w:space="0" w:color="auto"/>
            <w:right w:val="none" w:sz="0" w:space="0" w:color="auto"/>
          </w:divBdr>
        </w:div>
      </w:divsChild>
    </w:div>
    <w:div w:id="1744764970">
      <w:bodyDiv w:val="1"/>
      <w:marLeft w:val="0"/>
      <w:marRight w:val="0"/>
      <w:marTop w:val="0"/>
      <w:marBottom w:val="0"/>
      <w:divBdr>
        <w:top w:val="none" w:sz="0" w:space="0" w:color="auto"/>
        <w:left w:val="none" w:sz="0" w:space="0" w:color="auto"/>
        <w:bottom w:val="none" w:sz="0" w:space="0" w:color="auto"/>
        <w:right w:val="none" w:sz="0" w:space="0" w:color="auto"/>
      </w:divBdr>
      <w:divsChild>
        <w:div w:id="1054618427">
          <w:marLeft w:val="446"/>
          <w:marRight w:val="0"/>
          <w:marTop w:val="0"/>
          <w:marBottom w:val="0"/>
          <w:divBdr>
            <w:top w:val="none" w:sz="0" w:space="0" w:color="auto"/>
            <w:left w:val="none" w:sz="0" w:space="0" w:color="auto"/>
            <w:bottom w:val="none" w:sz="0" w:space="0" w:color="auto"/>
            <w:right w:val="none" w:sz="0" w:space="0" w:color="auto"/>
          </w:divBdr>
        </w:div>
      </w:divsChild>
    </w:div>
    <w:div w:id="1761487248">
      <w:bodyDiv w:val="1"/>
      <w:marLeft w:val="0"/>
      <w:marRight w:val="0"/>
      <w:marTop w:val="0"/>
      <w:marBottom w:val="0"/>
      <w:divBdr>
        <w:top w:val="none" w:sz="0" w:space="0" w:color="auto"/>
        <w:left w:val="none" w:sz="0" w:space="0" w:color="auto"/>
        <w:bottom w:val="none" w:sz="0" w:space="0" w:color="auto"/>
        <w:right w:val="none" w:sz="0" w:space="0" w:color="auto"/>
      </w:divBdr>
      <w:divsChild>
        <w:div w:id="1739400280">
          <w:marLeft w:val="274"/>
          <w:marRight w:val="0"/>
          <w:marTop w:val="0"/>
          <w:marBottom w:val="0"/>
          <w:divBdr>
            <w:top w:val="none" w:sz="0" w:space="0" w:color="auto"/>
            <w:left w:val="none" w:sz="0" w:space="0" w:color="auto"/>
            <w:bottom w:val="none" w:sz="0" w:space="0" w:color="auto"/>
            <w:right w:val="none" w:sz="0" w:space="0" w:color="auto"/>
          </w:divBdr>
        </w:div>
        <w:div w:id="1170870816">
          <w:marLeft w:val="274"/>
          <w:marRight w:val="0"/>
          <w:marTop w:val="0"/>
          <w:marBottom w:val="0"/>
          <w:divBdr>
            <w:top w:val="none" w:sz="0" w:space="0" w:color="auto"/>
            <w:left w:val="none" w:sz="0" w:space="0" w:color="auto"/>
            <w:bottom w:val="none" w:sz="0" w:space="0" w:color="auto"/>
            <w:right w:val="none" w:sz="0" w:space="0" w:color="auto"/>
          </w:divBdr>
        </w:div>
        <w:div w:id="1582762989">
          <w:marLeft w:val="274"/>
          <w:marRight w:val="0"/>
          <w:marTop w:val="0"/>
          <w:marBottom w:val="0"/>
          <w:divBdr>
            <w:top w:val="none" w:sz="0" w:space="0" w:color="auto"/>
            <w:left w:val="none" w:sz="0" w:space="0" w:color="auto"/>
            <w:bottom w:val="none" w:sz="0" w:space="0" w:color="auto"/>
            <w:right w:val="none" w:sz="0" w:space="0" w:color="auto"/>
          </w:divBdr>
        </w:div>
        <w:div w:id="1235748981">
          <w:marLeft w:val="274"/>
          <w:marRight w:val="0"/>
          <w:marTop w:val="0"/>
          <w:marBottom w:val="0"/>
          <w:divBdr>
            <w:top w:val="none" w:sz="0" w:space="0" w:color="auto"/>
            <w:left w:val="none" w:sz="0" w:space="0" w:color="auto"/>
            <w:bottom w:val="none" w:sz="0" w:space="0" w:color="auto"/>
            <w:right w:val="none" w:sz="0" w:space="0" w:color="auto"/>
          </w:divBdr>
        </w:div>
      </w:divsChild>
    </w:div>
    <w:div w:id="1783302949">
      <w:bodyDiv w:val="1"/>
      <w:marLeft w:val="0"/>
      <w:marRight w:val="0"/>
      <w:marTop w:val="0"/>
      <w:marBottom w:val="0"/>
      <w:divBdr>
        <w:top w:val="none" w:sz="0" w:space="0" w:color="auto"/>
        <w:left w:val="none" w:sz="0" w:space="0" w:color="auto"/>
        <w:bottom w:val="none" w:sz="0" w:space="0" w:color="auto"/>
        <w:right w:val="none" w:sz="0" w:space="0" w:color="auto"/>
      </w:divBdr>
    </w:div>
    <w:div w:id="1786994893">
      <w:bodyDiv w:val="1"/>
      <w:marLeft w:val="0"/>
      <w:marRight w:val="0"/>
      <w:marTop w:val="0"/>
      <w:marBottom w:val="0"/>
      <w:divBdr>
        <w:top w:val="none" w:sz="0" w:space="0" w:color="auto"/>
        <w:left w:val="none" w:sz="0" w:space="0" w:color="auto"/>
        <w:bottom w:val="none" w:sz="0" w:space="0" w:color="auto"/>
        <w:right w:val="none" w:sz="0" w:space="0" w:color="auto"/>
      </w:divBdr>
      <w:divsChild>
        <w:div w:id="239411665">
          <w:marLeft w:val="274"/>
          <w:marRight w:val="0"/>
          <w:marTop w:val="0"/>
          <w:marBottom w:val="0"/>
          <w:divBdr>
            <w:top w:val="none" w:sz="0" w:space="0" w:color="auto"/>
            <w:left w:val="none" w:sz="0" w:space="0" w:color="auto"/>
            <w:bottom w:val="none" w:sz="0" w:space="0" w:color="auto"/>
            <w:right w:val="none" w:sz="0" w:space="0" w:color="auto"/>
          </w:divBdr>
        </w:div>
      </w:divsChild>
    </w:div>
    <w:div w:id="1792823209">
      <w:bodyDiv w:val="1"/>
      <w:marLeft w:val="0"/>
      <w:marRight w:val="0"/>
      <w:marTop w:val="0"/>
      <w:marBottom w:val="0"/>
      <w:divBdr>
        <w:top w:val="none" w:sz="0" w:space="0" w:color="auto"/>
        <w:left w:val="none" w:sz="0" w:space="0" w:color="auto"/>
        <w:bottom w:val="none" w:sz="0" w:space="0" w:color="auto"/>
        <w:right w:val="none" w:sz="0" w:space="0" w:color="auto"/>
      </w:divBdr>
    </w:div>
    <w:div w:id="1799181949">
      <w:bodyDiv w:val="1"/>
      <w:marLeft w:val="0"/>
      <w:marRight w:val="0"/>
      <w:marTop w:val="0"/>
      <w:marBottom w:val="0"/>
      <w:divBdr>
        <w:top w:val="none" w:sz="0" w:space="0" w:color="auto"/>
        <w:left w:val="none" w:sz="0" w:space="0" w:color="auto"/>
        <w:bottom w:val="none" w:sz="0" w:space="0" w:color="auto"/>
        <w:right w:val="none" w:sz="0" w:space="0" w:color="auto"/>
      </w:divBdr>
      <w:divsChild>
        <w:div w:id="55975901">
          <w:marLeft w:val="274"/>
          <w:marRight w:val="0"/>
          <w:marTop w:val="0"/>
          <w:marBottom w:val="0"/>
          <w:divBdr>
            <w:top w:val="none" w:sz="0" w:space="0" w:color="auto"/>
            <w:left w:val="none" w:sz="0" w:space="0" w:color="auto"/>
            <w:bottom w:val="none" w:sz="0" w:space="0" w:color="auto"/>
            <w:right w:val="none" w:sz="0" w:space="0" w:color="auto"/>
          </w:divBdr>
        </w:div>
        <w:div w:id="469128173">
          <w:marLeft w:val="274"/>
          <w:marRight w:val="0"/>
          <w:marTop w:val="0"/>
          <w:marBottom w:val="0"/>
          <w:divBdr>
            <w:top w:val="none" w:sz="0" w:space="0" w:color="auto"/>
            <w:left w:val="none" w:sz="0" w:space="0" w:color="auto"/>
            <w:bottom w:val="none" w:sz="0" w:space="0" w:color="auto"/>
            <w:right w:val="none" w:sz="0" w:space="0" w:color="auto"/>
          </w:divBdr>
        </w:div>
        <w:div w:id="1185442459">
          <w:marLeft w:val="274"/>
          <w:marRight w:val="0"/>
          <w:marTop w:val="0"/>
          <w:marBottom w:val="0"/>
          <w:divBdr>
            <w:top w:val="none" w:sz="0" w:space="0" w:color="auto"/>
            <w:left w:val="none" w:sz="0" w:space="0" w:color="auto"/>
            <w:bottom w:val="none" w:sz="0" w:space="0" w:color="auto"/>
            <w:right w:val="none" w:sz="0" w:space="0" w:color="auto"/>
          </w:divBdr>
        </w:div>
        <w:div w:id="1664161894">
          <w:marLeft w:val="274"/>
          <w:marRight w:val="0"/>
          <w:marTop w:val="0"/>
          <w:marBottom w:val="0"/>
          <w:divBdr>
            <w:top w:val="none" w:sz="0" w:space="0" w:color="auto"/>
            <w:left w:val="none" w:sz="0" w:space="0" w:color="auto"/>
            <w:bottom w:val="none" w:sz="0" w:space="0" w:color="auto"/>
            <w:right w:val="none" w:sz="0" w:space="0" w:color="auto"/>
          </w:divBdr>
        </w:div>
        <w:div w:id="1268999364">
          <w:marLeft w:val="274"/>
          <w:marRight w:val="0"/>
          <w:marTop w:val="0"/>
          <w:marBottom w:val="0"/>
          <w:divBdr>
            <w:top w:val="none" w:sz="0" w:space="0" w:color="auto"/>
            <w:left w:val="none" w:sz="0" w:space="0" w:color="auto"/>
            <w:bottom w:val="none" w:sz="0" w:space="0" w:color="auto"/>
            <w:right w:val="none" w:sz="0" w:space="0" w:color="auto"/>
          </w:divBdr>
        </w:div>
      </w:divsChild>
    </w:div>
    <w:div w:id="1818497711">
      <w:bodyDiv w:val="1"/>
      <w:marLeft w:val="0"/>
      <w:marRight w:val="0"/>
      <w:marTop w:val="0"/>
      <w:marBottom w:val="0"/>
      <w:divBdr>
        <w:top w:val="none" w:sz="0" w:space="0" w:color="auto"/>
        <w:left w:val="none" w:sz="0" w:space="0" w:color="auto"/>
        <w:bottom w:val="none" w:sz="0" w:space="0" w:color="auto"/>
        <w:right w:val="none" w:sz="0" w:space="0" w:color="auto"/>
      </w:divBdr>
    </w:div>
    <w:div w:id="1826629964">
      <w:bodyDiv w:val="1"/>
      <w:marLeft w:val="0"/>
      <w:marRight w:val="0"/>
      <w:marTop w:val="0"/>
      <w:marBottom w:val="0"/>
      <w:divBdr>
        <w:top w:val="none" w:sz="0" w:space="0" w:color="auto"/>
        <w:left w:val="none" w:sz="0" w:space="0" w:color="auto"/>
        <w:bottom w:val="none" w:sz="0" w:space="0" w:color="auto"/>
        <w:right w:val="none" w:sz="0" w:space="0" w:color="auto"/>
      </w:divBdr>
    </w:div>
    <w:div w:id="1846094462">
      <w:bodyDiv w:val="1"/>
      <w:marLeft w:val="0"/>
      <w:marRight w:val="0"/>
      <w:marTop w:val="0"/>
      <w:marBottom w:val="0"/>
      <w:divBdr>
        <w:top w:val="none" w:sz="0" w:space="0" w:color="auto"/>
        <w:left w:val="none" w:sz="0" w:space="0" w:color="auto"/>
        <w:bottom w:val="none" w:sz="0" w:space="0" w:color="auto"/>
        <w:right w:val="none" w:sz="0" w:space="0" w:color="auto"/>
      </w:divBdr>
    </w:div>
    <w:div w:id="1890142046">
      <w:bodyDiv w:val="1"/>
      <w:marLeft w:val="0"/>
      <w:marRight w:val="0"/>
      <w:marTop w:val="0"/>
      <w:marBottom w:val="0"/>
      <w:divBdr>
        <w:top w:val="none" w:sz="0" w:space="0" w:color="auto"/>
        <w:left w:val="none" w:sz="0" w:space="0" w:color="auto"/>
        <w:bottom w:val="none" w:sz="0" w:space="0" w:color="auto"/>
        <w:right w:val="none" w:sz="0" w:space="0" w:color="auto"/>
      </w:divBdr>
    </w:div>
    <w:div w:id="1893419840">
      <w:bodyDiv w:val="1"/>
      <w:marLeft w:val="0"/>
      <w:marRight w:val="0"/>
      <w:marTop w:val="0"/>
      <w:marBottom w:val="0"/>
      <w:divBdr>
        <w:top w:val="none" w:sz="0" w:space="0" w:color="auto"/>
        <w:left w:val="none" w:sz="0" w:space="0" w:color="auto"/>
        <w:bottom w:val="none" w:sz="0" w:space="0" w:color="auto"/>
        <w:right w:val="none" w:sz="0" w:space="0" w:color="auto"/>
      </w:divBdr>
      <w:divsChild>
        <w:div w:id="1451435490">
          <w:marLeft w:val="274"/>
          <w:marRight w:val="0"/>
          <w:marTop w:val="0"/>
          <w:marBottom w:val="0"/>
          <w:divBdr>
            <w:top w:val="none" w:sz="0" w:space="0" w:color="auto"/>
            <w:left w:val="none" w:sz="0" w:space="0" w:color="auto"/>
            <w:bottom w:val="none" w:sz="0" w:space="0" w:color="auto"/>
            <w:right w:val="none" w:sz="0" w:space="0" w:color="auto"/>
          </w:divBdr>
        </w:div>
        <w:div w:id="639043301">
          <w:marLeft w:val="274"/>
          <w:marRight w:val="0"/>
          <w:marTop w:val="0"/>
          <w:marBottom w:val="0"/>
          <w:divBdr>
            <w:top w:val="none" w:sz="0" w:space="0" w:color="auto"/>
            <w:left w:val="none" w:sz="0" w:space="0" w:color="auto"/>
            <w:bottom w:val="none" w:sz="0" w:space="0" w:color="auto"/>
            <w:right w:val="none" w:sz="0" w:space="0" w:color="auto"/>
          </w:divBdr>
        </w:div>
        <w:div w:id="1812868224">
          <w:marLeft w:val="3874"/>
          <w:marRight w:val="0"/>
          <w:marTop w:val="0"/>
          <w:marBottom w:val="0"/>
          <w:divBdr>
            <w:top w:val="none" w:sz="0" w:space="0" w:color="auto"/>
            <w:left w:val="none" w:sz="0" w:space="0" w:color="auto"/>
            <w:bottom w:val="none" w:sz="0" w:space="0" w:color="auto"/>
            <w:right w:val="none" w:sz="0" w:space="0" w:color="auto"/>
          </w:divBdr>
        </w:div>
        <w:div w:id="627319403">
          <w:marLeft w:val="3874"/>
          <w:marRight w:val="0"/>
          <w:marTop w:val="0"/>
          <w:marBottom w:val="0"/>
          <w:divBdr>
            <w:top w:val="none" w:sz="0" w:space="0" w:color="auto"/>
            <w:left w:val="none" w:sz="0" w:space="0" w:color="auto"/>
            <w:bottom w:val="none" w:sz="0" w:space="0" w:color="auto"/>
            <w:right w:val="none" w:sz="0" w:space="0" w:color="auto"/>
          </w:divBdr>
        </w:div>
      </w:divsChild>
    </w:div>
    <w:div w:id="1897935941">
      <w:bodyDiv w:val="1"/>
      <w:marLeft w:val="0"/>
      <w:marRight w:val="0"/>
      <w:marTop w:val="0"/>
      <w:marBottom w:val="0"/>
      <w:divBdr>
        <w:top w:val="none" w:sz="0" w:space="0" w:color="auto"/>
        <w:left w:val="none" w:sz="0" w:space="0" w:color="auto"/>
        <w:bottom w:val="none" w:sz="0" w:space="0" w:color="auto"/>
        <w:right w:val="none" w:sz="0" w:space="0" w:color="auto"/>
      </w:divBdr>
      <w:divsChild>
        <w:div w:id="390420132">
          <w:marLeft w:val="446"/>
          <w:marRight w:val="0"/>
          <w:marTop w:val="0"/>
          <w:marBottom w:val="0"/>
          <w:divBdr>
            <w:top w:val="none" w:sz="0" w:space="0" w:color="auto"/>
            <w:left w:val="none" w:sz="0" w:space="0" w:color="auto"/>
            <w:bottom w:val="none" w:sz="0" w:space="0" w:color="auto"/>
            <w:right w:val="none" w:sz="0" w:space="0" w:color="auto"/>
          </w:divBdr>
        </w:div>
      </w:divsChild>
    </w:div>
    <w:div w:id="1912501802">
      <w:bodyDiv w:val="1"/>
      <w:marLeft w:val="0"/>
      <w:marRight w:val="0"/>
      <w:marTop w:val="0"/>
      <w:marBottom w:val="0"/>
      <w:divBdr>
        <w:top w:val="none" w:sz="0" w:space="0" w:color="auto"/>
        <w:left w:val="none" w:sz="0" w:space="0" w:color="auto"/>
        <w:bottom w:val="none" w:sz="0" w:space="0" w:color="auto"/>
        <w:right w:val="none" w:sz="0" w:space="0" w:color="auto"/>
      </w:divBdr>
    </w:div>
    <w:div w:id="1921061531">
      <w:bodyDiv w:val="1"/>
      <w:marLeft w:val="0"/>
      <w:marRight w:val="0"/>
      <w:marTop w:val="0"/>
      <w:marBottom w:val="0"/>
      <w:divBdr>
        <w:top w:val="none" w:sz="0" w:space="0" w:color="auto"/>
        <w:left w:val="none" w:sz="0" w:space="0" w:color="auto"/>
        <w:bottom w:val="none" w:sz="0" w:space="0" w:color="auto"/>
        <w:right w:val="none" w:sz="0" w:space="0" w:color="auto"/>
      </w:divBdr>
      <w:divsChild>
        <w:div w:id="303196560">
          <w:marLeft w:val="274"/>
          <w:marRight w:val="0"/>
          <w:marTop w:val="0"/>
          <w:marBottom w:val="0"/>
          <w:divBdr>
            <w:top w:val="none" w:sz="0" w:space="0" w:color="auto"/>
            <w:left w:val="none" w:sz="0" w:space="0" w:color="auto"/>
            <w:bottom w:val="none" w:sz="0" w:space="0" w:color="auto"/>
            <w:right w:val="none" w:sz="0" w:space="0" w:color="auto"/>
          </w:divBdr>
        </w:div>
        <w:div w:id="430249961">
          <w:marLeft w:val="274"/>
          <w:marRight w:val="0"/>
          <w:marTop w:val="0"/>
          <w:marBottom w:val="0"/>
          <w:divBdr>
            <w:top w:val="none" w:sz="0" w:space="0" w:color="auto"/>
            <w:left w:val="none" w:sz="0" w:space="0" w:color="auto"/>
            <w:bottom w:val="none" w:sz="0" w:space="0" w:color="auto"/>
            <w:right w:val="none" w:sz="0" w:space="0" w:color="auto"/>
          </w:divBdr>
        </w:div>
        <w:div w:id="483158193">
          <w:marLeft w:val="274"/>
          <w:marRight w:val="0"/>
          <w:marTop w:val="0"/>
          <w:marBottom w:val="0"/>
          <w:divBdr>
            <w:top w:val="none" w:sz="0" w:space="0" w:color="auto"/>
            <w:left w:val="none" w:sz="0" w:space="0" w:color="auto"/>
            <w:bottom w:val="none" w:sz="0" w:space="0" w:color="auto"/>
            <w:right w:val="none" w:sz="0" w:space="0" w:color="auto"/>
          </w:divBdr>
        </w:div>
        <w:div w:id="1546796046">
          <w:marLeft w:val="274"/>
          <w:marRight w:val="0"/>
          <w:marTop w:val="0"/>
          <w:marBottom w:val="0"/>
          <w:divBdr>
            <w:top w:val="none" w:sz="0" w:space="0" w:color="auto"/>
            <w:left w:val="none" w:sz="0" w:space="0" w:color="auto"/>
            <w:bottom w:val="none" w:sz="0" w:space="0" w:color="auto"/>
            <w:right w:val="none" w:sz="0" w:space="0" w:color="auto"/>
          </w:divBdr>
        </w:div>
      </w:divsChild>
    </w:div>
    <w:div w:id="1935550665">
      <w:bodyDiv w:val="1"/>
      <w:marLeft w:val="0"/>
      <w:marRight w:val="0"/>
      <w:marTop w:val="0"/>
      <w:marBottom w:val="0"/>
      <w:divBdr>
        <w:top w:val="none" w:sz="0" w:space="0" w:color="auto"/>
        <w:left w:val="none" w:sz="0" w:space="0" w:color="auto"/>
        <w:bottom w:val="none" w:sz="0" w:space="0" w:color="auto"/>
        <w:right w:val="none" w:sz="0" w:space="0" w:color="auto"/>
      </w:divBdr>
      <w:divsChild>
        <w:div w:id="1203900640">
          <w:marLeft w:val="446"/>
          <w:marRight w:val="0"/>
          <w:marTop w:val="0"/>
          <w:marBottom w:val="0"/>
          <w:divBdr>
            <w:top w:val="none" w:sz="0" w:space="0" w:color="auto"/>
            <w:left w:val="none" w:sz="0" w:space="0" w:color="auto"/>
            <w:bottom w:val="none" w:sz="0" w:space="0" w:color="auto"/>
            <w:right w:val="none" w:sz="0" w:space="0" w:color="auto"/>
          </w:divBdr>
        </w:div>
      </w:divsChild>
    </w:div>
    <w:div w:id="1938713548">
      <w:bodyDiv w:val="1"/>
      <w:marLeft w:val="0"/>
      <w:marRight w:val="0"/>
      <w:marTop w:val="0"/>
      <w:marBottom w:val="0"/>
      <w:divBdr>
        <w:top w:val="none" w:sz="0" w:space="0" w:color="auto"/>
        <w:left w:val="none" w:sz="0" w:space="0" w:color="auto"/>
        <w:bottom w:val="none" w:sz="0" w:space="0" w:color="auto"/>
        <w:right w:val="none" w:sz="0" w:space="0" w:color="auto"/>
      </w:divBdr>
    </w:div>
    <w:div w:id="1958364194">
      <w:bodyDiv w:val="1"/>
      <w:marLeft w:val="0"/>
      <w:marRight w:val="0"/>
      <w:marTop w:val="0"/>
      <w:marBottom w:val="0"/>
      <w:divBdr>
        <w:top w:val="none" w:sz="0" w:space="0" w:color="auto"/>
        <w:left w:val="none" w:sz="0" w:space="0" w:color="auto"/>
        <w:bottom w:val="none" w:sz="0" w:space="0" w:color="auto"/>
        <w:right w:val="none" w:sz="0" w:space="0" w:color="auto"/>
      </w:divBdr>
    </w:div>
    <w:div w:id="1958952859">
      <w:bodyDiv w:val="1"/>
      <w:marLeft w:val="0"/>
      <w:marRight w:val="0"/>
      <w:marTop w:val="0"/>
      <w:marBottom w:val="0"/>
      <w:divBdr>
        <w:top w:val="none" w:sz="0" w:space="0" w:color="auto"/>
        <w:left w:val="none" w:sz="0" w:space="0" w:color="auto"/>
        <w:bottom w:val="none" w:sz="0" w:space="0" w:color="auto"/>
        <w:right w:val="none" w:sz="0" w:space="0" w:color="auto"/>
      </w:divBdr>
      <w:divsChild>
        <w:div w:id="1066222774">
          <w:marLeft w:val="274"/>
          <w:marRight w:val="0"/>
          <w:marTop w:val="120"/>
          <w:marBottom w:val="0"/>
          <w:divBdr>
            <w:top w:val="none" w:sz="0" w:space="0" w:color="auto"/>
            <w:left w:val="none" w:sz="0" w:space="0" w:color="auto"/>
            <w:bottom w:val="none" w:sz="0" w:space="0" w:color="auto"/>
            <w:right w:val="none" w:sz="0" w:space="0" w:color="auto"/>
          </w:divBdr>
        </w:div>
        <w:div w:id="1373845117">
          <w:marLeft w:val="274"/>
          <w:marRight w:val="0"/>
          <w:marTop w:val="120"/>
          <w:marBottom w:val="0"/>
          <w:divBdr>
            <w:top w:val="none" w:sz="0" w:space="0" w:color="auto"/>
            <w:left w:val="none" w:sz="0" w:space="0" w:color="auto"/>
            <w:bottom w:val="none" w:sz="0" w:space="0" w:color="auto"/>
            <w:right w:val="none" w:sz="0" w:space="0" w:color="auto"/>
          </w:divBdr>
        </w:div>
        <w:div w:id="1893930236">
          <w:marLeft w:val="274"/>
          <w:marRight w:val="0"/>
          <w:marTop w:val="120"/>
          <w:marBottom w:val="0"/>
          <w:divBdr>
            <w:top w:val="none" w:sz="0" w:space="0" w:color="auto"/>
            <w:left w:val="none" w:sz="0" w:space="0" w:color="auto"/>
            <w:bottom w:val="none" w:sz="0" w:space="0" w:color="auto"/>
            <w:right w:val="none" w:sz="0" w:space="0" w:color="auto"/>
          </w:divBdr>
        </w:div>
        <w:div w:id="351155445">
          <w:marLeft w:val="274"/>
          <w:marRight w:val="0"/>
          <w:marTop w:val="120"/>
          <w:marBottom w:val="0"/>
          <w:divBdr>
            <w:top w:val="none" w:sz="0" w:space="0" w:color="auto"/>
            <w:left w:val="none" w:sz="0" w:space="0" w:color="auto"/>
            <w:bottom w:val="none" w:sz="0" w:space="0" w:color="auto"/>
            <w:right w:val="none" w:sz="0" w:space="0" w:color="auto"/>
          </w:divBdr>
        </w:div>
        <w:div w:id="1577544991">
          <w:marLeft w:val="274"/>
          <w:marRight w:val="0"/>
          <w:marTop w:val="120"/>
          <w:marBottom w:val="0"/>
          <w:divBdr>
            <w:top w:val="none" w:sz="0" w:space="0" w:color="auto"/>
            <w:left w:val="none" w:sz="0" w:space="0" w:color="auto"/>
            <w:bottom w:val="none" w:sz="0" w:space="0" w:color="auto"/>
            <w:right w:val="none" w:sz="0" w:space="0" w:color="auto"/>
          </w:divBdr>
        </w:div>
      </w:divsChild>
    </w:div>
    <w:div w:id="1967464736">
      <w:bodyDiv w:val="1"/>
      <w:marLeft w:val="0"/>
      <w:marRight w:val="0"/>
      <w:marTop w:val="0"/>
      <w:marBottom w:val="0"/>
      <w:divBdr>
        <w:top w:val="none" w:sz="0" w:space="0" w:color="auto"/>
        <w:left w:val="none" w:sz="0" w:space="0" w:color="auto"/>
        <w:bottom w:val="none" w:sz="0" w:space="0" w:color="auto"/>
        <w:right w:val="none" w:sz="0" w:space="0" w:color="auto"/>
      </w:divBdr>
      <w:divsChild>
        <w:div w:id="1699509005">
          <w:marLeft w:val="446"/>
          <w:marRight w:val="0"/>
          <w:marTop w:val="0"/>
          <w:marBottom w:val="0"/>
          <w:divBdr>
            <w:top w:val="none" w:sz="0" w:space="0" w:color="auto"/>
            <w:left w:val="none" w:sz="0" w:space="0" w:color="auto"/>
            <w:bottom w:val="none" w:sz="0" w:space="0" w:color="auto"/>
            <w:right w:val="none" w:sz="0" w:space="0" w:color="auto"/>
          </w:divBdr>
        </w:div>
      </w:divsChild>
    </w:div>
    <w:div w:id="1984265578">
      <w:bodyDiv w:val="1"/>
      <w:marLeft w:val="0"/>
      <w:marRight w:val="0"/>
      <w:marTop w:val="0"/>
      <w:marBottom w:val="0"/>
      <w:divBdr>
        <w:top w:val="none" w:sz="0" w:space="0" w:color="auto"/>
        <w:left w:val="none" w:sz="0" w:space="0" w:color="auto"/>
        <w:bottom w:val="none" w:sz="0" w:space="0" w:color="auto"/>
        <w:right w:val="none" w:sz="0" w:space="0" w:color="auto"/>
      </w:divBdr>
    </w:div>
    <w:div w:id="1993558658">
      <w:bodyDiv w:val="1"/>
      <w:marLeft w:val="0"/>
      <w:marRight w:val="0"/>
      <w:marTop w:val="0"/>
      <w:marBottom w:val="0"/>
      <w:divBdr>
        <w:top w:val="none" w:sz="0" w:space="0" w:color="auto"/>
        <w:left w:val="none" w:sz="0" w:space="0" w:color="auto"/>
        <w:bottom w:val="none" w:sz="0" w:space="0" w:color="auto"/>
        <w:right w:val="none" w:sz="0" w:space="0" w:color="auto"/>
      </w:divBdr>
      <w:divsChild>
        <w:div w:id="1074205539">
          <w:marLeft w:val="274"/>
          <w:marRight w:val="0"/>
          <w:marTop w:val="0"/>
          <w:marBottom w:val="0"/>
          <w:divBdr>
            <w:top w:val="none" w:sz="0" w:space="0" w:color="auto"/>
            <w:left w:val="none" w:sz="0" w:space="0" w:color="auto"/>
            <w:bottom w:val="none" w:sz="0" w:space="0" w:color="auto"/>
            <w:right w:val="none" w:sz="0" w:space="0" w:color="auto"/>
          </w:divBdr>
        </w:div>
        <w:div w:id="569967193">
          <w:marLeft w:val="274"/>
          <w:marRight w:val="0"/>
          <w:marTop w:val="0"/>
          <w:marBottom w:val="0"/>
          <w:divBdr>
            <w:top w:val="none" w:sz="0" w:space="0" w:color="auto"/>
            <w:left w:val="none" w:sz="0" w:space="0" w:color="auto"/>
            <w:bottom w:val="none" w:sz="0" w:space="0" w:color="auto"/>
            <w:right w:val="none" w:sz="0" w:space="0" w:color="auto"/>
          </w:divBdr>
        </w:div>
        <w:div w:id="2130974351">
          <w:marLeft w:val="274"/>
          <w:marRight w:val="0"/>
          <w:marTop w:val="0"/>
          <w:marBottom w:val="0"/>
          <w:divBdr>
            <w:top w:val="none" w:sz="0" w:space="0" w:color="auto"/>
            <w:left w:val="none" w:sz="0" w:space="0" w:color="auto"/>
            <w:bottom w:val="none" w:sz="0" w:space="0" w:color="auto"/>
            <w:right w:val="none" w:sz="0" w:space="0" w:color="auto"/>
          </w:divBdr>
        </w:div>
      </w:divsChild>
    </w:div>
    <w:div w:id="1993872894">
      <w:bodyDiv w:val="1"/>
      <w:marLeft w:val="0"/>
      <w:marRight w:val="0"/>
      <w:marTop w:val="0"/>
      <w:marBottom w:val="0"/>
      <w:divBdr>
        <w:top w:val="none" w:sz="0" w:space="0" w:color="auto"/>
        <w:left w:val="none" w:sz="0" w:space="0" w:color="auto"/>
        <w:bottom w:val="none" w:sz="0" w:space="0" w:color="auto"/>
        <w:right w:val="none" w:sz="0" w:space="0" w:color="auto"/>
      </w:divBdr>
      <w:divsChild>
        <w:div w:id="1409231591">
          <w:marLeft w:val="446"/>
          <w:marRight w:val="0"/>
          <w:marTop w:val="0"/>
          <w:marBottom w:val="0"/>
          <w:divBdr>
            <w:top w:val="none" w:sz="0" w:space="0" w:color="auto"/>
            <w:left w:val="none" w:sz="0" w:space="0" w:color="auto"/>
            <w:bottom w:val="none" w:sz="0" w:space="0" w:color="auto"/>
            <w:right w:val="none" w:sz="0" w:space="0" w:color="auto"/>
          </w:divBdr>
        </w:div>
      </w:divsChild>
    </w:div>
    <w:div w:id="2006590194">
      <w:bodyDiv w:val="1"/>
      <w:marLeft w:val="0"/>
      <w:marRight w:val="0"/>
      <w:marTop w:val="0"/>
      <w:marBottom w:val="0"/>
      <w:divBdr>
        <w:top w:val="none" w:sz="0" w:space="0" w:color="auto"/>
        <w:left w:val="none" w:sz="0" w:space="0" w:color="auto"/>
        <w:bottom w:val="none" w:sz="0" w:space="0" w:color="auto"/>
        <w:right w:val="none" w:sz="0" w:space="0" w:color="auto"/>
      </w:divBdr>
    </w:div>
    <w:div w:id="2012176451">
      <w:bodyDiv w:val="1"/>
      <w:marLeft w:val="0"/>
      <w:marRight w:val="0"/>
      <w:marTop w:val="0"/>
      <w:marBottom w:val="0"/>
      <w:divBdr>
        <w:top w:val="none" w:sz="0" w:space="0" w:color="auto"/>
        <w:left w:val="none" w:sz="0" w:space="0" w:color="auto"/>
        <w:bottom w:val="none" w:sz="0" w:space="0" w:color="auto"/>
        <w:right w:val="none" w:sz="0" w:space="0" w:color="auto"/>
      </w:divBdr>
    </w:div>
    <w:div w:id="2021274010">
      <w:bodyDiv w:val="1"/>
      <w:marLeft w:val="0"/>
      <w:marRight w:val="0"/>
      <w:marTop w:val="0"/>
      <w:marBottom w:val="0"/>
      <w:divBdr>
        <w:top w:val="none" w:sz="0" w:space="0" w:color="auto"/>
        <w:left w:val="none" w:sz="0" w:space="0" w:color="auto"/>
        <w:bottom w:val="none" w:sz="0" w:space="0" w:color="auto"/>
        <w:right w:val="none" w:sz="0" w:space="0" w:color="auto"/>
      </w:divBdr>
      <w:divsChild>
        <w:div w:id="1772892881">
          <w:marLeft w:val="274"/>
          <w:marRight w:val="0"/>
          <w:marTop w:val="120"/>
          <w:marBottom w:val="0"/>
          <w:divBdr>
            <w:top w:val="none" w:sz="0" w:space="0" w:color="auto"/>
            <w:left w:val="none" w:sz="0" w:space="0" w:color="auto"/>
            <w:bottom w:val="none" w:sz="0" w:space="0" w:color="auto"/>
            <w:right w:val="none" w:sz="0" w:space="0" w:color="auto"/>
          </w:divBdr>
        </w:div>
        <w:div w:id="2032879625">
          <w:marLeft w:val="274"/>
          <w:marRight w:val="0"/>
          <w:marTop w:val="120"/>
          <w:marBottom w:val="0"/>
          <w:divBdr>
            <w:top w:val="none" w:sz="0" w:space="0" w:color="auto"/>
            <w:left w:val="none" w:sz="0" w:space="0" w:color="auto"/>
            <w:bottom w:val="none" w:sz="0" w:space="0" w:color="auto"/>
            <w:right w:val="none" w:sz="0" w:space="0" w:color="auto"/>
          </w:divBdr>
        </w:div>
        <w:div w:id="1535734238">
          <w:marLeft w:val="274"/>
          <w:marRight w:val="0"/>
          <w:marTop w:val="120"/>
          <w:marBottom w:val="0"/>
          <w:divBdr>
            <w:top w:val="none" w:sz="0" w:space="0" w:color="auto"/>
            <w:left w:val="none" w:sz="0" w:space="0" w:color="auto"/>
            <w:bottom w:val="none" w:sz="0" w:space="0" w:color="auto"/>
            <w:right w:val="none" w:sz="0" w:space="0" w:color="auto"/>
          </w:divBdr>
        </w:div>
      </w:divsChild>
    </w:div>
    <w:div w:id="2026243636">
      <w:bodyDiv w:val="1"/>
      <w:marLeft w:val="0"/>
      <w:marRight w:val="0"/>
      <w:marTop w:val="0"/>
      <w:marBottom w:val="0"/>
      <w:divBdr>
        <w:top w:val="none" w:sz="0" w:space="0" w:color="auto"/>
        <w:left w:val="none" w:sz="0" w:space="0" w:color="auto"/>
        <w:bottom w:val="none" w:sz="0" w:space="0" w:color="auto"/>
        <w:right w:val="none" w:sz="0" w:space="0" w:color="auto"/>
      </w:divBdr>
    </w:div>
    <w:div w:id="2032367004">
      <w:bodyDiv w:val="1"/>
      <w:marLeft w:val="0"/>
      <w:marRight w:val="0"/>
      <w:marTop w:val="0"/>
      <w:marBottom w:val="0"/>
      <w:divBdr>
        <w:top w:val="none" w:sz="0" w:space="0" w:color="auto"/>
        <w:left w:val="none" w:sz="0" w:space="0" w:color="auto"/>
        <w:bottom w:val="none" w:sz="0" w:space="0" w:color="auto"/>
        <w:right w:val="none" w:sz="0" w:space="0" w:color="auto"/>
      </w:divBdr>
      <w:divsChild>
        <w:div w:id="46882447">
          <w:marLeft w:val="274"/>
          <w:marRight w:val="0"/>
          <w:marTop w:val="0"/>
          <w:marBottom w:val="0"/>
          <w:divBdr>
            <w:top w:val="none" w:sz="0" w:space="0" w:color="auto"/>
            <w:left w:val="none" w:sz="0" w:space="0" w:color="auto"/>
            <w:bottom w:val="none" w:sz="0" w:space="0" w:color="auto"/>
            <w:right w:val="none" w:sz="0" w:space="0" w:color="auto"/>
          </w:divBdr>
        </w:div>
        <w:div w:id="1373994456">
          <w:marLeft w:val="274"/>
          <w:marRight w:val="0"/>
          <w:marTop w:val="0"/>
          <w:marBottom w:val="0"/>
          <w:divBdr>
            <w:top w:val="none" w:sz="0" w:space="0" w:color="auto"/>
            <w:left w:val="none" w:sz="0" w:space="0" w:color="auto"/>
            <w:bottom w:val="none" w:sz="0" w:space="0" w:color="auto"/>
            <w:right w:val="none" w:sz="0" w:space="0" w:color="auto"/>
          </w:divBdr>
        </w:div>
        <w:div w:id="6059057">
          <w:marLeft w:val="274"/>
          <w:marRight w:val="0"/>
          <w:marTop w:val="0"/>
          <w:marBottom w:val="0"/>
          <w:divBdr>
            <w:top w:val="none" w:sz="0" w:space="0" w:color="auto"/>
            <w:left w:val="none" w:sz="0" w:space="0" w:color="auto"/>
            <w:bottom w:val="none" w:sz="0" w:space="0" w:color="auto"/>
            <w:right w:val="none" w:sz="0" w:space="0" w:color="auto"/>
          </w:divBdr>
        </w:div>
        <w:div w:id="1739470978">
          <w:marLeft w:val="274"/>
          <w:marRight w:val="0"/>
          <w:marTop w:val="0"/>
          <w:marBottom w:val="0"/>
          <w:divBdr>
            <w:top w:val="none" w:sz="0" w:space="0" w:color="auto"/>
            <w:left w:val="none" w:sz="0" w:space="0" w:color="auto"/>
            <w:bottom w:val="none" w:sz="0" w:space="0" w:color="auto"/>
            <w:right w:val="none" w:sz="0" w:space="0" w:color="auto"/>
          </w:divBdr>
        </w:div>
      </w:divsChild>
    </w:div>
    <w:div w:id="2045979523">
      <w:bodyDiv w:val="1"/>
      <w:marLeft w:val="0"/>
      <w:marRight w:val="0"/>
      <w:marTop w:val="0"/>
      <w:marBottom w:val="0"/>
      <w:divBdr>
        <w:top w:val="none" w:sz="0" w:space="0" w:color="auto"/>
        <w:left w:val="none" w:sz="0" w:space="0" w:color="auto"/>
        <w:bottom w:val="none" w:sz="0" w:space="0" w:color="auto"/>
        <w:right w:val="none" w:sz="0" w:space="0" w:color="auto"/>
      </w:divBdr>
    </w:div>
    <w:div w:id="2055889811">
      <w:bodyDiv w:val="1"/>
      <w:marLeft w:val="0"/>
      <w:marRight w:val="0"/>
      <w:marTop w:val="0"/>
      <w:marBottom w:val="0"/>
      <w:divBdr>
        <w:top w:val="none" w:sz="0" w:space="0" w:color="auto"/>
        <w:left w:val="none" w:sz="0" w:space="0" w:color="auto"/>
        <w:bottom w:val="none" w:sz="0" w:space="0" w:color="auto"/>
        <w:right w:val="none" w:sz="0" w:space="0" w:color="auto"/>
      </w:divBdr>
      <w:divsChild>
        <w:div w:id="490484834">
          <w:marLeft w:val="994"/>
          <w:marRight w:val="0"/>
          <w:marTop w:val="120"/>
          <w:marBottom w:val="0"/>
          <w:divBdr>
            <w:top w:val="none" w:sz="0" w:space="0" w:color="auto"/>
            <w:left w:val="none" w:sz="0" w:space="0" w:color="auto"/>
            <w:bottom w:val="none" w:sz="0" w:space="0" w:color="auto"/>
            <w:right w:val="none" w:sz="0" w:space="0" w:color="auto"/>
          </w:divBdr>
        </w:div>
        <w:div w:id="1453283728">
          <w:marLeft w:val="994"/>
          <w:marRight w:val="0"/>
          <w:marTop w:val="120"/>
          <w:marBottom w:val="0"/>
          <w:divBdr>
            <w:top w:val="none" w:sz="0" w:space="0" w:color="auto"/>
            <w:left w:val="none" w:sz="0" w:space="0" w:color="auto"/>
            <w:bottom w:val="none" w:sz="0" w:space="0" w:color="auto"/>
            <w:right w:val="none" w:sz="0" w:space="0" w:color="auto"/>
          </w:divBdr>
        </w:div>
        <w:div w:id="235869576">
          <w:marLeft w:val="994"/>
          <w:marRight w:val="0"/>
          <w:marTop w:val="120"/>
          <w:marBottom w:val="0"/>
          <w:divBdr>
            <w:top w:val="none" w:sz="0" w:space="0" w:color="auto"/>
            <w:left w:val="none" w:sz="0" w:space="0" w:color="auto"/>
            <w:bottom w:val="none" w:sz="0" w:space="0" w:color="auto"/>
            <w:right w:val="none" w:sz="0" w:space="0" w:color="auto"/>
          </w:divBdr>
        </w:div>
        <w:div w:id="1996647178">
          <w:marLeft w:val="994"/>
          <w:marRight w:val="0"/>
          <w:marTop w:val="120"/>
          <w:marBottom w:val="0"/>
          <w:divBdr>
            <w:top w:val="none" w:sz="0" w:space="0" w:color="auto"/>
            <w:left w:val="none" w:sz="0" w:space="0" w:color="auto"/>
            <w:bottom w:val="none" w:sz="0" w:space="0" w:color="auto"/>
            <w:right w:val="none" w:sz="0" w:space="0" w:color="auto"/>
          </w:divBdr>
        </w:div>
      </w:divsChild>
    </w:div>
    <w:div w:id="2064940691">
      <w:bodyDiv w:val="1"/>
      <w:marLeft w:val="0"/>
      <w:marRight w:val="0"/>
      <w:marTop w:val="0"/>
      <w:marBottom w:val="0"/>
      <w:divBdr>
        <w:top w:val="none" w:sz="0" w:space="0" w:color="auto"/>
        <w:left w:val="none" w:sz="0" w:space="0" w:color="auto"/>
        <w:bottom w:val="none" w:sz="0" w:space="0" w:color="auto"/>
        <w:right w:val="none" w:sz="0" w:space="0" w:color="auto"/>
      </w:divBdr>
      <w:divsChild>
        <w:div w:id="865871920">
          <w:marLeft w:val="274"/>
          <w:marRight w:val="0"/>
          <w:marTop w:val="0"/>
          <w:marBottom w:val="0"/>
          <w:divBdr>
            <w:top w:val="none" w:sz="0" w:space="0" w:color="auto"/>
            <w:left w:val="none" w:sz="0" w:space="0" w:color="auto"/>
            <w:bottom w:val="none" w:sz="0" w:space="0" w:color="auto"/>
            <w:right w:val="none" w:sz="0" w:space="0" w:color="auto"/>
          </w:divBdr>
        </w:div>
        <w:div w:id="472481470">
          <w:marLeft w:val="274"/>
          <w:marRight w:val="0"/>
          <w:marTop w:val="0"/>
          <w:marBottom w:val="0"/>
          <w:divBdr>
            <w:top w:val="none" w:sz="0" w:space="0" w:color="auto"/>
            <w:left w:val="none" w:sz="0" w:space="0" w:color="auto"/>
            <w:bottom w:val="none" w:sz="0" w:space="0" w:color="auto"/>
            <w:right w:val="none" w:sz="0" w:space="0" w:color="auto"/>
          </w:divBdr>
        </w:div>
      </w:divsChild>
    </w:div>
    <w:div w:id="2066634174">
      <w:bodyDiv w:val="1"/>
      <w:marLeft w:val="0"/>
      <w:marRight w:val="0"/>
      <w:marTop w:val="0"/>
      <w:marBottom w:val="0"/>
      <w:divBdr>
        <w:top w:val="none" w:sz="0" w:space="0" w:color="auto"/>
        <w:left w:val="none" w:sz="0" w:space="0" w:color="auto"/>
        <w:bottom w:val="none" w:sz="0" w:space="0" w:color="auto"/>
        <w:right w:val="none" w:sz="0" w:space="0" w:color="auto"/>
      </w:divBdr>
    </w:div>
    <w:div w:id="2079934051">
      <w:bodyDiv w:val="1"/>
      <w:marLeft w:val="0"/>
      <w:marRight w:val="0"/>
      <w:marTop w:val="0"/>
      <w:marBottom w:val="0"/>
      <w:divBdr>
        <w:top w:val="none" w:sz="0" w:space="0" w:color="auto"/>
        <w:left w:val="none" w:sz="0" w:space="0" w:color="auto"/>
        <w:bottom w:val="none" w:sz="0" w:space="0" w:color="auto"/>
        <w:right w:val="none" w:sz="0" w:space="0" w:color="auto"/>
      </w:divBdr>
    </w:div>
    <w:div w:id="2109151954">
      <w:bodyDiv w:val="1"/>
      <w:marLeft w:val="0"/>
      <w:marRight w:val="0"/>
      <w:marTop w:val="0"/>
      <w:marBottom w:val="0"/>
      <w:divBdr>
        <w:top w:val="none" w:sz="0" w:space="0" w:color="auto"/>
        <w:left w:val="none" w:sz="0" w:space="0" w:color="auto"/>
        <w:bottom w:val="none" w:sz="0" w:space="0" w:color="auto"/>
        <w:right w:val="none" w:sz="0" w:space="0" w:color="auto"/>
      </w:divBdr>
      <w:divsChild>
        <w:div w:id="2023051458">
          <w:marLeft w:val="274"/>
          <w:marRight w:val="0"/>
          <w:marTop w:val="0"/>
          <w:marBottom w:val="0"/>
          <w:divBdr>
            <w:top w:val="none" w:sz="0" w:space="0" w:color="auto"/>
            <w:left w:val="none" w:sz="0" w:space="0" w:color="auto"/>
            <w:bottom w:val="none" w:sz="0" w:space="0" w:color="auto"/>
            <w:right w:val="none" w:sz="0" w:space="0" w:color="auto"/>
          </w:divBdr>
        </w:div>
        <w:div w:id="6490995">
          <w:marLeft w:val="274"/>
          <w:marRight w:val="0"/>
          <w:marTop w:val="0"/>
          <w:marBottom w:val="0"/>
          <w:divBdr>
            <w:top w:val="none" w:sz="0" w:space="0" w:color="auto"/>
            <w:left w:val="none" w:sz="0" w:space="0" w:color="auto"/>
            <w:bottom w:val="none" w:sz="0" w:space="0" w:color="auto"/>
            <w:right w:val="none" w:sz="0" w:space="0" w:color="auto"/>
          </w:divBdr>
        </w:div>
        <w:div w:id="389309892">
          <w:marLeft w:val="274"/>
          <w:marRight w:val="0"/>
          <w:marTop w:val="0"/>
          <w:marBottom w:val="0"/>
          <w:divBdr>
            <w:top w:val="none" w:sz="0" w:space="0" w:color="auto"/>
            <w:left w:val="none" w:sz="0" w:space="0" w:color="auto"/>
            <w:bottom w:val="none" w:sz="0" w:space="0" w:color="auto"/>
            <w:right w:val="none" w:sz="0" w:space="0" w:color="auto"/>
          </w:divBdr>
        </w:div>
        <w:div w:id="1422290368">
          <w:marLeft w:val="274"/>
          <w:marRight w:val="0"/>
          <w:marTop w:val="0"/>
          <w:marBottom w:val="0"/>
          <w:divBdr>
            <w:top w:val="none" w:sz="0" w:space="0" w:color="auto"/>
            <w:left w:val="none" w:sz="0" w:space="0" w:color="auto"/>
            <w:bottom w:val="none" w:sz="0" w:space="0" w:color="auto"/>
            <w:right w:val="none" w:sz="0" w:space="0" w:color="auto"/>
          </w:divBdr>
        </w:div>
      </w:divsChild>
    </w:div>
    <w:div w:id="2117477918">
      <w:bodyDiv w:val="1"/>
      <w:marLeft w:val="0"/>
      <w:marRight w:val="0"/>
      <w:marTop w:val="0"/>
      <w:marBottom w:val="0"/>
      <w:divBdr>
        <w:top w:val="none" w:sz="0" w:space="0" w:color="auto"/>
        <w:left w:val="none" w:sz="0" w:space="0" w:color="auto"/>
        <w:bottom w:val="none" w:sz="0" w:space="0" w:color="auto"/>
        <w:right w:val="none" w:sz="0" w:space="0" w:color="auto"/>
      </w:divBdr>
    </w:div>
    <w:div w:id="211832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emf"/><Relationship Id="rId21" Type="http://schemas.openxmlformats.org/officeDocument/2006/relationships/image" Target="media/image8.png"/><Relationship Id="rId42" Type="http://schemas.openxmlformats.org/officeDocument/2006/relationships/image" Target="media/image26.png"/><Relationship Id="rId63" Type="http://schemas.openxmlformats.org/officeDocument/2006/relationships/hyperlink" Target="https://reactivar.navarra.es/documents/5779163/5816630/Plan+Reactivar+Navarra_version_completa.pdf" TargetMode="External"/><Relationship Id="rId84" Type="http://schemas.openxmlformats.org/officeDocument/2006/relationships/hyperlink" Target="https://www.navarra.es/documents/48192/6183405/25012021_pdf_estrategia_cohesion_next_generation.pdf" TargetMode="External"/><Relationship Id="rId138" Type="http://schemas.openxmlformats.org/officeDocument/2006/relationships/image" Target="media/image84.emf"/><Relationship Id="rId159" Type="http://schemas.openxmlformats.org/officeDocument/2006/relationships/hyperlink" Target="https://codigo21.educacion.navarra.es/" TargetMode="External"/><Relationship Id="rId170" Type="http://schemas.openxmlformats.org/officeDocument/2006/relationships/hyperlink" Target="https://www.irisnavarra.com/" TargetMode="External"/><Relationship Id="rId191" Type="http://schemas.openxmlformats.org/officeDocument/2006/relationships/hyperlink" Target="https://www.lamoncloa.gob.es/temas/fondos-recuperacion/Documents/160621-Plan_Recuperacion_Transformacion_Resiliencia.pdf" TargetMode="External"/><Relationship Id="rId196" Type="http://schemas.openxmlformats.org/officeDocument/2006/relationships/image" Target="media/image106.emf"/><Relationship Id="rId200"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image" Target="media/image54.emf"/><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www.lexnavarra.navarra.es/detalle.asp?r=50344" TargetMode="External"/><Relationship Id="rId58" Type="http://schemas.openxmlformats.org/officeDocument/2006/relationships/image" Target="media/image38.png"/><Relationship Id="rId74" Type="http://schemas.openxmlformats.org/officeDocument/2006/relationships/hyperlink" Target="https://gcpublica.navarra.es/publica01/EDN2030/Documents/EDN2030.pdf" TargetMode="External"/><Relationship Id="rId79" Type="http://schemas.openxmlformats.org/officeDocument/2006/relationships/hyperlink" Target="https://reactivar.navarra.es/es/navarra-green" TargetMode="External"/><Relationship Id="rId102" Type="http://schemas.openxmlformats.org/officeDocument/2006/relationships/hyperlink" Target="https://ec.europa.eu/info/sites/info/files/research_and_innovation/funding/documents/ec_rtd_horizon-europe-strategic-plan-2021-24.pdf" TargetMode="External"/><Relationship Id="rId123" Type="http://schemas.openxmlformats.org/officeDocument/2006/relationships/image" Target="media/image70.emf"/><Relationship Id="rId128" Type="http://schemas.openxmlformats.org/officeDocument/2006/relationships/image" Target="media/image75.jpeg"/><Relationship Id="rId144" Type="http://schemas.openxmlformats.org/officeDocument/2006/relationships/image" Target="media/image90.png"/><Relationship Id="rId149" Type="http://schemas.openxmlformats.org/officeDocument/2006/relationships/hyperlink" Target="https://www.aditechcorp.com/wp-content/uploads/2020/12/Informe-Nexo-Ciudadania-Ciencia.pdf" TargetMode="External"/><Relationship Id="rId5" Type="http://schemas.openxmlformats.org/officeDocument/2006/relationships/numbering" Target="numbering.xml"/><Relationship Id="rId90" Type="http://schemas.openxmlformats.org/officeDocument/2006/relationships/hyperlink" Target="https://www.lamoncloa.gob.es/serviciosdeprensa/notasprensa/ciencia-e-innovacion/Documents/2020/09072020_PChoqueCiencia.pdf" TargetMode="External"/><Relationship Id="rId95" Type="http://schemas.openxmlformats.org/officeDocument/2006/relationships/image" Target="media/image48.png"/><Relationship Id="rId160" Type="http://schemas.openxmlformats.org/officeDocument/2006/relationships/hyperlink" Target="http://www.unavarra.es/catedra-mujer-ciencia-tecnologia" TargetMode="External"/><Relationship Id="rId165" Type="http://schemas.openxmlformats.org/officeDocument/2006/relationships/image" Target="media/image97.emf"/><Relationship Id="rId181" Type="http://schemas.openxmlformats.org/officeDocument/2006/relationships/hyperlink" Target="https://s4navarra.es/wp-content/uploads/2022/01/S4EstrategiaNavarra%20_castellano.pdf" TargetMode="External"/><Relationship Id="rId186" Type="http://schemas.openxmlformats.org/officeDocument/2006/relationships/hyperlink" Target="https://www.navarra.es/documents/48192/6183405/25012021_pdf_estrategia_cohesion_next_generation.pdf" TargetMode="External"/><Relationship Id="rId22" Type="http://schemas.openxmlformats.org/officeDocument/2006/relationships/hyperlink" Target="https://www.siessnavarra.com/equipment/infraestructure/" TargetMode="External"/><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hyperlink" Target="https://reactivar.navarra.es/documents/5779163/5816630/Plan+Reactivar+Navarra_version_completa.pdf" TargetMode="External"/><Relationship Id="rId69" Type="http://schemas.openxmlformats.org/officeDocument/2006/relationships/hyperlink" Target="https://gcpublica.navarra.es/publica01/EDN2030/Documents/EDN2030.pdf" TargetMode="External"/><Relationship Id="rId113" Type="http://schemas.openxmlformats.org/officeDocument/2006/relationships/image" Target="media/image60.emf"/><Relationship Id="rId118" Type="http://schemas.openxmlformats.org/officeDocument/2006/relationships/image" Target="media/image65.emf"/><Relationship Id="rId134" Type="http://schemas.openxmlformats.org/officeDocument/2006/relationships/image" Target="media/image80.png"/><Relationship Id="rId139" Type="http://schemas.openxmlformats.org/officeDocument/2006/relationships/image" Target="media/image85.png"/><Relationship Id="rId80" Type="http://schemas.openxmlformats.org/officeDocument/2006/relationships/hyperlink" Target="https://reactivar.navarra.es/es/navarra-green" TargetMode="External"/><Relationship Id="rId85" Type="http://schemas.openxmlformats.org/officeDocument/2006/relationships/hyperlink" Target="https://www.navarra.es/documents/48192/6183405/25012021_pdf_estrategia_cohesion_next_generation.pdf" TargetMode="External"/><Relationship Id="rId150" Type="http://schemas.openxmlformats.org/officeDocument/2006/relationships/hyperlink" Target="https://www.aditechcorp.com/wp-content/uploads/2020/12/Informe-Nexo-Ciudadania-Ciencia.pdf" TargetMode="External"/><Relationship Id="rId155" Type="http://schemas.openxmlformats.org/officeDocument/2006/relationships/hyperlink" Target="https://www.sciencekaitza.com/" TargetMode="External"/><Relationship Id="rId171" Type="http://schemas.openxmlformats.org/officeDocument/2006/relationships/hyperlink" Target="http://www.forosnavarra-europa.eu/" TargetMode="External"/><Relationship Id="rId176" Type="http://schemas.openxmlformats.org/officeDocument/2006/relationships/hyperlink" Target="http://www.lexnavarra.navarra.es/detalle.asp?r=50344" TargetMode="External"/><Relationship Id="rId192" Type="http://schemas.openxmlformats.org/officeDocument/2006/relationships/hyperlink" Target="https://www.ciencia.gob.es/site-web/Convocatorias/Participacion-Publica/Consulta-publica-previa/Tramitacion-cerrada/Consulta-publica-sobre-el-anteproyecto-de-ley-de-modificacion-de-la-Ley-14-2011-de-1-de-junio-de-la-Ciencia-la-Tecnologia-y-la-Innovacion.html" TargetMode="External"/><Relationship Id="rId197" Type="http://schemas.openxmlformats.org/officeDocument/2006/relationships/image" Target="media/image107.emf"/><Relationship Id="rId201"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hyperlink" Target="https://s4navarra.es/wp-content/uploads/2022/01/S4EstrategiaNavarra%20_castellano.pdf" TargetMode="External"/><Relationship Id="rId103" Type="http://schemas.openxmlformats.org/officeDocument/2006/relationships/hyperlink" Target="https://ec.europa.eu/info/sites/info/files/research_and_innovation/funding/documents/ec_rtd_horizon-europe-strategic-plan-2021-24.pdf" TargetMode="External"/><Relationship Id="rId108" Type="http://schemas.openxmlformats.org/officeDocument/2006/relationships/image" Target="media/image55.png"/><Relationship Id="rId124" Type="http://schemas.openxmlformats.org/officeDocument/2006/relationships/image" Target="media/image71.emf"/><Relationship Id="rId129" Type="http://schemas.openxmlformats.org/officeDocument/2006/relationships/image" Target="media/image750.jpeg"/><Relationship Id="rId54" Type="http://schemas.openxmlformats.org/officeDocument/2006/relationships/hyperlink" Target="http://www.lexnavarra.navarra.es/detalle.asp?r=50344" TargetMode="External"/><Relationship Id="rId70" Type="http://schemas.openxmlformats.org/officeDocument/2006/relationships/hyperlink" Target="https://gcpublica.navarra.es/publica01/EDN2030/Documents/EDN2030.pdf" TargetMode="External"/><Relationship Id="rId75" Type="http://schemas.openxmlformats.org/officeDocument/2006/relationships/image" Target="media/image42.png"/><Relationship Id="rId91" Type="http://schemas.openxmlformats.org/officeDocument/2006/relationships/image" Target="media/image46.png"/><Relationship Id="rId96" Type="http://schemas.openxmlformats.org/officeDocument/2006/relationships/hyperlink" Target="https://www.ciencia.gob.es/site-web/Convocatorias/Participacion-Publica/Consulta-publica-previa/Tramitacion-cerrada/Consulta-publica-sobre-el-anteproyecto-de-ley-de-modificacion-de-la-Ley-14-2011-de-1-de-junio-de-la-Ciencia-la-Tecnologia-y-la-Innovacion.html" TargetMode="External"/><Relationship Id="rId140" Type="http://schemas.openxmlformats.org/officeDocument/2006/relationships/image" Target="media/image86.png"/><Relationship Id="rId145" Type="http://schemas.openxmlformats.org/officeDocument/2006/relationships/image" Target="media/image91.png"/><Relationship Id="rId161" Type="http://schemas.openxmlformats.org/officeDocument/2006/relationships/hyperlink" Target="https://www.aditechcorp.com/iniciativas/investigacion-con-dimension-de-genero/" TargetMode="External"/><Relationship Id="rId166" Type="http://schemas.openxmlformats.org/officeDocument/2006/relationships/image" Target="media/image98.emf"/><Relationship Id="rId182" Type="http://schemas.openxmlformats.org/officeDocument/2006/relationships/hyperlink" Target="https://ods-agenda2030.navarra.es/" TargetMode="External"/><Relationship Id="rId187" Type="http://schemas.openxmlformats.org/officeDocument/2006/relationships/hyperlink" Target="https://accionexterior.navarra.es/es/plan-de-accion-exterio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navarra.es/es/tramites/on/-/line/Registro-de-agentes-de-ejecucion-del-Sistema-Navarro-de-I-D-i-SINAI" TargetMode="Externa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61.emf"/><Relationship Id="rId119" Type="http://schemas.openxmlformats.org/officeDocument/2006/relationships/image" Target="media/image66.emf"/><Relationship Id="rId44" Type="http://schemas.openxmlformats.org/officeDocument/2006/relationships/image" Target="media/image28.png"/><Relationship Id="rId60" Type="http://schemas.openxmlformats.org/officeDocument/2006/relationships/image" Target="media/image39.png"/><Relationship Id="rId65" Type="http://schemas.openxmlformats.org/officeDocument/2006/relationships/hyperlink" Target="https://reactivar.navarra.es/documents/5779163/5816630/Plan+Reactivar+Navarra_version_completa.pdf" TargetMode="External"/><Relationship Id="rId81" Type="http://schemas.openxmlformats.org/officeDocument/2006/relationships/hyperlink" Target="https://reactivar.navarra.es/es/navarra-green" TargetMode="External"/><Relationship Id="rId86" Type="http://schemas.openxmlformats.org/officeDocument/2006/relationships/hyperlink" Target="https://www.navarra.es/documents/48192/6183405/25012021_pdf_estrategia_cohesion_next_generation.pdf" TargetMode="External"/><Relationship Id="rId130" Type="http://schemas.openxmlformats.org/officeDocument/2006/relationships/image" Target="media/image76.png"/><Relationship Id="rId135" Type="http://schemas.openxmlformats.org/officeDocument/2006/relationships/image" Target="media/image81.png"/><Relationship Id="rId151" Type="http://schemas.openxmlformats.org/officeDocument/2006/relationships/image" Target="media/image94.png"/><Relationship Id="rId156" Type="http://schemas.openxmlformats.org/officeDocument/2006/relationships/hyperlink" Target="https://www.pamplonetario.org/es/planeta-stem" TargetMode="External"/><Relationship Id="rId177" Type="http://schemas.openxmlformats.org/officeDocument/2006/relationships/hyperlink" Target="http://www.lexnavarra.navarra.es/detalle.asp?r=50344" TargetMode="External"/><Relationship Id="rId198" Type="http://schemas.openxmlformats.org/officeDocument/2006/relationships/header" Target="header3.xml"/><Relationship Id="rId172" Type="http://schemas.openxmlformats.org/officeDocument/2006/relationships/image" Target="media/image101.png"/><Relationship Id="rId193" Type="http://schemas.openxmlformats.org/officeDocument/2006/relationships/hyperlink" Target="https://ec.europa.eu/info/sites/default/files/about_the_european_commission/eu_budget/mff_factsheet_agreement_en_web_20.11.pdf" TargetMode="Externa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3.png"/><Relationship Id="rId109" Type="http://schemas.openxmlformats.org/officeDocument/2006/relationships/image" Target="media/image56.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hyperlink" Target="http://www.lexnavarra.navarra.es/detalle.asp?r=50344" TargetMode="External"/><Relationship Id="rId76" Type="http://schemas.openxmlformats.org/officeDocument/2006/relationships/hyperlink" Target="https://reactivar.navarra.es/es/navarra-green" TargetMode="External"/><Relationship Id="rId97" Type="http://schemas.openxmlformats.org/officeDocument/2006/relationships/image" Target="media/image49.png"/><Relationship Id="rId104" Type="http://schemas.openxmlformats.org/officeDocument/2006/relationships/hyperlink" Target="https://ec.europa.eu/info/sites/info/files/research_and_innovation/funding/documents/ec_rtd_horizon-europe-strategic-plan-2021-24.pdf" TargetMode="External"/><Relationship Id="rId120" Type="http://schemas.openxmlformats.org/officeDocument/2006/relationships/image" Target="media/image67.emf"/><Relationship Id="rId125" Type="http://schemas.openxmlformats.org/officeDocument/2006/relationships/image" Target="media/image72.emf"/><Relationship Id="rId141" Type="http://schemas.openxmlformats.org/officeDocument/2006/relationships/image" Target="media/image87.png"/><Relationship Id="rId146" Type="http://schemas.openxmlformats.org/officeDocument/2006/relationships/image" Target="media/image92.png"/><Relationship Id="rId167" Type="http://schemas.openxmlformats.org/officeDocument/2006/relationships/image" Target="media/image99.emf"/><Relationship Id="rId188" Type="http://schemas.openxmlformats.org/officeDocument/2006/relationships/hyperlink" Target="https://www.ciencia.gob.es/dam/jcr:e8183a4d-3164-4f30-ac5f-d75f1ad55059/EECTI-2021-2027.pdf" TargetMode="External"/><Relationship Id="rId7" Type="http://schemas.openxmlformats.org/officeDocument/2006/relationships/settings" Target="settings.xml"/><Relationship Id="rId71" Type="http://schemas.openxmlformats.org/officeDocument/2006/relationships/hyperlink" Target="https://gcpublica.navarra.es/publica01/EDN2030/Documents/EDN2030.pdf" TargetMode="External"/><Relationship Id="rId92" Type="http://schemas.openxmlformats.org/officeDocument/2006/relationships/hyperlink" Target="https://www.lamoncloa.gob.es/temas/fondos-recuperacion/Documents/160621-Plan_Recuperacion_Transformacion_Resiliencia.pdf" TargetMode="External"/><Relationship Id="rId162" Type="http://schemas.openxmlformats.org/officeDocument/2006/relationships/hyperlink" Target="https://www.navarra.es/es/tramites/on/-/line/ayudas-al-fomento-de-la-cultura-cientifica-la-difusion-de-la-i-d-i-realizada-en-navarra-y-al-fomento-de-las-vocaciones-stem-cosmos-21?pageBackId=5724839" TargetMode="External"/><Relationship Id="rId183" Type="http://schemas.openxmlformats.org/officeDocument/2006/relationships/hyperlink" Target="https://www.navarra.es/documents/11013653/14141988/Plan+Reactivar+Navarra_version_completa.pdf/5d740327-2373-a321-df2f-2de64845b859?t=1642067281404"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s://administracionelectronica.navarra.es/RegistroSinai.Internet/RegistroSINAI" TargetMode="Externa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reactivar.navarra.es/documents/5779163/5816630/Plan+Reactivar+Navarra_version_completa.pdf" TargetMode="External"/><Relationship Id="rId87" Type="http://schemas.openxmlformats.org/officeDocument/2006/relationships/image" Target="media/image44.png"/><Relationship Id="rId110" Type="http://schemas.openxmlformats.org/officeDocument/2006/relationships/image" Target="media/image57.emf"/><Relationship Id="rId115" Type="http://schemas.openxmlformats.org/officeDocument/2006/relationships/image" Target="media/image62.png"/><Relationship Id="rId131" Type="http://schemas.openxmlformats.org/officeDocument/2006/relationships/image" Target="media/image77.png"/><Relationship Id="rId136" Type="http://schemas.openxmlformats.org/officeDocument/2006/relationships/image" Target="media/image82.png"/><Relationship Id="rId157" Type="http://schemas.openxmlformats.org/officeDocument/2006/relationships/hyperlink" Target="https://www.pamplonetario.org/es/planeta-stem" TargetMode="External"/><Relationship Id="rId178" Type="http://schemas.openxmlformats.org/officeDocument/2006/relationships/hyperlink" Target="http://www.lexnavarra.navarra.es/detalle.asp?r=50344" TargetMode="External"/><Relationship Id="rId61" Type="http://schemas.openxmlformats.org/officeDocument/2006/relationships/hyperlink" Target="https://ods-agenda2030.navarra.es/" TargetMode="External"/><Relationship Id="rId82" Type="http://schemas.openxmlformats.org/officeDocument/2006/relationships/image" Target="media/image43.png"/><Relationship Id="rId152" Type="http://schemas.openxmlformats.org/officeDocument/2006/relationships/hyperlink" Target="https://www.sciencekaitza.com/" TargetMode="External"/><Relationship Id="rId173" Type="http://schemas.openxmlformats.org/officeDocument/2006/relationships/image" Target="media/image102.png"/><Relationship Id="rId194" Type="http://schemas.openxmlformats.org/officeDocument/2006/relationships/hyperlink" Target="https://ec.europa.eu/info/sites/default/files/research_and_innovation/funding/documents/ec_rtd_horizon-europe-strategic-plan-2021-24.pdf" TargetMode="External"/><Relationship Id="rId199" Type="http://schemas.openxmlformats.org/officeDocument/2006/relationships/footer" Target="footer2.xml"/><Relationship Id="rId19" Type="http://schemas.openxmlformats.org/officeDocument/2006/relationships/hyperlink" Target="http://www.lexnavarra.navarra.es/detalle.asp?r=50344" TargetMode="External"/><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7.png"/><Relationship Id="rId77" Type="http://schemas.openxmlformats.org/officeDocument/2006/relationships/hyperlink" Target="https://reactivar.navarra.es/es/navarra-green" TargetMode="External"/><Relationship Id="rId100" Type="http://schemas.openxmlformats.org/officeDocument/2006/relationships/hyperlink" Target="https://ec.europa.eu/info/sites/info/files/research_and_innovation/funding/documents/ec_rtd_horizon-europe-strategic-plan-2021-24.pdf" TargetMode="External"/><Relationship Id="rId105" Type="http://schemas.openxmlformats.org/officeDocument/2006/relationships/image" Target="media/image52.emf"/><Relationship Id="rId126" Type="http://schemas.openxmlformats.org/officeDocument/2006/relationships/image" Target="media/image73.png"/><Relationship Id="rId147" Type="http://schemas.openxmlformats.org/officeDocument/2006/relationships/image" Target="media/image93.png"/><Relationship Id="rId168" Type="http://schemas.openxmlformats.org/officeDocument/2006/relationships/image" Target="media/image100.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hyperlink" Target="https://gcpublica.navarra.es/publica01/EDN2030/Documents/EDN2030.pdf" TargetMode="External"/><Relationship Id="rId93" Type="http://schemas.openxmlformats.org/officeDocument/2006/relationships/hyperlink" Target="https://www.ciencia.gob.es/dam/jcr:e1f1deb1-7321-4dd9-b8ca-f97ece358d1c/PEICTI%202021-2023.pdf" TargetMode="External"/><Relationship Id="rId98" Type="http://schemas.openxmlformats.org/officeDocument/2006/relationships/image" Target="media/image50.png"/><Relationship Id="rId121" Type="http://schemas.openxmlformats.org/officeDocument/2006/relationships/image" Target="media/image68.emf"/><Relationship Id="rId142" Type="http://schemas.openxmlformats.org/officeDocument/2006/relationships/image" Target="media/image88.png"/><Relationship Id="rId163" Type="http://schemas.openxmlformats.org/officeDocument/2006/relationships/image" Target="media/image95.png"/><Relationship Id="rId184" Type="http://schemas.openxmlformats.org/officeDocument/2006/relationships/hyperlink" Target="https://gcpublica.navarra.es/publica01/EDN2030/Documents/EDN2030.pdf" TargetMode="External"/><Relationship Id="rId189" Type="http://schemas.openxmlformats.org/officeDocument/2006/relationships/hyperlink" Target="https://www.ciencia.gob.es/dam/jcr:e1f1deb1-7321-4dd9-b8ca-f97ece358d1c/PEICTI%202021-2023.pdf"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hyperlink" Target="https://reactivar.navarra.es/documents/5779163/5816630/Plan+Reactivar+Navarra_version_completa.pdf" TargetMode="External"/><Relationship Id="rId116" Type="http://schemas.openxmlformats.org/officeDocument/2006/relationships/image" Target="media/image63.emf"/><Relationship Id="rId137" Type="http://schemas.openxmlformats.org/officeDocument/2006/relationships/image" Target="media/image83.png"/><Relationship Id="rId158" Type="http://schemas.openxmlformats.org/officeDocument/2006/relationships/hyperlink" Target="https://www.pamplonetario.org/es/planeta-stem" TargetMode="External"/><Relationship Id="rId20" Type="http://schemas.openxmlformats.org/officeDocument/2006/relationships/image" Target="media/image7.jpeg"/><Relationship Id="rId41" Type="http://schemas.openxmlformats.org/officeDocument/2006/relationships/image" Target="media/image25.png"/><Relationship Id="rId62" Type="http://schemas.openxmlformats.org/officeDocument/2006/relationships/image" Target="media/image40.png"/><Relationship Id="rId83" Type="http://schemas.openxmlformats.org/officeDocument/2006/relationships/hyperlink" Target="https://www.navarra.es/documents/48192/6183405/25012021_pdf_estrategia_cohesion_next_generation.pdf" TargetMode="External"/><Relationship Id="rId88" Type="http://schemas.openxmlformats.org/officeDocument/2006/relationships/hyperlink" Target="https://www.ciencia.gob.es/dam/jcr:e8183a4d-3164-4f30-ac5f-d75f1ad55059/EECTI-2021-2027.pdf" TargetMode="External"/><Relationship Id="rId111" Type="http://schemas.openxmlformats.org/officeDocument/2006/relationships/image" Target="media/image58.png"/><Relationship Id="rId132" Type="http://schemas.openxmlformats.org/officeDocument/2006/relationships/image" Target="media/image78.png"/><Relationship Id="rId153" Type="http://schemas.openxmlformats.org/officeDocument/2006/relationships/hyperlink" Target="https://www.sciencekaitza.com/" TargetMode="External"/><Relationship Id="rId174" Type="http://schemas.openxmlformats.org/officeDocument/2006/relationships/image" Target="media/image103.png"/><Relationship Id="rId179" Type="http://schemas.openxmlformats.org/officeDocument/2006/relationships/hyperlink" Target="https://gobiernoabierto.navarra.es/sites/default/files/20170802_plan_de_ciencia_y_tecnologia_final.pdf" TargetMode="External"/><Relationship Id="rId195" Type="http://schemas.openxmlformats.org/officeDocument/2006/relationships/image" Target="media/image105.emf"/><Relationship Id="rId190" Type="http://schemas.openxmlformats.org/officeDocument/2006/relationships/hyperlink" Target="https://www.lamoncloa.gob.es/serviciosdeprensa/notasprensa/ciencia-e-innovacion/Documents/2020/09072020_PChoqueCiencia.pdf" TargetMode="External"/><Relationship Id="rId15" Type="http://schemas.openxmlformats.org/officeDocument/2006/relationships/header" Target="header2.xml"/><Relationship Id="rId36" Type="http://schemas.openxmlformats.org/officeDocument/2006/relationships/image" Target="media/image20.png"/><Relationship Id="rId57" Type="http://schemas.openxmlformats.org/officeDocument/2006/relationships/hyperlink" Target="http://www.lexnavarra.navarra.es/detalle.asp?r=51447" TargetMode="External"/><Relationship Id="rId106" Type="http://schemas.openxmlformats.org/officeDocument/2006/relationships/image" Target="media/image53.emf"/><Relationship Id="rId127" Type="http://schemas.openxmlformats.org/officeDocument/2006/relationships/image" Target="media/image74.emf"/><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hyperlink" Target="https://gcpublica.navarra.es/publica01/EDN2030/Documents/EDN2030.pdf" TargetMode="External"/><Relationship Id="rId78" Type="http://schemas.openxmlformats.org/officeDocument/2006/relationships/hyperlink" Target="https://reactivar.navarra.es/es/navarra-green" TargetMode="External"/><Relationship Id="rId94" Type="http://schemas.openxmlformats.org/officeDocument/2006/relationships/image" Target="media/image47.png"/><Relationship Id="rId99" Type="http://schemas.openxmlformats.org/officeDocument/2006/relationships/image" Target="media/image51.png"/><Relationship Id="rId101" Type="http://schemas.openxmlformats.org/officeDocument/2006/relationships/hyperlink" Target="https://ec.europa.eu/info/sites/info/files/research_and_innovation/funding/documents/ec_rtd_horizon-europe-strategic-plan-2021-24.pdf" TargetMode="External"/><Relationship Id="rId122" Type="http://schemas.openxmlformats.org/officeDocument/2006/relationships/image" Target="media/image69.emf"/><Relationship Id="rId143" Type="http://schemas.openxmlformats.org/officeDocument/2006/relationships/image" Target="media/image89.png"/><Relationship Id="rId148" Type="http://schemas.openxmlformats.org/officeDocument/2006/relationships/hyperlink" Target="https://www.aditechcorp.com/wp-content/uploads/2020/12/Informe-Nexo-Ciudadania-Ciencia.pdf" TargetMode="External"/><Relationship Id="rId164" Type="http://schemas.openxmlformats.org/officeDocument/2006/relationships/image" Target="media/image96.png"/><Relationship Id="rId169" Type="http://schemas.openxmlformats.org/officeDocument/2006/relationships/hyperlink" Target="https://www.fecyt.es/es/noticia/fecyt-acerca-la-ciencia-casa" TargetMode="External"/><Relationship Id="rId185" Type="http://schemas.openxmlformats.org/officeDocument/2006/relationships/hyperlink" Target="https://www.navarra.es/documents/11013653/0/presentacion_navarra_green.pdf/18054fb0-308d-4002-be62-f343ca8dc32a?t=1633519176296"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lexnavarra.navarra.es/detalle.asp?r=51447" TargetMode="Externa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41.png"/><Relationship Id="rId89" Type="http://schemas.openxmlformats.org/officeDocument/2006/relationships/image" Target="media/image45.png"/><Relationship Id="rId112" Type="http://schemas.openxmlformats.org/officeDocument/2006/relationships/image" Target="media/image59.png"/><Relationship Id="rId133" Type="http://schemas.openxmlformats.org/officeDocument/2006/relationships/image" Target="media/image79.emf"/><Relationship Id="rId154" Type="http://schemas.openxmlformats.org/officeDocument/2006/relationships/hyperlink" Target="https://www.sciencekaitza.com/" TargetMode="External"/><Relationship Id="rId175" Type="http://schemas.openxmlformats.org/officeDocument/2006/relationships/image" Target="media/image104.emf"/></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Actions General" ma:contentTypeID="0x0101006FC9E3F76A4E374AA529F6A3A7F06A49010200D109E3CB385D8342BE9B96EB557F6DD2" ma:contentTypeVersion="22" ma:contentTypeDescription="" ma:contentTypeScope="" ma:versionID="0e2f4179e3c65d2b65c0711109121001">
  <xsd:schema xmlns:xsd="http://www.w3.org/2001/XMLSchema" xmlns:xs="http://www.w3.org/2001/XMLSchema" xmlns:p="http://schemas.microsoft.com/office/2006/metadata/properties" xmlns:ns2="6f295302-f150-43f3-8025-af4d2e466166" targetNamespace="http://schemas.microsoft.com/office/2006/metadata/properties" ma:root="true" ma:fieldsID="844f7b25ba55c13cb29b50a2e31c012c" ns2:_="">
    <xsd:import namespace="6f295302-f150-43f3-8025-af4d2e466166"/>
    <xsd:element name="properties">
      <xsd:complexType>
        <xsd:sequence>
          <xsd:element name="documentManagement">
            <xsd:complexType>
              <xsd:all>
                <xsd:element ref="ns2:Comments1" minOccurs="0"/>
                <xsd:element ref="ns2:T_DocActions" minOccurs="0"/>
                <xsd:element ref="ns2:Milestone" minOccurs="0"/>
                <xsd:element ref="ns2:Partners" minOccurs="0"/>
                <xsd:element ref="ns2:Final" minOccurs="0"/>
                <xsd:element ref="ns2:Plantill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295302-f150-43f3-8025-af4d2e466166" elementFormDefault="qualified">
    <xsd:import namespace="http://schemas.microsoft.com/office/2006/documentManagement/types"/>
    <xsd:import namespace="http://schemas.microsoft.com/office/infopath/2007/PartnerControls"/>
    <xsd:element name="Comments1" ma:index="2" nillable="true" ma:displayName="Comments" ma:internalName="Comments1" ma:readOnly="false">
      <xsd:simpleType>
        <xsd:restriction base="dms:Note">
          <xsd:maxLength value="255"/>
        </xsd:restriction>
      </xsd:simpleType>
    </xsd:element>
    <xsd:element name="T_DocActions" ma:index="3" nillable="true" ma:displayName="T_Doc Actions" ma:format="Dropdown" ma:internalName="T_DocActions" ma:readOnly="false">
      <xsd:simpleType>
        <xsd:restriction base="dms:Choice">
          <xsd:enumeration value="Minutes"/>
          <xsd:enumeration value="Bibliography"/>
          <xsd:enumeration value="Communications/notifications"/>
          <xsd:enumeration value="Contract/Agreement"/>
          <xsd:enumeration value="Declarations/Certificates"/>
          <xsd:enumeration value="Deliverables"/>
          <xsd:enumeration value="Company/entity"/>
          <xsd:enumeration value="Economic information/Budget"/>
          <xsd:enumeration value="Technical proposal"/>
          <xsd:enumeration value="Templates"/>
          <xsd:enumeration value="Presentations"/>
          <xsd:enumeration value="Resolution/Certification"/>
          <xsd:enumeration value="Acknowledgement"/>
          <xsd:enumeration value="Meetings"/>
          <xsd:enumeration value="Other"/>
        </xsd:restriction>
      </xsd:simpleType>
    </xsd:element>
    <xsd:element name="Milestone" ma:index="4" nillable="true" ma:displayName="Milestone" ma:format="Dropdown" ma:internalName="Milestone" ma:readOnly="false">
      <xsd:simpleType>
        <xsd:restriction base="dms:Choice">
          <xsd:enumeration value="Presentacion"/>
          <xsd:enumeration value="Gestión"/>
          <xsd:enumeration value="Fase A (2-3-4)"/>
          <xsd:enumeration value="Fase B (5-6-7-8-9)"/>
          <xsd:enumeration value="Fase C (10-11-12-13)"/>
        </xsd:restriction>
      </xsd:simpleType>
    </xsd:element>
    <xsd:element name="Partners" ma:index="5" nillable="true" ma:displayName="Partners" ma:format="Dropdown" ma:internalName="Partners" ma:readOnly="false">
      <xsd:simpleType>
        <xsd:restriction base="dms:Choice">
          <xsd:enumeration value="A_ZABALA"/>
          <xsd:enumeration value="B_GOB NAVARRA (INNOVACION)"/>
          <xsd:enumeration value="ADITECH"/>
          <xsd:enumeration value="SODENA"/>
        </xsd:restriction>
      </xsd:simpleType>
    </xsd:element>
    <xsd:element name="Final" ma:index="6" nillable="true" ma:displayName="Final" ma:format="Dropdown" ma:internalName="Final" ma:readOnly="false">
      <xsd:simpleType>
        <xsd:restriction base="dms:Choice">
          <xsd:enumeration value="Yes"/>
          <xsd:enumeration value="No"/>
        </xsd:restriction>
      </xsd:simpleType>
    </xsd:element>
    <xsd:element name="Plantilla" ma:index="7" nillable="true" ma:displayName="Plantilla" ma:format="Dropdown" ma:hidden="true" ma:internalName="Plantilla" ma:readOnly="false">
      <xsd:simpleType>
        <xsd:restriction base="dms:Choice">
          <xsd:enumeration value="Sí"/>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1 xmlns="6f295302-f150-43f3-8025-af4d2e466166" xsi:nil="true"/>
    <Final xmlns="6f295302-f150-43f3-8025-af4d2e466166" xsi:nil="true"/>
    <Partners xmlns="6f295302-f150-43f3-8025-af4d2e466166" xsi:nil="true"/>
    <Milestone xmlns="6f295302-f150-43f3-8025-af4d2e466166" xsi:nil="true"/>
    <T_DocActions xmlns="6f295302-f150-43f3-8025-af4d2e466166">Technical proposal</T_DocActions>
    <Plantilla xmlns="6f295302-f150-43f3-8025-af4d2e46616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19B86-01B0-4CC1-9E2C-C55D21BD9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295302-f150-43f3-8025-af4d2e4661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DCCE9C-B84A-403C-84C7-E3A6AF7ED2B7}">
  <ds:schemaRefs>
    <ds:schemaRef ds:uri="http://schemas.microsoft.com/sharepoint/v3/contenttype/forms"/>
  </ds:schemaRefs>
</ds:datastoreItem>
</file>

<file path=customXml/itemProps3.xml><?xml version="1.0" encoding="utf-8"?>
<ds:datastoreItem xmlns:ds="http://schemas.openxmlformats.org/officeDocument/2006/customXml" ds:itemID="{14ADF931-3498-4B91-8DE8-3CA16552DEC4}">
  <ds:schemaRefs>
    <ds:schemaRef ds:uri="http://purl.org/dc/dcmitype/"/>
    <ds:schemaRef ds:uri="http://schemas.microsoft.com/office/infopath/2007/PartnerControls"/>
    <ds:schemaRef ds:uri="http://purl.org/dc/elements/1.1/"/>
    <ds:schemaRef ds:uri="http://schemas.microsoft.com/office/2006/metadata/properties"/>
    <ds:schemaRef ds:uri="6f295302-f150-43f3-8025-af4d2e466166"/>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369A26BA-CD5D-487F-9E52-76C2404F9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72</Pages>
  <Words>16956</Words>
  <Characters>93262</Characters>
  <Application>Microsoft Office Word</Application>
  <DocSecurity>0</DocSecurity>
  <Lines>777</Lines>
  <Paragraphs>219</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109999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X076187</dc:creator>
  <cp:keywords/>
  <dc:description/>
  <cp:lastModifiedBy>x046879</cp:lastModifiedBy>
  <cp:revision>4</cp:revision>
  <cp:lastPrinted>2022-03-25T10:15:00Z</cp:lastPrinted>
  <dcterms:created xsi:type="dcterms:W3CDTF">2022-03-31T12:04:00Z</dcterms:created>
  <dcterms:modified xsi:type="dcterms:W3CDTF">2022-04-01T08:14:00Z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0x0101006FC9E3F76A4E374AA529F6A3A7F06A49010200D109E3CB385D8342BE9B96EB557F6DD2</vt:lpwstr>
  </property>
</Properties>
</file>