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C7AD" w14:textId="77777777" w:rsidR="007A6DC1" w:rsidRDefault="00A711C6" w:rsidP="004C1E04">
      <w:pPr>
        <w:pStyle w:val="Default"/>
        <w:spacing w:line="288" w:lineRule="auto"/>
        <w:jc w:val="both"/>
      </w:pPr>
      <w:r w:rsidRPr="007A6DC1">
        <w:t>La Consejera de Salud del Gobierno de Navarra, en relación con la pregunta escrita (</w:t>
      </w:r>
      <w:r w:rsidR="007535BB" w:rsidRPr="007A6DC1">
        <w:t>10-22-</w:t>
      </w:r>
      <w:r w:rsidRPr="007A6DC1">
        <w:t>PES-</w:t>
      </w:r>
      <w:r w:rsidR="007535BB" w:rsidRPr="007A6DC1">
        <w:t>0</w:t>
      </w:r>
      <w:r w:rsidRPr="007A6DC1">
        <w:t>00</w:t>
      </w:r>
      <w:r w:rsidR="007535BB" w:rsidRPr="007A6DC1">
        <w:t>63</w:t>
      </w:r>
      <w:r w:rsidRPr="007A6DC1">
        <w:t xml:space="preserve">) </w:t>
      </w:r>
      <w:r w:rsidR="007535BB" w:rsidRPr="007A6DC1">
        <w:t>p</w:t>
      </w:r>
      <w:r w:rsidRPr="007A6DC1">
        <w:t xml:space="preserve">resentada por </w:t>
      </w:r>
      <w:r w:rsidR="007535BB" w:rsidRPr="007A6DC1">
        <w:t>la</w:t>
      </w:r>
      <w:r w:rsidRPr="007A6DC1">
        <w:t xml:space="preserve"> Parlamentari</w:t>
      </w:r>
      <w:r w:rsidR="007535BB" w:rsidRPr="007A6DC1">
        <w:t>a Foral Ilma</w:t>
      </w:r>
      <w:r w:rsidRPr="007A6DC1">
        <w:t>. Sr</w:t>
      </w:r>
      <w:r w:rsidR="007535BB" w:rsidRPr="007A6DC1">
        <w:t>a</w:t>
      </w:r>
      <w:r w:rsidRPr="007A6DC1">
        <w:t xml:space="preserve">. </w:t>
      </w:r>
      <w:r w:rsidR="007535BB" w:rsidRPr="007A6DC1">
        <w:t>Cristina Ibarrola Guillén, adscrita</w:t>
      </w:r>
      <w:r w:rsidRPr="007A6DC1">
        <w:t xml:space="preserve"> al Grupo Parlamentario de </w:t>
      </w:r>
      <w:r w:rsidR="007535BB" w:rsidRPr="007A6DC1">
        <w:t>Navarra Suma</w:t>
      </w:r>
      <w:r w:rsidRPr="007A6DC1">
        <w:t>, que solicita</w:t>
      </w:r>
      <w:r w:rsidR="007535BB" w:rsidRPr="007A6DC1">
        <w:t>:</w:t>
      </w:r>
      <w:r w:rsidRPr="007A6DC1">
        <w:t xml:space="preserve"> “</w:t>
      </w:r>
      <w:r w:rsidR="007535BB" w:rsidRPr="007A6DC1">
        <w:t>¿Cuáles son los objetivos y proyectos para esta legislatura que se plantea la nueva Gerente del Área de Salud de Tudela del Servicio Navarro de Salud-</w:t>
      </w:r>
      <w:proofErr w:type="spellStart"/>
      <w:r w:rsidR="007535BB" w:rsidRPr="007A6DC1">
        <w:t>Osasunbidea</w:t>
      </w:r>
      <w:proofErr w:type="spellEnd"/>
      <w:r w:rsidR="007535BB" w:rsidRPr="007A6DC1">
        <w:t>? “</w:t>
      </w:r>
      <w:r w:rsidRPr="007A6DC1">
        <w:t>, tiene el honor de remitirle la siguiente información:</w:t>
      </w:r>
    </w:p>
    <w:p w14:paraId="24DFFB1F" w14:textId="09DCA1CC" w:rsidR="007A6DC1" w:rsidRDefault="007535BB" w:rsidP="004C1E04">
      <w:pPr>
        <w:pStyle w:val="Default"/>
        <w:spacing w:line="288" w:lineRule="auto"/>
        <w:jc w:val="both"/>
      </w:pPr>
      <w:r w:rsidRPr="007A6DC1">
        <w:t xml:space="preserve">La Gerencia del </w:t>
      </w:r>
      <w:r w:rsidR="00AC01DC" w:rsidRPr="007A6DC1">
        <w:t>Área</w:t>
      </w:r>
      <w:r w:rsidRPr="007A6DC1">
        <w:t xml:space="preserve"> de Salud de Tudela tiene entre sus objetivos mejorar la salud de los pacientes de su área de influencia y promover la salud de la comunidad, de forma segura tanto para los pacientes como para los profesionales. </w:t>
      </w:r>
    </w:p>
    <w:p w14:paraId="19328984" w14:textId="77777777" w:rsidR="007A6DC1" w:rsidRDefault="007535BB" w:rsidP="004C1E04">
      <w:pPr>
        <w:pStyle w:val="Default"/>
        <w:spacing w:line="288" w:lineRule="auto"/>
        <w:jc w:val="both"/>
      </w:pPr>
      <w:r w:rsidRPr="007A6DC1">
        <w:t xml:space="preserve">Se trabajará usando como referentes el Plan de Salud de Navarra 2014-20 y en alineación con los planes y estrategias del Departamento de Salud, por mencionar algunos; la Estrategia de Atención Primaria 2018-2022, el Plan de Salud Pública 2016-2020, la Estrategia de Humanización del Sistema Sanitario Público de Navarra, la Estrategia navarra de atención integrada a pacientes crónicos y pluripatológicos, y el Reto Primaria. </w:t>
      </w:r>
    </w:p>
    <w:p w14:paraId="17E1A36B" w14:textId="516D1E8F" w:rsidR="007A6DC1" w:rsidRDefault="007535BB" w:rsidP="004C1E04">
      <w:pPr>
        <w:pStyle w:val="Default"/>
        <w:spacing w:line="288" w:lineRule="auto"/>
        <w:jc w:val="both"/>
      </w:pPr>
      <w:r w:rsidRPr="007A6DC1">
        <w:t xml:space="preserve">En ese contexto y aunando todas esas referencias, desde la nueva Gerencia del </w:t>
      </w:r>
      <w:r w:rsidR="00AC01DC" w:rsidRPr="007A6DC1">
        <w:t>Área</w:t>
      </w:r>
      <w:r w:rsidRPr="007A6DC1">
        <w:t xml:space="preserve"> se pretende trabajar en el desarrollo del Plan Estratégico del </w:t>
      </w:r>
      <w:r w:rsidR="00AC01DC" w:rsidRPr="007A6DC1">
        <w:t>Área</w:t>
      </w:r>
      <w:r w:rsidRPr="007A6DC1">
        <w:t xml:space="preserve"> de Salud de Tudela 2021-24. Dicho plan presenta 4 líneas estratégicas con varias líneas de acción definidas, y entre las cuales mencionaremos como ejemplo algunas de las acciones a realizar: </w:t>
      </w:r>
    </w:p>
    <w:p w14:paraId="16993CF3" w14:textId="42D24659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Redes Asistenciales: </w:t>
      </w:r>
    </w:p>
    <w:p w14:paraId="0FC40422" w14:textId="3304237B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Promoción de la salud y prevención de la enfermedad: desarrollar actividades de promoción de la salud o estilos de vida saludables, como el programa Suma Pasos, y extenderlo al mayor número posible de municipios de la Ribera; implementar el programa de cribado de cérvix en nuestro </w:t>
      </w:r>
      <w:r w:rsidR="00AC01DC" w:rsidRPr="007A6DC1">
        <w:t>Área</w:t>
      </w:r>
      <w:r w:rsidRPr="007A6DC1">
        <w:t xml:space="preserve"> de Salud. </w:t>
      </w:r>
    </w:p>
    <w:p w14:paraId="6DDF3543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Atención Centrada en la persona: avanzar en la estrategia de seguridad del paciente consolidando el equipo de seguridad del paciente y su extensión a los ámbitos de At. Primaria y Salud Mental; trabajar por mejorar la respuesta a la demanda de consultas y pruebas complementarias.; incorporar objetivos de humanización en los ámbitos asistenciales y no asistenciales. </w:t>
      </w:r>
    </w:p>
    <w:p w14:paraId="270B2BED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Integración Asistencial: impulsar la coordinación de los Equipos de T. Social de salud con las áreas de Bienestar social de las distintas entidades para la elaboración de redes asistenciales sociosanitarias. </w:t>
      </w:r>
    </w:p>
    <w:p w14:paraId="72A0DBD1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Cronicidad y paciente pluripatológico: Mejorar la clasificación de los pacientes incluidos en la Estrategia del paciente crónico y potenciar el papel de las enfermeras de enlace. </w:t>
      </w:r>
    </w:p>
    <w:p w14:paraId="201DCE06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Capacidad resolutiva.  Incrementar la capacidad diagnóstica y terapéutica en atención primaria (ecografía, cirugía menor y dermatoscopia). </w:t>
      </w:r>
    </w:p>
    <w:p w14:paraId="327581A4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>Sostenibilidad</w:t>
      </w:r>
    </w:p>
    <w:p w14:paraId="60FB32AA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lastRenderedPageBreak/>
        <w:t xml:space="preserve">Eficiencia y modernización tecnológica: Fomentar el uso de la carpeta de salud; potenciar la difusión de los cuadros de mando a los profesionales a través de </w:t>
      </w:r>
      <w:proofErr w:type="spellStart"/>
      <w:r w:rsidRPr="007A6DC1">
        <w:t>Auzolán</w:t>
      </w:r>
      <w:proofErr w:type="spellEnd"/>
      <w:r w:rsidRPr="007A6DC1">
        <w:t xml:space="preserve">. </w:t>
      </w:r>
    </w:p>
    <w:p w14:paraId="1FD3858B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Sostenibilidad medioambiental y eficiencia energética: incluir criterios medioambientales en la adquisición de equipos e instalaciones. </w:t>
      </w:r>
    </w:p>
    <w:p w14:paraId="10B6DA8C" w14:textId="68FD0F7A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Uso adecuado de la prescripción: mejorar en la utilización de herramientas de prescripción médica, como SAPE u </w:t>
      </w:r>
      <w:r w:rsidR="00AC01DC" w:rsidRPr="007A6DC1">
        <w:t>Observa</w:t>
      </w:r>
      <w:r w:rsidRPr="007A6DC1">
        <w:t xml:space="preserve">; avanzar en la conciliación y adherencia del medicamento. </w:t>
      </w:r>
    </w:p>
    <w:p w14:paraId="51EAF76A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>Adecuación Logística: mejorar y simplificar la gestión de pedidos; disponer de un contingente de suministros específicos.</w:t>
      </w:r>
    </w:p>
    <w:p w14:paraId="3E226D15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Planificación de las necesidades de profesionales: realizar un análisis de dimensionamiento de la plantilla. </w:t>
      </w:r>
    </w:p>
    <w:p w14:paraId="49BF94B9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>Instalaciones-Tecnología</w:t>
      </w:r>
    </w:p>
    <w:p w14:paraId="55B94BBB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Renovación y modernización de las estructuras físicas y tecnológicas; mantener actualizado el inventario de equipos propios y en cesión; elaborar un plan de reposición de equipos para el AST. </w:t>
      </w:r>
    </w:p>
    <w:p w14:paraId="409B2C8F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Seguridad de las instalaciones y procesos asistenciales: avanzar en la implementación de medidas destinadas a prevenir los riesgos inherentes al uso de medicamentos peligrosos, biológicos, productos químicos, etc. </w:t>
      </w:r>
    </w:p>
    <w:p w14:paraId="1C094BCF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Plan director del AST: Terminar el plan Director del AST e impulsar la ejecución de las fases iniciales del mismo. </w:t>
      </w:r>
    </w:p>
    <w:p w14:paraId="2BAE0038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>Profesionales</w:t>
      </w:r>
    </w:p>
    <w:p w14:paraId="4D4B2AC7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Alianzas estratégicas: Continuar con la tutorización de los proyectos de investigación del Bachillerato I+D+i; potenciar el espacio Radio Salud como herramienta de educación para la salud; Fomentar y desarrollar un área de voluntariado a través del Área de Trabajo Social. </w:t>
      </w:r>
    </w:p>
    <w:p w14:paraId="57B4E43E" w14:textId="0A401FE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Comunicación y participación: Reforzar el papel de la unidad de comunicación como referente para la comunicación de todas las acciones que se desarrollen en el seno de la organización; mantener la difusión de notas informativas semanales dirigidas a todo el personal del </w:t>
      </w:r>
      <w:r w:rsidR="00AC01DC" w:rsidRPr="007A6DC1">
        <w:t>Área</w:t>
      </w:r>
      <w:r w:rsidRPr="007A6DC1">
        <w:t xml:space="preserve">. </w:t>
      </w:r>
    </w:p>
    <w:p w14:paraId="51A4F118" w14:textId="07738283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Desarrollo profesional: Potenciar el liderazgo de las jefaturas de unidad de enfermería; extender la acreditación como dispositivo docente asociados a otras especialidades del </w:t>
      </w:r>
      <w:r w:rsidR="00AC01DC" w:rsidRPr="007A6DC1">
        <w:t>Área</w:t>
      </w:r>
      <w:r w:rsidRPr="007A6DC1">
        <w:t>; Incorporar nuevos perfiles profesionales en el ámbito de At. Primaria (enfermeras de salud comunitaria, psicólogos…)</w:t>
      </w:r>
    </w:p>
    <w:p w14:paraId="3FC20600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Investigación y gestión del conocimiento: potenciar la colaboración con la fundación Miguel Servet, UPNA, y otros agentes claves y/o grupos de interés, consolidar la implementación de las plataformas formativas WebEx, Acredita y Aula Virtual, Celebrar una jornada anual de reconocimiento para la difusión de todos los proyectos de innovación y docencia e investigación. </w:t>
      </w:r>
    </w:p>
    <w:p w14:paraId="116D1781" w14:textId="77777777" w:rsidR="007535BB" w:rsidRPr="007A6DC1" w:rsidRDefault="007535BB" w:rsidP="004C1E04">
      <w:pPr>
        <w:pStyle w:val="Default"/>
        <w:spacing w:line="288" w:lineRule="auto"/>
        <w:jc w:val="both"/>
      </w:pPr>
      <w:r w:rsidRPr="007A6DC1">
        <w:t xml:space="preserve">Empresa segura y saludable: integrar la prevención de riesgos laborales en las actividades de los Servicios/Unidades a través de objetivos específicos de PRL, </w:t>
      </w:r>
      <w:r w:rsidRPr="007A6DC1">
        <w:lastRenderedPageBreak/>
        <w:t xml:space="preserve">reforzar la protección de las personas trabajadoras especialmente sensibles (adaptaciones de puesto, reubicaciones…). </w:t>
      </w:r>
    </w:p>
    <w:p w14:paraId="2DD52DC5" w14:textId="6022FBD7" w:rsidR="007A6DC1" w:rsidRDefault="007535BB" w:rsidP="004C1E04">
      <w:pPr>
        <w:pStyle w:val="Default"/>
        <w:spacing w:line="288" w:lineRule="auto"/>
        <w:jc w:val="both"/>
      </w:pPr>
      <w:r w:rsidRPr="007A6DC1">
        <w:t xml:space="preserve">Gestión avanzada: fomentar que los profesionales asuman como propios los objetivos del </w:t>
      </w:r>
      <w:r w:rsidR="00AC01DC" w:rsidRPr="007A6DC1">
        <w:t>Área</w:t>
      </w:r>
      <w:r w:rsidRPr="007A6DC1">
        <w:t xml:space="preserve">, se impliquen y adquieran una cultura basada en la participación, la autonomía de gestión y el compromiso mediante el establecimiento de los pactos de gestión; continuar con la implementación de Normas y estándares evaluables y certificables externamente (Modelo de Gestión Avanzada, ISO 9001:2015 en Radiología, Proceso de fractura de cadera y Certificaciones de UNE 179003 de Seguridad del paciente e IHAN). </w:t>
      </w:r>
    </w:p>
    <w:p w14:paraId="677B4550" w14:textId="16156EA0" w:rsidR="007A6DC1" w:rsidRDefault="00A711C6" w:rsidP="004C1E04">
      <w:pPr>
        <w:pStyle w:val="Default"/>
        <w:spacing w:line="288" w:lineRule="auto"/>
        <w:jc w:val="both"/>
      </w:pPr>
      <w:r w:rsidRPr="007A6DC1">
        <w:t>Es cuanto tengo el honor de informar en cumplimiento de lo dispuesto en el artículo 194 del Reglamento del Parlamento de Navarra.</w:t>
      </w:r>
    </w:p>
    <w:p w14:paraId="35E7C55B" w14:textId="54309970" w:rsidR="007A6DC1" w:rsidRDefault="00A711C6" w:rsidP="004C1E04">
      <w:pPr>
        <w:pStyle w:val="Default"/>
        <w:spacing w:line="288" w:lineRule="auto"/>
        <w:jc w:val="center"/>
      </w:pPr>
      <w:r w:rsidRPr="007A6DC1">
        <w:t xml:space="preserve">Pamplona, </w:t>
      </w:r>
      <w:r w:rsidR="007535BB" w:rsidRPr="007A6DC1">
        <w:t>4</w:t>
      </w:r>
      <w:r w:rsidRPr="007A6DC1">
        <w:t xml:space="preserve"> de </w:t>
      </w:r>
      <w:r w:rsidR="007535BB" w:rsidRPr="007A6DC1">
        <w:t>abril</w:t>
      </w:r>
      <w:r w:rsidRPr="007A6DC1">
        <w:t xml:space="preserve"> de 20</w:t>
      </w:r>
      <w:r w:rsidR="007535BB" w:rsidRPr="007A6DC1">
        <w:t>22</w:t>
      </w:r>
    </w:p>
    <w:p w14:paraId="60E6ECC0" w14:textId="77777777" w:rsidR="007A6DC1" w:rsidRDefault="007A6DC1" w:rsidP="004C1E04">
      <w:pPr>
        <w:pStyle w:val="Default"/>
        <w:spacing w:line="288" w:lineRule="auto"/>
        <w:jc w:val="center"/>
      </w:pPr>
      <w:r w:rsidRPr="007A6DC1">
        <w:t xml:space="preserve">La Consejera de Salud: Santos Induráin </w:t>
      </w:r>
      <w:proofErr w:type="spellStart"/>
      <w:r w:rsidRPr="007A6DC1">
        <w:t>Orduna</w:t>
      </w:r>
      <w:proofErr w:type="spellEnd"/>
    </w:p>
    <w:p w14:paraId="0BDEADEF" w14:textId="7F1EEFEA" w:rsidR="00A711C6" w:rsidRPr="007A6DC1" w:rsidRDefault="00A711C6" w:rsidP="004C1E04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A711C6" w:rsidRPr="007A6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398A"/>
    <w:multiLevelType w:val="hybridMultilevel"/>
    <w:tmpl w:val="0A666E3A"/>
    <w:lvl w:ilvl="0" w:tplc="909E9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4C1E04"/>
    <w:rsid w:val="006272E4"/>
    <w:rsid w:val="006677CD"/>
    <w:rsid w:val="007535BB"/>
    <w:rsid w:val="007A6DC1"/>
    <w:rsid w:val="00A711C6"/>
    <w:rsid w:val="00A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731"/>
  <w15:docId w15:val="{574B992B-C856-475C-8131-F3A444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5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53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E0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5</cp:revision>
  <cp:lastPrinted>2022-04-05T12:11:00Z</cp:lastPrinted>
  <dcterms:created xsi:type="dcterms:W3CDTF">2022-04-05T12:12:00Z</dcterms:created>
  <dcterms:modified xsi:type="dcterms:W3CDTF">2022-05-13T10:13:00Z</dcterms:modified>
</cp:coreProperties>
</file>