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organización del Ciclo Internacional de Justicia, Derechos Humanos y Democracia “FORU” en colaboración con elDiario.es, formulada por la Ilma. Sra. D.ª Marta Álvarez Alonso(10-22/PES-00157).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el Reglamento de la Cámara, realiza la siguiente pregunta escrita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día 6 de mayo se celebró el Ciclo Internacional de Justicia, Derechos Humanos y Democracia “FORU”, organizado por el Gobierno de Navarra en colaboración con elDiario.es.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¿Quién ha decidido que se realice con la colaboración de elDiario.es?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ha consistido dicha colaboración?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¿Cuál ha sido el coste económico para el Gobierno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¿Con qué partida se ha sufragado?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En caso de que haya habido coste, detalle de los conceptos financiados y a quién se ha financiado dichos costes.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10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