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mayo de 2022,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Designar como Patrono de la Fundación navarra para la gestión de servicios sociales públicos (Fundación Gizain) que corresponde designar al Parlamento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Helvetica Inserat LT Std" w:cs="Helvetica Inserat LT Std" w:eastAsia="Helvetica Inserat LT Std" w:hAnsi="Helvetica Inserat LT Std"/>
        </w:rPr>
        <w:t xml:space="preserve">–</w:t>
      </w:r>
      <w:r>
        <w:rPr>
          <w:rStyle w:val="1"/>
          <w:rFonts w:ascii="Symbol" w:cs="Symbol" w:eastAsia="Symbol" w:hAnsi="Symbol"/>
        </w:rPr>
        <w:t xml:space="preserve"> </w:t>
      </w:r>
      <w:r>
        <w:rPr>
          <w:rStyle w:val="1"/>
        </w:rPr>
        <w:t xml:space="preserve">D. Javier Arza Porras.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Dar traslado del presente Acuerdo al Gobierno de Navarra y ordenar su publicación en el Boletín Oficial del Parlamento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