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3074E" w14:textId="77777777" w:rsidR="001C3A32" w:rsidRPr="00204979" w:rsidRDefault="00F9408B" w:rsidP="00075677">
      <w:pPr>
        <w:pStyle w:val="cuadroCabe"/>
      </w:pPr>
      <w:r>
        <w:rPr>
          <w:noProof/>
          <w:lang w:val="es-ES" w:eastAsia="es-ES"/>
        </w:rPr>
        <mc:AlternateContent>
          <mc:Choice Requires="wps">
            <w:drawing>
              <wp:anchor distT="0" distB="0" distL="114300" distR="114300" simplePos="0" relativeHeight="251657728" behindDoc="0" locked="0" layoutInCell="1" allowOverlap="1" wp14:anchorId="1D781561" wp14:editId="22D8EE0D">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4D60803" w14:textId="77777777" w:rsidR="007D5E4F" w:rsidRPr="003A7956" w:rsidRDefault="007D5E4F" w:rsidP="004C3423">
                            <w:pPr>
                              <w:spacing w:after="0"/>
                              <w:ind w:firstLine="0"/>
                              <w:jc w:val="center"/>
                              <w:rPr>
                                <w:sz w:val="18"/>
                                <w:szCs w:val="18"/>
                                <w:lang w:val="es-ES"/>
                              </w:rPr>
                            </w:pPr>
                            <w:r w:rsidRPr="003A7956">
                              <w:rPr>
                                <w:sz w:val="18"/>
                                <w:szCs w:val="18"/>
                                <w:lang w:val="es-ES"/>
                              </w:rPr>
                              <w:t>CAMARA DE</w:t>
                            </w:r>
                          </w:p>
                          <w:p w14:paraId="01FE59B9" w14:textId="77777777" w:rsidR="007D5E4F" w:rsidRPr="003A7956" w:rsidRDefault="007D5E4F" w:rsidP="004C3423">
                            <w:pPr>
                              <w:spacing w:after="0"/>
                              <w:ind w:firstLine="0"/>
                              <w:jc w:val="center"/>
                              <w:rPr>
                                <w:sz w:val="18"/>
                                <w:szCs w:val="18"/>
                                <w:lang w:val="es-ES"/>
                              </w:rPr>
                            </w:pPr>
                            <w:r w:rsidRPr="003A7956">
                              <w:rPr>
                                <w:sz w:val="18"/>
                                <w:szCs w:val="18"/>
                                <w:lang w:val="es-ES"/>
                              </w:rPr>
                              <w:t>COMPTOS</w:t>
                            </w:r>
                          </w:p>
                          <w:p w14:paraId="15C4C0A3" w14:textId="77777777" w:rsidR="007D5E4F" w:rsidRPr="003A7956" w:rsidRDefault="007D5E4F" w:rsidP="004C3423">
                            <w:pPr>
                              <w:spacing w:after="0"/>
                              <w:ind w:firstLine="0"/>
                              <w:jc w:val="center"/>
                              <w:rPr>
                                <w:sz w:val="18"/>
                                <w:szCs w:val="18"/>
                                <w:lang w:val="es-ES"/>
                              </w:rPr>
                            </w:pPr>
                            <w:r w:rsidRPr="003A7956">
                              <w:rPr>
                                <w:sz w:val="18"/>
                                <w:szCs w:val="18"/>
                                <w:lang w:val="es-ES"/>
                              </w:rPr>
                              <w:t>DE NAVARRA</w:t>
                            </w:r>
                          </w:p>
                          <w:p w14:paraId="381EEA0F" w14:textId="77777777" w:rsidR="007D5E4F" w:rsidRPr="003A7956" w:rsidRDefault="007D5E4F" w:rsidP="004C3423">
                            <w:pPr>
                              <w:spacing w:after="0"/>
                              <w:ind w:firstLine="0"/>
                              <w:jc w:val="center"/>
                              <w:rPr>
                                <w:color w:val="808080"/>
                                <w:sz w:val="18"/>
                                <w:szCs w:val="18"/>
                                <w:lang w:val="es-ES"/>
                              </w:rPr>
                            </w:pPr>
                            <w:r w:rsidRPr="003A7956">
                              <w:rPr>
                                <w:color w:val="808080"/>
                                <w:sz w:val="18"/>
                                <w:szCs w:val="18"/>
                                <w:lang w:val="es-ES"/>
                              </w:rPr>
                              <w:t>NAFARROAKO</w:t>
                            </w:r>
                          </w:p>
                          <w:p w14:paraId="15061ED0" w14:textId="77777777" w:rsidR="007D5E4F" w:rsidRPr="003A7956" w:rsidRDefault="007D5E4F" w:rsidP="004C3423">
                            <w:pPr>
                              <w:spacing w:after="0"/>
                              <w:ind w:firstLine="0"/>
                              <w:jc w:val="center"/>
                              <w:rPr>
                                <w:color w:val="808080"/>
                                <w:sz w:val="18"/>
                                <w:szCs w:val="18"/>
                                <w:lang w:val="es-ES"/>
                              </w:rPr>
                            </w:pPr>
                            <w:r w:rsidRPr="003A7956">
                              <w:rPr>
                                <w:color w:val="808080"/>
                                <w:sz w:val="18"/>
                                <w:szCs w:val="18"/>
                                <w:lang w:val="es-ES"/>
                              </w:rPr>
                              <w:t>KONTUEN</w:t>
                            </w:r>
                          </w:p>
                          <w:p w14:paraId="26D8D17A" w14:textId="77777777" w:rsidR="007D5E4F" w:rsidRPr="003A7956" w:rsidRDefault="007D5E4F" w:rsidP="004C3423">
                            <w:pPr>
                              <w:spacing w:after="0"/>
                              <w:ind w:firstLine="0"/>
                              <w:jc w:val="center"/>
                              <w:rPr>
                                <w:color w:val="808080"/>
                                <w:sz w:val="18"/>
                                <w:szCs w:val="18"/>
                                <w:lang w:val="es-ES"/>
                              </w:rPr>
                            </w:pPr>
                            <w:r w:rsidRPr="003A7956">
                              <w:rPr>
                                <w:color w:val="808080"/>
                                <w:sz w:val="18"/>
                                <w:szCs w:val="18"/>
                                <w:lang w:val="es-ES"/>
                              </w:rPr>
                              <w:t>GANBERA</w:t>
                            </w:r>
                          </w:p>
                          <w:p w14:paraId="66E90CD6" w14:textId="77777777" w:rsidR="007D5E4F" w:rsidRPr="002C7026" w:rsidRDefault="007D5E4F"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81561"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" stroked="f" strokecolor="white">
                <v:textbox>
                  <w:txbxContent>
                    <w:p w14:paraId="64D60803" w14:textId="77777777" w:rsidR="007D5E4F" w:rsidRPr="003A7956" w:rsidRDefault="007D5E4F" w:rsidP="004C3423">
                      <w:pPr>
                        <w:spacing w:after="0"/>
                        <w:ind w:firstLine="0"/>
                        <w:jc w:val="center"/>
                        <w:rPr>
                          <w:sz w:val="18"/>
                          <w:szCs w:val="18"/>
                          <w:lang w:val="es-ES"/>
                        </w:rPr>
                      </w:pPr>
                      <w:r w:rsidRPr="003A7956">
                        <w:rPr>
                          <w:sz w:val="18"/>
                          <w:szCs w:val="18"/>
                          <w:lang w:val="es-ES"/>
                        </w:rPr>
                        <w:t>CAMARA DE</w:t>
                      </w:r>
                    </w:p>
                    <w:p w14:paraId="01FE59B9" w14:textId="77777777" w:rsidR="007D5E4F" w:rsidRPr="003A7956" w:rsidRDefault="007D5E4F" w:rsidP="004C3423">
                      <w:pPr>
                        <w:spacing w:after="0"/>
                        <w:ind w:firstLine="0"/>
                        <w:jc w:val="center"/>
                        <w:rPr>
                          <w:sz w:val="18"/>
                          <w:szCs w:val="18"/>
                          <w:lang w:val="es-ES"/>
                        </w:rPr>
                      </w:pPr>
                      <w:r w:rsidRPr="003A7956">
                        <w:rPr>
                          <w:sz w:val="18"/>
                          <w:szCs w:val="18"/>
                          <w:lang w:val="es-ES"/>
                        </w:rPr>
                        <w:t>COMPTOS</w:t>
                      </w:r>
                    </w:p>
                    <w:p w14:paraId="15C4C0A3" w14:textId="77777777" w:rsidR="007D5E4F" w:rsidRPr="003A7956" w:rsidRDefault="007D5E4F" w:rsidP="004C3423">
                      <w:pPr>
                        <w:spacing w:after="0"/>
                        <w:ind w:firstLine="0"/>
                        <w:jc w:val="center"/>
                        <w:rPr>
                          <w:sz w:val="18"/>
                          <w:szCs w:val="18"/>
                          <w:lang w:val="es-ES"/>
                        </w:rPr>
                      </w:pPr>
                      <w:r w:rsidRPr="003A7956">
                        <w:rPr>
                          <w:sz w:val="18"/>
                          <w:szCs w:val="18"/>
                          <w:lang w:val="es-ES"/>
                        </w:rPr>
                        <w:t>DE NAVARRA</w:t>
                      </w:r>
                    </w:p>
                    <w:p w14:paraId="381EEA0F" w14:textId="77777777" w:rsidR="007D5E4F" w:rsidRPr="003A7956" w:rsidRDefault="007D5E4F" w:rsidP="004C3423">
                      <w:pPr>
                        <w:spacing w:after="0"/>
                        <w:ind w:firstLine="0"/>
                        <w:jc w:val="center"/>
                        <w:rPr>
                          <w:color w:val="808080"/>
                          <w:sz w:val="18"/>
                          <w:szCs w:val="18"/>
                          <w:lang w:val="es-ES"/>
                        </w:rPr>
                      </w:pPr>
                      <w:r w:rsidRPr="003A7956">
                        <w:rPr>
                          <w:color w:val="808080"/>
                          <w:sz w:val="18"/>
                          <w:szCs w:val="18"/>
                          <w:lang w:val="es-ES"/>
                        </w:rPr>
                        <w:t>NAFARROAKO</w:t>
                      </w:r>
                    </w:p>
                    <w:p w14:paraId="15061ED0" w14:textId="77777777" w:rsidR="007D5E4F" w:rsidRPr="003A7956" w:rsidRDefault="007D5E4F" w:rsidP="004C3423">
                      <w:pPr>
                        <w:spacing w:after="0"/>
                        <w:ind w:firstLine="0"/>
                        <w:jc w:val="center"/>
                        <w:rPr>
                          <w:color w:val="808080"/>
                          <w:sz w:val="18"/>
                          <w:szCs w:val="18"/>
                          <w:lang w:val="es-ES"/>
                        </w:rPr>
                      </w:pPr>
                      <w:r w:rsidRPr="003A7956">
                        <w:rPr>
                          <w:color w:val="808080"/>
                          <w:sz w:val="18"/>
                          <w:szCs w:val="18"/>
                          <w:lang w:val="es-ES"/>
                        </w:rPr>
                        <w:t>KONTUEN</w:t>
                      </w:r>
                    </w:p>
                    <w:p w14:paraId="26D8D17A" w14:textId="77777777" w:rsidR="007D5E4F" w:rsidRPr="003A7956" w:rsidRDefault="007D5E4F" w:rsidP="004C3423">
                      <w:pPr>
                        <w:spacing w:after="0"/>
                        <w:ind w:firstLine="0"/>
                        <w:jc w:val="center"/>
                        <w:rPr>
                          <w:color w:val="808080"/>
                          <w:sz w:val="18"/>
                          <w:szCs w:val="18"/>
                          <w:lang w:val="es-ES"/>
                        </w:rPr>
                      </w:pPr>
                      <w:r w:rsidRPr="003A7956">
                        <w:rPr>
                          <w:color w:val="808080"/>
                          <w:sz w:val="18"/>
                          <w:szCs w:val="18"/>
                          <w:lang w:val="es-ES"/>
                        </w:rPr>
                        <w:t>GANBERA</w:t>
                      </w:r>
                    </w:p>
                    <w:p w14:paraId="66E90CD6" w14:textId="77777777" w:rsidR="007D5E4F" w:rsidRPr="002C7026" w:rsidRDefault="007D5E4F" w:rsidP="002C7026">
                      <w:pPr>
                        <w:spacing w:after="0"/>
                        <w:ind w:firstLine="0"/>
                        <w:jc w:val="center"/>
                        <w:rPr>
                          <w:rFonts w:ascii="Trajan" w:hAnsi="Trajan"/>
                          <w:color w:val="808080"/>
                          <w:sz w:val="18"/>
                          <w:szCs w:val="18"/>
                          <w:lang w:val="es-ES"/>
                        </w:rPr>
                      </w:pPr>
                    </w:p>
                  </w:txbxContent>
                </v:textbox>
              </v:shape>
            </w:pict>
          </mc:Fallback>
        </mc:AlternateContent>
      </w:r>
    </w:p>
    <w:p w14:paraId="46BC0CB5" w14:textId="77777777" w:rsidR="008403D8" w:rsidRDefault="008403D8" w:rsidP="005749C5">
      <w:pPr>
        <w:pStyle w:val="EstiloPortada"/>
        <w:ind w:left="3969"/>
        <w:rPr>
          <w:sz w:val="40"/>
          <w:szCs w:val="40"/>
        </w:rPr>
      </w:pPr>
    </w:p>
    <w:p w14:paraId="37405FA2" w14:textId="77777777" w:rsidR="007D5E4F" w:rsidRDefault="005749C5" w:rsidP="005749C5">
      <w:pPr>
        <w:pStyle w:val="EstiloPortada"/>
        <w:ind w:left="3969"/>
        <w:rPr>
          <w:sz w:val="40"/>
          <w:szCs w:val="40"/>
          <w:lang w:val="eu-ES"/>
        </w:rPr>
      </w:pPr>
      <w:r w:rsidRPr="00AF7B7A">
        <w:rPr>
          <w:sz w:val="40"/>
          <w:szCs w:val="40"/>
          <w:lang w:val="eu-ES"/>
        </w:rPr>
        <w:t>Urdazubi</w:t>
      </w:r>
      <w:r w:rsidR="00AF7B7A">
        <w:rPr>
          <w:sz w:val="40"/>
          <w:szCs w:val="40"/>
          <w:lang w:val="eu-ES"/>
        </w:rPr>
        <w:t xml:space="preserve">ko Udalari egindako </w:t>
      </w:r>
    </w:p>
    <w:p w14:paraId="3BA1A890" w14:textId="77777777" w:rsidR="005749C5" w:rsidRPr="00AF7B7A" w:rsidRDefault="00AF7B7A" w:rsidP="005749C5">
      <w:pPr>
        <w:pStyle w:val="EstiloPortada"/>
        <w:ind w:left="3969"/>
        <w:rPr>
          <w:sz w:val="40"/>
          <w:szCs w:val="40"/>
          <w:lang w:val="eu-ES"/>
        </w:rPr>
      </w:pPr>
      <w:r>
        <w:rPr>
          <w:sz w:val="40"/>
          <w:szCs w:val="40"/>
          <w:lang w:val="eu-ES"/>
        </w:rPr>
        <w:t xml:space="preserve">gomendioen </w:t>
      </w:r>
      <w:r w:rsidR="009E2B64">
        <w:rPr>
          <w:sz w:val="40"/>
          <w:szCs w:val="40"/>
          <w:lang w:val="eu-ES"/>
        </w:rPr>
        <w:t>jarraipena</w:t>
      </w:r>
    </w:p>
    <w:p w14:paraId="43CC6691" w14:textId="77777777" w:rsidR="005749C5" w:rsidRPr="00AF7B7A" w:rsidRDefault="005749C5" w:rsidP="005749C5">
      <w:pPr>
        <w:pStyle w:val="texto"/>
        <w:rPr>
          <w:lang w:val="eu-ES"/>
        </w:rPr>
      </w:pPr>
    </w:p>
    <w:p w14:paraId="1387A2BE" w14:textId="77777777" w:rsidR="001C3A32" w:rsidRPr="00AF7B7A" w:rsidRDefault="001C3A32" w:rsidP="00891D73">
      <w:pPr>
        <w:pStyle w:val="texto"/>
        <w:rPr>
          <w:lang w:val="eu-ES"/>
        </w:rPr>
      </w:pPr>
    </w:p>
    <w:p w14:paraId="557B133C" w14:textId="77777777" w:rsidR="001C3A32" w:rsidRPr="00AF7B7A" w:rsidRDefault="001C3A32" w:rsidP="00891D73">
      <w:pPr>
        <w:pStyle w:val="texto"/>
        <w:rPr>
          <w:lang w:val="eu-ES"/>
        </w:rPr>
      </w:pPr>
    </w:p>
    <w:p w14:paraId="6D9DD82F" w14:textId="77777777" w:rsidR="002F2530" w:rsidRPr="00AF7B7A" w:rsidRDefault="002F2530" w:rsidP="00891D73">
      <w:pPr>
        <w:pStyle w:val="texto"/>
        <w:rPr>
          <w:lang w:val="eu-ES"/>
        </w:rPr>
      </w:pPr>
    </w:p>
    <w:p w14:paraId="5B7B78C9" w14:textId="77777777" w:rsidR="002F2530" w:rsidRPr="00AF7B7A" w:rsidRDefault="002F2530" w:rsidP="00891D73">
      <w:pPr>
        <w:pStyle w:val="texto"/>
        <w:rPr>
          <w:lang w:val="eu-ES"/>
        </w:rPr>
      </w:pPr>
    </w:p>
    <w:p w14:paraId="2AD59EA6" w14:textId="77777777" w:rsidR="001C3A32" w:rsidRPr="00AF7B7A" w:rsidRDefault="001C3A32" w:rsidP="00891D73">
      <w:pPr>
        <w:pStyle w:val="texto"/>
        <w:rPr>
          <w:lang w:val="eu-ES"/>
        </w:rPr>
      </w:pPr>
    </w:p>
    <w:p w14:paraId="603401CC" w14:textId="77777777" w:rsidR="001C3A32" w:rsidRPr="00AF7B7A" w:rsidRDefault="001C3A32" w:rsidP="00891D73">
      <w:pPr>
        <w:pStyle w:val="texto"/>
        <w:rPr>
          <w:lang w:val="eu-ES"/>
        </w:rPr>
      </w:pPr>
    </w:p>
    <w:p w14:paraId="4635D17D" w14:textId="77777777" w:rsidR="001C3A32" w:rsidRPr="00AF7B7A" w:rsidRDefault="001C3A32" w:rsidP="00891D73">
      <w:pPr>
        <w:pStyle w:val="texto"/>
        <w:rPr>
          <w:lang w:val="eu-ES"/>
        </w:rPr>
      </w:pPr>
    </w:p>
    <w:p w14:paraId="19B29535" w14:textId="77777777" w:rsidR="001C3A32" w:rsidRPr="00AF7B7A" w:rsidRDefault="001C3A32" w:rsidP="00891D73">
      <w:pPr>
        <w:pStyle w:val="texto"/>
        <w:rPr>
          <w:lang w:val="eu-ES"/>
        </w:rPr>
      </w:pPr>
    </w:p>
    <w:p w14:paraId="7312E233" w14:textId="77777777" w:rsidR="001C3A32" w:rsidRPr="00AF7B7A" w:rsidRDefault="001C3A32" w:rsidP="00891D73">
      <w:pPr>
        <w:pStyle w:val="texto"/>
        <w:rPr>
          <w:lang w:val="eu-ES"/>
        </w:rPr>
      </w:pPr>
    </w:p>
    <w:p w14:paraId="367CB776" w14:textId="77777777" w:rsidR="001C3A32" w:rsidRPr="00AF7B7A" w:rsidRDefault="001C3A32" w:rsidP="00891D73">
      <w:pPr>
        <w:pStyle w:val="texto"/>
        <w:rPr>
          <w:lang w:val="eu-ES"/>
        </w:rPr>
      </w:pPr>
    </w:p>
    <w:p w14:paraId="69970A4C" w14:textId="77777777" w:rsidR="001C3A32" w:rsidRPr="00AF7B7A" w:rsidRDefault="001C3A32" w:rsidP="00891D73">
      <w:pPr>
        <w:pStyle w:val="texto"/>
        <w:rPr>
          <w:lang w:val="eu-ES"/>
        </w:rPr>
      </w:pPr>
    </w:p>
    <w:p w14:paraId="6272FD0B" w14:textId="77777777" w:rsidR="001C3A32" w:rsidRPr="00AF7B7A" w:rsidRDefault="001C3A32" w:rsidP="00891D73">
      <w:pPr>
        <w:pStyle w:val="texto"/>
        <w:rPr>
          <w:lang w:val="eu-ES"/>
        </w:rPr>
      </w:pPr>
    </w:p>
    <w:p w14:paraId="70627D5D" w14:textId="77777777" w:rsidR="001C3A32" w:rsidRPr="00AF7B7A" w:rsidRDefault="001C3A32" w:rsidP="00891D73">
      <w:pPr>
        <w:pStyle w:val="texto"/>
        <w:rPr>
          <w:lang w:val="eu-ES"/>
        </w:rPr>
      </w:pPr>
    </w:p>
    <w:p w14:paraId="0D7047FB" w14:textId="77777777" w:rsidR="001C3A32" w:rsidRPr="00AF7B7A" w:rsidRDefault="001C3A32" w:rsidP="00891D73">
      <w:pPr>
        <w:pStyle w:val="texto"/>
        <w:rPr>
          <w:lang w:val="eu-ES"/>
        </w:rPr>
      </w:pPr>
    </w:p>
    <w:p w14:paraId="278630F1" w14:textId="77777777" w:rsidR="001C3A32" w:rsidRPr="00AF7B7A" w:rsidRDefault="001C3A32" w:rsidP="00891D73">
      <w:pPr>
        <w:pStyle w:val="texto"/>
        <w:rPr>
          <w:lang w:val="eu-ES"/>
        </w:rPr>
      </w:pPr>
    </w:p>
    <w:p w14:paraId="62104F56" w14:textId="77777777" w:rsidR="001C3A32" w:rsidRPr="00AF7B7A" w:rsidRDefault="001C3A32" w:rsidP="00891D73">
      <w:pPr>
        <w:pStyle w:val="texto"/>
        <w:rPr>
          <w:lang w:val="eu-ES"/>
        </w:rPr>
      </w:pPr>
    </w:p>
    <w:p w14:paraId="26C08284" w14:textId="77777777" w:rsidR="001C3A32" w:rsidRPr="00AF7B7A" w:rsidRDefault="001C3A32" w:rsidP="00891D73">
      <w:pPr>
        <w:pStyle w:val="texto"/>
        <w:rPr>
          <w:lang w:val="eu-ES"/>
        </w:rPr>
      </w:pPr>
    </w:p>
    <w:p w14:paraId="425BC77D" w14:textId="77777777" w:rsidR="001C3A32" w:rsidRPr="00AF7B7A" w:rsidRDefault="001C3A32" w:rsidP="00891D73">
      <w:pPr>
        <w:pStyle w:val="texto"/>
        <w:rPr>
          <w:lang w:val="eu-ES"/>
        </w:rPr>
      </w:pPr>
    </w:p>
    <w:p w14:paraId="5600CF77" w14:textId="77777777" w:rsidR="001C3A32" w:rsidRPr="00AF7B7A" w:rsidRDefault="001C3A32" w:rsidP="00891D73">
      <w:pPr>
        <w:pStyle w:val="texto"/>
        <w:rPr>
          <w:lang w:val="eu-ES"/>
        </w:rPr>
      </w:pPr>
    </w:p>
    <w:p w14:paraId="7823E5E3" w14:textId="77777777" w:rsidR="001C3A32" w:rsidRPr="00AF7B7A" w:rsidRDefault="001C3A32" w:rsidP="00891D73">
      <w:pPr>
        <w:pStyle w:val="texto"/>
        <w:rPr>
          <w:lang w:val="eu-ES"/>
        </w:rPr>
      </w:pPr>
    </w:p>
    <w:p w14:paraId="1437379E" w14:textId="77777777" w:rsidR="001C3A32" w:rsidRPr="00AF7B7A" w:rsidRDefault="001C3A32" w:rsidP="00891D73">
      <w:pPr>
        <w:pStyle w:val="texto"/>
        <w:rPr>
          <w:lang w:val="eu-ES"/>
        </w:rPr>
      </w:pPr>
    </w:p>
    <w:p w14:paraId="255D6F82" w14:textId="77777777" w:rsidR="00716463" w:rsidRPr="00AF7B7A" w:rsidRDefault="00253E78" w:rsidP="009936FC">
      <w:pPr>
        <w:pStyle w:val="Fechaportada"/>
        <w:rPr>
          <w:lang w:val="eu-ES"/>
        </w:rPr>
      </w:pPr>
      <w:r w:rsidRPr="00AF7B7A">
        <w:rPr>
          <w:lang w:val="eu-ES"/>
        </w:rPr>
        <w:t>20</w:t>
      </w:r>
      <w:r w:rsidR="005749C5" w:rsidRPr="00AF7B7A">
        <w:rPr>
          <w:lang w:val="eu-ES"/>
        </w:rPr>
        <w:t>22</w:t>
      </w:r>
      <w:r w:rsidR="00AF7B7A">
        <w:rPr>
          <w:lang w:val="eu-ES"/>
        </w:rPr>
        <w:t>ko maiatza</w:t>
      </w:r>
    </w:p>
    <w:p w14:paraId="0C8B902B" w14:textId="77777777" w:rsidR="008E3FFE" w:rsidRPr="00AF7B7A" w:rsidRDefault="008E3FFE" w:rsidP="00891D73">
      <w:pPr>
        <w:pStyle w:val="ndice"/>
        <w:rPr>
          <w:rFonts w:ascii="Times New Roman" w:hAnsi="Times New Roman"/>
          <w:lang w:val="eu-ES"/>
        </w:rPr>
        <w:sectPr w:rsidR="008E3FFE" w:rsidRPr="00AF7B7A" w:rsidSect="0019660E">
          <w:headerReference w:type="default" r:id="rId8"/>
          <w:footerReference w:type="even" r:id="rId9"/>
          <w:footerReference w:type="default" r:id="rId10"/>
          <w:headerReference w:type="first" r:id="rId11"/>
          <w:footerReference w:type="first" r:id="rId12"/>
          <w:pgSz w:w="11907" w:h="16840" w:code="9"/>
          <w:pgMar w:top="2835" w:right="1559" w:bottom="1644" w:left="1559" w:header="369" w:footer="136" w:gutter="0"/>
          <w:pgNumType w:start="1"/>
          <w:cols w:space="720"/>
          <w:titlePg/>
          <w:docGrid w:linePitch="360"/>
        </w:sectPr>
      </w:pPr>
    </w:p>
    <w:p w14:paraId="61266F1A" w14:textId="77777777" w:rsidR="00BF3BBF" w:rsidRPr="00AF7B7A" w:rsidRDefault="00AF7B7A" w:rsidP="00BF3BBF">
      <w:pPr>
        <w:pStyle w:val="ndice"/>
        <w:rPr>
          <w:lang w:val="eu-ES"/>
        </w:rPr>
      </w:pPr>
      <w:r>
        <w:rPr>
          <w:lang w:val="eu-ES"/>
        </w:rPr>
        <w:lastRenderedPageBreak/>
        <w:t>AURKIBIDEA</w:t>
      </w:r>
    </w:p>
    <w:p w14:paraId="1A811C1A" w14:textId="77777777" w:rsidR="00770463" w:rsidRDefault="008D2687">
      <w:pPr>
        <w:pStyle w:val="TDC1"/>
        <w:rPr>
          <w:rFonts w:asciiTheme="minorHAnsi" w:eastAsiaTheme="minorEastAsia" w:hAnsiTheme="minorHAnsi" w:cstheme="minorBidi"/>
          <w:smallCaps w:val="0"/>
          <w:noProof/>
          <w:szCs w:val="22"/>
          <w:lang w:val="es-ES" w:eastAsia="es-ES"/>
        </w:rPr>
      </w:pPr>
      <w:r w:rsidRPr="00AF7B7A">
        <w:rPr>
          <w:lang w:val="eu-ES"/>
        </w:rPr>
        <w:fldChar w:fldCharType="begin"/>
      </w:r>
      <w:r w:rsidR="00BF3BBF" w:rsidRPr="00AF7B7A">
        <w:rPr>
          <w:lang w:val="eu-ES"/>
        </w:rPr>
        <w:instrText xml:space="preserve"> TOC \o "1-3" \h \z \t "atitulo1;1;atitulo2;2" </w:instrText>
      </w:r>
      <w:r w:rsidRPr="00AF7B7A">
        <w:rPr>
          <w:lang w:val="eu-ES"/>
        </w:rPr>
        <w:fldChar w:fldCharType="separate"/>
      </w:r>
      <w:hyperlink w:anchor="_Toc104444263" w:history="1">
        <w:r w:rsidR="00770463" w:rsidRPr="00F30EDB">
          <w:rPr>
            <w:rStyle w:val="Hipervnculo"/>
            <w:noProof/>
            <w:lang w:val="eu-ES"/>
          </w:rPr>
          <w:t>I. Sarrera</w:t>
        </w:r>
        <w:r w:rsidR="00770463">
          <w:rPr>
            <w:noProof/>
            <w:webHidden/>
          </w:rPr>
          <w:tab/>
        </w:r>
        <w:r w:rsidR="00770463">
          <w:rPr>
            <w:noProof/>
            <w:webHidden/>
          </w:rPr>
          <w:fldChar w:fldCharType="begin"/>
        </w:r>
        <w:r w:rsidR="00770463">
          <w:rPr>
            <w:noProof/>
            <w:webHidden/>
          </w:rPr>
          <w:instrText xml:space="preserve"> PAGEREF _Toc104444263 \h </w:instrText>
        </w:r>
        <w:r w:rsidR="00770463">
          <w:rPr>
            <w:noProof/>
            <w:webHidden/>
          </w:rPr>
        </w:r>
        <w:r w:rsidR="00770463">
          <w:rPr>
            <w:noProof/>
            <w:webHidden/>
          </w:rPr>
          <w:fldChar w:fldCharType="separate"/>
        </w:r>
        <w:r w:rsidR="00770463">
          <w:rPr>
            <w:noProof/>
            <w:webHidden/>
          </w:rPr>
          <w:t>3</w:t>
        </w:r>
        <w:r w:rsidR="00770463">
          <w:rPr>
            <w:noProof/>
            <w:webHidden/>
          </w:rPr>
          <w:fldChar w:fldCharType="end"/>
        </w:r>
      </w:hyperlink>
    </w:p>
    <w:p w14:paraId="661FDB3F" w14:textId="77777777" w:rsidR="00770463" w:rsidRDefault="009122DD">
      <w:pPr>
        <w:pStyle w:val="TDC1"/>
        <w:rPr>
          <w:rFonts w:asciiTheme="minorHAnsi" w:eastAsiaTheme="minorEastAsia" w:hAnsiTheme="minorHAnsi" w:cstheme="minorBidi"/>
          <w:smallCaps w:val="0"/>
          <w:noProof/>
          <w:szCs w:val="22"/>
          <w:lang w:val="es-ES" w:eastAsia="es-ES"/>
        </w:rPr>
      </w:pPr>
      <w:hyperlink w:anchor="_Toc104444264" w:history="1">
        <w:r w:rsidR="00770463" w:rsidRPr="00F30EDB">
          <w:rPr>
            <w:rStyle w:val="Hipervnculo"/>
            <w:noProof/>
            <w:lang w:val="eu-ES"/>
          </w:rPr>
          <w:t>II. Urdazubiko Udala</w:t>
        </w:r>
        <w:r w:rsidR="00770463">
          <w:rPr>
            <w:noProof/>
            <w:webHidden/>
          </w:rPr>
          <w:tab/>
        </w:r>
        <w:r w:rsidR="00770463">
          <w:rPr>
            <w:noProof/>
            <w:webHidden/>
          </w:rPr>
          <w:fldChar w:fldCharType="begin"/>
        </w:r>
        <w:r w:rsidR="00770463">
          <w:rPr>
            <w:noProof/>
            <w:webHidden/>
          </w:rPr>
          <w:instrText xml:space="preserve"> PAGEREF _Toc104444264 \h </w:instrText>
        </w:r>
        <w:r w:rsidR="00770463">
          <w:rPr>
            <w:noProof/>
            <w:webHidden/>
          </w:rPr>
        </w:r>
        <w:r w:rsidR="00770463">
          <w:rPr>
            <w:noProof/>
            <w:webHidden/>
          </w:rPr>
          <w:fldChar w:fldCharType="separate"/>
        </w:r>
        <w:r w:rsidR="00770463">
          <w:rPr>
            <w:noProof/>
            <w:webHidden/>
          </w:rPr>
          <w:t>4</w:t>
        </w:r>
        <w:r w:rsidR="00770463">
          <w:rPr>
            <w:noProof/>
            <w:webHidden/>
          </w:rPr>
          <w:fldChar w:fldCharType="end"/>
        </w:r>
      </w:hyperlink>
    </w:p>
    <w:p w14:paraId="6F2AFCDD" w14:textId="77777777" w:rsidR="00770463" w:rsidRDefault="009122DD">
      <w:pPr>
        <w:pStyle w:val="TDC2"/>
        <w:rPr>
          <w:rFonts w:asciiTheme="minorHAnsi" w:eastAsiaTheme="minorEastAsia" w:hAnsiTheme="minorHAnsi" w:cstheme="minorBidi"/>
          <w:noProof/>
          <w:szCs w:val="22"/>
          <w:lang w:val="es-ES" w:eastAsia="es-ES"/>
        </w:rPr>
      </w:pPr>
      <w:hyperlink w:anchor="_Toc104444265" w:history="1">
        <w:r w:rsidR="00770463" w:rsidRPr="00F30EDB">
          <w:rPr>
            <w:rStyle w:val="Hipervnculo"/>
            <w:noProof/>
            <w:lang w:val="eu-ES"/>
          </w:rPr>
          <w:t>II.1. Udalaren alderdi orokorrak</w:t>
        </w:r>
        <w:r w:rsidR="00770463">
          <w:rPr>
            <w:noProof/>
            <w:webHidden/>
          </w:rPr>
          <w:tab/>
        </w:r>
        <w:r w:rsidR="00770463">
          <w:rPr>
            <w:noProof/>
            <w:webHidden/>
          </w:rPr>
          <w:fldChar w:fldCharType="begin"/>
        </w:r>
        <w:r w:rsidR="00770463">
          <w:rPr>
            <w:noProof/>
            <w:webHidden/>
          </w:rPr>
          <w:instrText xml:space="preserve"> PAGEREF _Toc104444265 \h </w:instrText>
        </w:r>
        <w:r w:rsidR="00770463">
          <w:rPr>
            <w:noProof/>
            <w:webHidden/>
          </w:rPr>
        </w:r>
        <w:r w:rsidR="00770463">
          <w:rPr>
            <w:noProof/>
            <w:webHidden/>
          </w:rPr>
          <w:fldChar w:fldCharType="separate"/>
        </w:r>
        <w:r w:rsidR="00770463">
          <w:rPr>
            <w:noProof/>
            <w:webHidden/>
          </w:rPr>
          <w:t>4</w:t>
        </w:r>
        <w:r w:rsidR="00770463">
          <w:rPr>
            <w:noProof/>
            <w:webHidden/>
          </w:rPr>
          <w:fldChar w:fldCharType="end"/>
        </w:r>
      </w:hyperlink>
    </w:p>
    <w:p w14:paraId="5F33A996" w14:textId="77777777" w:rsidR="00770463" w:rsidRDefault="009122DD">
      <w:pPr>
        <w:pStyle w:val="TDC2"/>
        <w:rPr>
          <w:rFonts w:asciiTheme="minorHAnsi" w:eastAsiaTheme="minorEastAsia" w:hAnsiTheme="minorHAnsi" w:cstheme="minorBidi"/>
          <w:noProof/>
          <w:szCs w:val="22"/>
          <w:lang w:val="es-ES" w:eastAsia="es-ES"/>
        </w:rPr>
      </w:pPr>
      <w:hyperlink w:anchor="_Toc104444266" w:history="1">
        <w:r w:rsidR="00770463" w:rsidRPr="00F30EDB">
          <w:rPr>
            <w:rStyle w:val="Hipervnculo"/>
            <w:noProof/>
            <w:lang w:val="eu-ES"/>
          </w:rPr>
          <w:t>II.2. Energia banatu eta merkaturatzeko sistema Urdazubin</w:t>
        </w:r>
        <w:r w:rsidR="00770463">
          <w:rPr>
            <w:noProof/>
            <w:webHidden/>
          </w:rPr>
          <w:tab/>
        </w:r>
        <w:r w:rsidR="00770463">
          <w:rPr>
            <w:noProof/>
            <w:webHidden/>
          </w:rPr>
          <w:fldChar w:fldCharType="begin"/>
        </w:r>
        <w:r w:rsidR="00770463">
          <w:rPr>
            <w:noProof/>
            <w:webHidden/>
          </w:rPr>
          <w:instrText xml:space="preserve"> PAGEREF _Toc104444266 \h </w:instrText>
        </w:r>
        <w:r w:rsidR="00770463">
          <w:rPr>
            <w:noProof/>
            <w:webHidden/>
          </w:rPr>
        </w:r>
        <w:r w:rsidR="00770463">
          <w:rPr>
            <w:noProof/>
            <w:webHidden/>
          </w:rPr>
          <w:fldChar w:fldCharType="separate"/>
        </w:r>
        <w:r w:rsidR="00770463">
          <w:rPr>
            <w:noProof/>
            <w:webHidden/>
          </w:rPr>
          <w:t>5</w:t>
        </w:r>
        <w:r w:rsidR="00770463">
          <w:rPr>
            <w:noProof/>
            <w:webHidden/>
          </w:rPr>
          <w:fldChar w:fldCharType="end"/>
        </w:r>
      </w:hyperlink>
    </w:p>
    <w:p w14:paraId="5BFDD0B5" w14:textId="77777777" w:rsidR="00770463" w:rsidRDefault="009122DD">
      <w:pPr>
        <w:pStyle w:val="TDC1"/>
        <w:rPr>
          <w:rFonts w:asciiTheme="minorHAnsi" w:eastAsiaTheme="minorEastAsia" w:hAnsiTheme="minorHAnsi" w:cstheme="minorBidi"/>
          <w:smallCaps w:val="0"/>
          <w:noProof/>
          <w:szCs w:val="22"/>
          <w:lang w:val="es-ES" w:eastAsia="es-ES"/>
        </w:rPr>
      </w:pPr>
      <w:hyperlink w:anchor="_Toc104444267" w:history="1">
        <w:r w:rsidR="00770463" w:rsidRPr="00F30EDB">
          <w:rPr>
            <w:rStyle w:val="Hipervnculo"/>
            <w:noProof/>
            <w:lang w:val="eu-ES"/>
          </w:rPr>
          <w:t>III. Helburuak eta norainokoa</w:t>
        </w:r>
        <w:r w:rsidR="00770463">
          <w:rPr>
            <w:noProof/>
            <w:webHidden/>
          </w:rPr>
          <w:tab/>
        </w:r>
        <w:r w:rsidR="00770463">
          <w:rPr>
            <w:noProof/>
            <w:webHidden/>
          </w:rPr>
          <w:fldChar w:fldCharType="begin"/>
        </w:r>
        <w:r w:rsidR="00770463">
          <w:rPr>
            <w:noProof/>
            <w:webHidden/>
          </w:rPr>
          <w:instrText xml:space="preserve"> PAGEREF _Toc104444267 \h </w:instrText>
        </w:r>
        <w:r w:rsidR="00770463">
          <w:rPr>
            <w:noProof/>
            <w:webHidden/>
          </w:rPr>
        </w:r>
        <w:r w:rsidR="00770463">
          <w:rPr>
            <w:noProof/>
            <w:webHidden/>
          </w:rPr>
          <w:fldChar w:fldCharType="separate"/>
        </w:r>
        <w:r w:rsidR="00770463">
          <w:rPr>
            <w:noProof/>
            <w:webHidden/>
          </w:rPr>
          <w:t>7</w:t>
        </w:r>
        <w:r w:rsidR="00770463">
          <w:rPr>
            <w:noProof/>
            <w:webHidden/>
          </w:rPr>
          <w:fldChar w:fldCharType="end"/>
        </w:r>
      </w:hyperlink>
    </w:p>
    <w:p w14:paraId="333C9B34" w14:textId="77777777" w:rsidR="00770463" w:rsidRDefault="009122DD">
      <w:pPr>
        <w:pStyle w:val="TDC1"/>
        <w:rPr>
          <w:rFonts w:asciiTheme="minorHAnsi" w:eastAsiaTheme="minorEastAsia" w:hAnsiTheme="minorHAnsi" w:cstheme="minorBidi"/>
          <w:smallCaps w:val="0"/>
          <w:noProof/>
          <w:szCs w:val="22"/>
          <w:lang w:val="es-ES" w:eastAsia="es-ES"/>
        </w:rPr>
      </w:pPr>
      <w:hyperlink w:anchor="_Toc104444268" w:history="1">
        <w:r w:rsidR="00770463" w:rsidRPr="00F30EDB">
          <w:rPr>
            <w:rStyle w:val="Hipervnculo"/>
            <w:noProof/>
            <w:lang w:val="eu-ES"/>
          </w:rPr>
          <w:t>IV. Konklusioak</w:t>
        </w:r>
        <w:r w:rsidR="00770463">
          <w:rPr>
            <w:noProof/>
            <w:webHidden/>
          </w:rPr>
          <w:tab/>
        </w:r>
        <w:r w:rsidR="00770463">
          <w:rPr>
            <w:noProof/>
            <w:webHidden/>
          </w:rPr>
          <w:fldChar w:fldCharType="begin"/>
        </w:r>
        <w:r w:rsidR="00770463">
          <w:rPr>
            <w:noProof/>
            <w:webHidden/>
          </w:rPr>
          <w:instrText xml:space="preserve"> PAGEREF _Toc104444268 \h </w:instrText>
        </w:r>
        <w:r w:rsidR="00770463">
          <w:rPr>
            <w:noProof/>
            <w:webHidden/>
          </w:rPr>
        </w:r>
        <w:r w:rsidR="00770463">
          <w:rPr>
            <w:noProof/>
            <w:webHidden/>
          </w:rPr>
          <w:fldChar w:fldCharType="separate"/>
        </w:r>
        <w:r w:rsidR="00770463">
          <w:rPr>
            <w:noProof/>
            <w:webHidden/>
          </w:rPr>
          <w:t>8</w:t>
        </w:r>
        <w:r w:rsidR="00770463">
          <w:rPr>
            <w:noProof/>
            <w:webHidden/>
          </w:rPr>
          <w:fldChar w:fldCharType="end"/>
        </w:r>
      </w:hyperlink>
    </w:p>
    <w:p w14:paraId="371ADF80" w14:textId="77777777" w:rsidR="00770463" w:rsidRDefault="009122DD">
      <w:pPr>
        <w:pStyle w:val="TDC2"/>
        <w:rPr>
          <w:rFonts w:asciiTheme="minorHAnsi" w:eastAsiaTheme="minorEastAsia" w:hAnsiTheme="minorHAnsi" w:cstheme="minorBidi"/>
          <w:noProof/>
          <w:szCs w:val="22"/>
          <w:lang w:val="es-ES" w:eastAsia="es-ES"/>
        </w:rPr>
      </w:pPr>
      <w:hyperlink w:anchor="_Toc104444269" w:history="1">
        <w:r w:rsidR="00770463" w:rsidRPr="00F30EDB">
          <w:rPr>
            <w:rStyle w:val="Hipervnculo"/>
            <w:noProof/>
            <w:lang w:val="eu-ES"/>
          </w:rPr>
          <w:t>IV.1. Urdazubiko Udalari buruzko txosteneko gomendioen jarraipena</w:t>
        </w:r>
        <w:r w:rsidR="00770463">
          <w:rPr>
            <w:noProof/>
            <w:webHidden/>
          </w:rPr>
          <w:tab/>
        </w:r>
        <w:r w:rsidR="00770463">
          <w:rPr>
            <w:noProof/>
            <w:webHidden/>
          </w:rPr>
          <w:fldChar w:fldCharType="begin"/>
        </w:r>
        <w:r w:rsidR="00770463">
          <w:rPr>
            <w:noProof/>
            <w:webHidden/>
          </w:rPr>
          <w:instrText xml:space="preserve"> PAGEREF _Toc104444269 \h </w:instrText>
        </w:r>
        <w:r w:rsidR="00770463">
          <w:rPr>
            <w:noProof/>
            <w:webHidden/>
          </w:rPr>
        </w:r>
        <w:r w:rsidR="00770463">
          <w:rPr>
            <w:noProof/>
            <w:webHidden/>
          </w:rPr>
          <w:fldChar w:fldCharType="separate"/>
        </w:r>
        <w:r w:rsidR="00770463">
          <w:rPr>
            <w:noProof/>
            <w:webHidden/>
          </w:rPr>
          <w:t>9</w:t>
        </w:r>
        <w:r w:rsidR="00770463">
          <w:rPr>
            <w:noProof/>
            <w:webHidden/>
          </w:rPr>
          <w:fldChar w:fldCharType="end"/>
        </w:r>
      </w:hyperlink>
    </w:p>
    <w:p w14:paraId="1CFD0187" w14:textId="77777777" w:rsidR="00770463" w:rsidRDefault="009122DD">
      <w:pPr>
        <w:pStyle w:val="TDC2"/>
        <w:rPr>
          <w:rFonts w:asciiTheme="minorHAnsi" w:eastAsiaTheme="minorEastAsia" w:hAnsiTheme="minorHAnsi" w:cstheme="minorBidi"/>
          <w:noProof/>
          <w:szCs w:val="22"/>
          <w:lang w:val="es-ES" w:eastAsia="es-ES"/>
        </w:rPr>
      </w:pPr>
      <w:hyperlink w:anchor="_Toc104444270" w:history="1">
        <w:r w:rsidR="00770463" w:rsidRPr="00F30EDB">
          <w:rPr>
            <w:rStyle w:val="Hipervnculo"/>
            <w:noProof/>
            <w:lang w:val="eu-ES"/>
          </w:rPr>
          <w:t>IV.2. Energia banatu eta merkaturatzeko Urdazubiko sistemaren azterketa eta berrikuspena</w:t>
        </w:r>
        <w:r w:rsidR="00770463">
          <w:rPr>
            <w:noProof/>
            <w:webHidden/>
          </w:rPr>
          <w:tab/>
        </w:r>
        <w:r w:rsidR="00770463">
          <w:rPr>
            <w:noProof/>
            <w:webHidden/>
          </w:rPr>
          <w:fldChar w:fldCharType="begin"/>
        </w:r>
        <w:r w:rsidR="00770463">
          <w:rPr>
            <w:noProof/>
            <w:webHidden/>
          </w:rPr>
          <w:instrText xml:space="preserve"> PAGEREF _Toc104444270 \h </w:instrText>
        </w:r>
        <w:r w:rsidR="00770463">
          <w:rPr>
            <w:noProof/>
            <w:webHidden/>
          </w:rPr>
        </w:r>
        <w:r w:rsidR="00770463">
          <w:rPr>
            <w:noProof/>
            <w:webHidden/>
          </w:rPr>
          <w:fldChar w:fldCharType="separate"/>
        </w:r>
        <w:r w:rsidR="00770463">
          <w:rPr>
            <w:noProof/>
            <w:webHidden/>
          </w:rPr>
          <w:t>23</w:t>
        </w:r>
        <w:r w:rsidR="00770463">
          <w:rPr>
            <w:noProof/>
            <w:webHidden/>
          </w:rPr>
          <w:fldChar w:fldCharType="end"/>
        </w:r>
      </w:hyperlink>
    </w:p>
    <w:p w14:paraId="31304B38" w14:textId="77777777" w:rsidR="00770463" w:rsidRDefault="009122DD">
      <w:pPr>
        <w:pStyle w:val="TDC2"/>
        <w:rPr>
          <w:rFonts w:asciiTheme="minorHAnsi" w:eastAsiaTheme="minorEastAsia" w:hAnsiTheme="minorHAnsi" w:cstheme="minorBidi"/>
          <w:noProof/>
          <w:szCs w:val="22"/>
          <w:lang w:val="es-ES" w:eastAsia="es-ES"/>
        </w:rPr>
      </w:pPr>
      <w:hyperlink w:anchor="_Toc104444271" w:history="1">
        <w:r w:rsidR="00770463" w:rsidRPr="00F30EDB">
          <w:rPr>
            <w:rStyle w:val="Hipervnculo"/>
            <w:noProof/>
            <w:lang w:val="eu-ES"/>
          </w:rPr>
          <w:t>IV.3 Amaierako konklusioa</w:t>
        </w:r>
        <w:r w:rsidR="00770463">
          <w:rPr>
            <w:noProof/>
            <w:webHidden/>
          </w:rPr>
          <w:tab/>
        </w:r>
        <w:r w:rsidR="00770463">
          <w:rPr>
            <w:noProof/>
            <w:webHidden/>
          </w:rPr>
          <w:fldChar w:fldCharType="begin"/>
        </w:r>
        <w:r w:rsidR="00770463">
          <w:rPr>
            <w:noProof/>
            <w:webHidden/>
          </w:rPr>
          <w:instrText xml:space="preserve"> PAGEREF _Toc104444271 \h </w:instrText>
        </w:r>
        <w:r w:rsidR="00770463">
          <w:rPr>
            <w:noProof/>
            <w:webHidden/>
          </w:rPr>
        </w:r>
        <w:r w:rsidR="00770463">
          <w:rPr>
            <w:noProof/>
            <w:webHidden/>
          </w:rPr>
          <w:fldChar w:fldCharType="separate"/>
        </w:r>
        <w:r w:rsidR="00770463">
          <w:rPr>
            <w:noProof/>
            <w:webHidden/>
          </w:rPr>
          <w:t>26</w:t>
        </w:r>
        <w:r w:rsidR="00770463">
          <w:rPr>
            <w:noProof/>
            <w:webHidden/>
          </w:rPr>
          <w:fldChar w:fldCharType="end"/>
        </w:r>
      </w:hyperlink>
    </w:p>
    <w:p w14:paraId="24C27F82" w14:textId="77777777" w:rsidR="00770463" w:rsidRDefault="009122DD">
      <w:pPr>
        <w:pStyle w:val="TDC1"/>
        <w:rPr>
          <w:rFonts w:asciiTheme="minorHAnsi" w:eastAsiaTheme="minorEastAsia" w:hAnsiTheme="minorHAnsi" w:cstheme="minorBidi"/>
          <w:smallCaps w:val="0"/>
          <w:noProof/>
          <w:szCs w:val="22"/>
          <w:lang w:val="es-ES" w:eastAsia="es-ES"/>
        </w:rPr>
      </w:pPr>
      <w:hyperlink w:anchor="_Toc104444272" w:history="1">
        <w:r w:rsidR="00770463" w:rsidRPr="00F30EDB">
          <w:rPr>
            <w:rStyle w:val="Hipervnculo"/>
            <w:rFonts w:eastAsiaTheme="minorHAnsi"/>
            <w:noProof/>
            <w:lang w:val="eu-ES"/>
          </w:rPr>
          <w:t>Behin-behineko txostenari egindako alegazioak</w:t>
        </w:r>
        <w:r w:rsidR="00770463">
          <w:rPr>
            <w:noProof/>
            <w:webHidden/>
          </w:rPr>
          <w:tab/>
        </w:r>
        <w:r w:rsidR="00770463">
          <w:rPr>
            <w:noProof/>
            <w:webHidden/>
          </w:rPr>
          <w:fldChar w:fldCharType="begin"/>
        </w:r>
        <w:r w:rsidR="00770463">
          <w:rPr>
            <w:noProof/>
            <w:webHidden/>
          </w:rPr>
          <w:instrText xml:space="preserve"> PAGEREF _Toc104444272 \h </w:instrText>
        </w:r>
        <w:r w:rsidR="00770463">
          <w:rPr>
            <w:noProof/>
            <w:webHidden/>
          </w:rPr>
        </w:r>
        <w:r w:rsidR="00770463">
          <w:rPr>
            <w:noProof/>
            <w:webHidden/>
          </w:rPr>
          <w:fldChar w:fldCharType="separate"/>
        </w:r>
        <w:r w:rsidR="00770463">
          <w:rPr>
            <w:noProof/>
            <w:webHidden/>
          </w:rPr>
          <w:t>27</w:t>
        </w:r>
        <w:r w:rsidR="00770463">
          <w:rPr>
            <w:noProof/>
            <w:webHidden/>
          </w:rPr>
          <w:fldChar w:fldCharType="end"/>
        </w:r>
      </w:hyperlink>
    </w:p>
    <w:p w14:paraId="54A261BC" w14:textId="77777777" w:rsidR="00770463" w:rsidRDefault="009122DD">
      <w:pPr>
        <w:pStyle w:val="TDC1"/>
        <w:rPr>
          <w:rFonts w:asciiTheme="minorHAnsi" w:eastAsiaTheme="minorEastAsia" w:hAnsiTheme="minorHAnsi" w:cstheme="minorBidi"/>
          <w:smallCaps w:val="0"/>
          <w:noProof/>
          <w:szCs w:val="22"/>
          <w:lang w:val="es-ES" w:eastAsia="es-ES"/>
        </w:rPr>
      </w:pPr>
      <w:hyperlink w:anchor="_Toc104444273" w:history="1">
        <w:r w:rsidR="00770463" w:rsidRPr="00F30EDB">
          <w:rPr>
            <w:rStyle w:val="Hipervnculo"/>
            <w:noProof/>
            <w:lang w:val="eu-ES"/>
          </w:rPr>
          <w:t>Kontuen Ganberaren erantzuna behin-behineko txostenari aurkeztutako alegazioei</w:t>
        </w:r>
      </w:hyperlink>
    </w:p>
    <w:p w14:paraId="748C5C62" w14:textId="77777777" w:rsidR="00BF3BBF" w:rsidRPr="00AF7B7A" w:rsidRDefault="008D2687" w:rsidP="00BF3BBF">
      <w:pPr>
        <w:pStyle w:val="texto"/>
        <w:rPr>
          <w:lang w:val="eu-ES"/>
        </w:rPr>
      </w:pPr>
      <w:r w:rsidRPr="00AF7B7A">
        <w:rPr>
          <w:lang w:val="eu-ES"/>
        </w:rPr>
        <w:fldChar w:fldCharType="end"/>
      </w:r>
    </w:p>
    <w:p w14:paraId="47C11BCE" w14:textId="77777777" w:rsidR="00BF3BBF" w:rsidRPr="00AF7B7A" w:rsidRDefault="00BF3BBF" w:rsidP="00BF3BBF">
      <w:pPr>
        <w:pStyle w:val="texto"/>
        <w:rPr>
          <w:lang w:val="eu-ES"/>
        </w:rPr>
      </w:pPr>
    </w:p>
    <w:p w14:paraId="56547F95" w14:textId="77777777" w:rsidR="00BF3BBF" w:rsidRPr="00AF7B7A" w:rsidRDefault="00BF3BBF" w:rsidP="00BF3BBF">
      <w:pPr>
        <w:rPr>
          <w:lang w:val="eu-ES"/>
        </w:rPr>
      </w:pPr>
    </w:p>
    <w:p w14:paraId="02AF577E" w14:textId="77777777" w:rsidR="005749C5" w:rsidRPr="00AF7B7A" w:rsidRDefault="005749C5" w:rsidP="005749C5">
      <w:pPr>
        <w:rPr>
          <w:lang w:val="eu-ES"/>
        </w:rPr>
      </w:pPr>
    </w:p>
    <w:p w14:paraId="1BBC2084" w14:textId="77777777" w:rsidR="005749C5" w:rsidRPr="00AF7B7A" w:rsidRDefault="005749C5" w:rsidP="005749C5">
      <w:pPr>
        <w:rPr>
          <w:lang w:val="eu-ES"/>
        </w:rPr>
      </w:pPr>
    </w:p>
    <w:p w14:paraId="1B383416" w14:textId="77777777" w:rsidR="005749C5" w:rsidRPr="00AF7B7A" w:rsidRDefault="005749C5" w:rsidP="005749C5">
      <w:pPr>
        <w:rPr>
          <w:lang w:val="eu-ES"/>
        </w:rPr>
      </w:pPr>
    </w:p>
    <w:p w14:paraId="5632E916" w14:textId="77777777" w:rsidR="005749C5" w:rsidRPr="00AF7B7A" w:rsidRDefault="005749C5" w:rsidP="005749C5">
      <w:pPr>
        <w:rPr>
          <w:lang w:val="eu-ES"/>
        </w:rPr>
      </w:pPr>
    </w:p>
    <w:p w14:paraId="7A24DA90" w14:textId="77777777" w:rsidR="005749C5" w:rsidRPr="00AF7B7A" w:rsidRDefault="005749C5" w:rsidP="005749C5">
      <w:pPr>
        <w:rPr>
          <w:lang w:val="eu-ES"/>
        </w:rPr>
      </w:pPr>
    </w:p>
    <w:p w14:paraId="72E1C3E4" w14:textId="77777777" w:rsidR="005749C5" w:rsidRPr="00AF7B7A" w:rsidRDefault="005749C5" w:rsidP="005749C5">
      <w:pPr>
        <w:rPr>
          <w:lang w:val="eu-ES"/>
        </w:rPr>
      </w:pPr>
    </w:p>
    <w:p w14:paraId="5A24EC26" w14:textId="77777777" w:rsidR="005749C5" w:rsidRPr="00AF7B7A" w:rsidRDefault="005749C5" w:rsidP="005749C5">
      <w:pPr>
        <w:rPr>
          <w:lang w:val="eu-ES"/>
        </w:rPr>
      </w:pPr>
    </w:p>
    <w:p w14:paraId="5584646A" w14:textId="77777777" w:rsidR="005749C5" w:rsidRPr="00AF7B7A" w:rsidRDefault="005749C5" w:rsidP="005749C5">
      <w:pPr>
        <w:rPr>
          <w:lang w:val="eu-ES"/>
        </w:rPr>
      </w:pPr>
    </w:p>
    <w:p w14:paraId="530D24F4" w14:textId="77777777" w:rsidR="005749C5" w:rsidRPr="00AF7B7A" w:rsidRDefault="005749C5" w:rsidP="005749C5">
      <w:pPr>
        <w:rPr>
          <w:lang w:val="eu-ES"/>
        </w:rPr>
      </w:pPr>
    </w:p>
    <w:p w14:paraId="3A4F7471" w14:textId="77777777" w:rsidR="005749C5" w:rsidRPr="00AF7B7A" w:rsidRDefault="005749C5" w:rsidP="005749C5">
      <w:pPr>
        <w:rPr>
          <w:lang w:val="eu-ES"/>
        </w:rPr>
      </w:pPr>
    </w:p>
    <w:p w14:paraId="1532D7B0" w14:textId="77777777" w:rsidR="005749C5" w:rsidRPr="00AF7B7A" w:rsidRDefault="005749C5" w:rsidP="005749C5">
      <w:pPr>
        <w:rPr>
          <w:lang w:val="eu-ES"/>
        </w:rPr>
      </w:pPr>
    </w:p>
    <w:p w14:paraId="5A893D19" w14:textId="77777777" w:rsidR="005749C5" w:rsidRPr="00AF7B7A" w:rsidRDefault="005749C5" w:rsidP="005749C5">
      <w:pPr>
        <w:rPr>
          <w:lang w:val="eu-ES"/>
        </w:rPr>
      </w:pPr>
    </w:p>
    <w:p w14:paraId="5DF9D0D5" w14:textId="77777777" w:rsidR="005749C5" w:rsidRPr="00AF7B7A" w:rsidRDefault="005749C5" w:rsidP="005749C5">
      <w:pPr>
        <w:rPr>
          <w:lang w:val="eu-ES"/>
        </w:rPr>
      </w:pPr>
    </w:p>
    <w:p w14:paraId="53CD52AB" w14:textId="77777777" w:rsidR="005749C5" w:rsidRPr="00AF7B7A" w:rsidRDefault="005749C5" w:rsidP="005749C5">
      <w:pPr>
        <w:rPr>
          <w:lang w:val="eu-ES"/>
        </w:rPr>
      </w:pPr>
    </w:p>
    <w:p w14:paraId="06E95B6B" w14:textId="77777777" w:rsidR="005749C5" w:rsidRPr="00AF7B7A" w:rsidRDefault="005749C5" w:rsidP="005749C5">
      <w:pPr>
        <w:rPr>
          <w:lang w:val="eu-ES"/>
        </w:rPr>
      </w:pPr>
    </w:p>
    <w:p w14:paraId="4164BD8F" w14:textId="77777777" w:rsidR="005749C5" w:rsidRPr="00AF7B7A" w:rsidRDefault="005749C5" w:rsidP="005749C5">
      <w:pPr>
        <w:rPr>
          <w:lang w:val="eu-ES"/>
        </w:rPr>
      </w:pPr>
    </w:p>
    <w:p w14:paraId="50C8FECD" w14:textId="77777777" w:rsidR="005749C5" w:rsidRPr="00AF7B7A" w:rsidRDefault="005749C5" w:rsidP="005749C5">
      <w:pPr>
        <w:rPr>
          <w:lang w:val="eu-ES"/>
        </w:rPr>
      </w:pPr>
    </w:p>
    <w:p w14:paraId="49E3CEDF" w14:textId="77777777" w:rsidR="005749C5" w:rsidRPr="00AF7B7A" w:rsidRDefault="005749C5" w:rsidP="005749C5">
      <w:pPr>
        <w:rPr>
          <w:lang w:val="eu-ES"/>
        </w:rPr>
      </w:pPr>
    </w:p>
    <w:p w14:paraId="43841708" w14:textId="77777777" w:rsidR="005749C5" w:rsidRPr="00AF7B7A" w:rsidRDefault="005749C5" w:rsidP="005749C5">
      <w:pPr>
        <w:tabs>
          <w:tab w:val="left" w:pos="4185"/>
        </w:tabs>
        <w:rPr>
          <w:lang w:val="eu-ES"/>
        </w:rPr>
      </w:pPr>
      <w:r w:rsidRPr="00AF7B7A">
        <w:rPr>
          <w:lang w:val="eu-ES"/>
        </w:rPr>
        <w:tab/>
      </w:r>
    </w:p>
    <w:p w14:paraId="3D745577" w14:textId="77777777" w:rsidR="008E3FFE" w:rsidRPr="00AF7B7A" w:rsidRDefault="005749C5" w:rsidP="005749C5">
      <w:pPr>
        <w:tabs>
          <w:tab w:val="left" w:pos="4185"/>
        </w:tabs>
        <w:rPr>
          <w:lang w:val="eu-ES"/>
        </w:rPr>
        <w:sectPr w:rsidR="008E3FFE" w:rsidRPr="00AF7B7A" w:rsidSect="00160F66">
          <w:type w:val="oddPage"/>
          <w:pgSz w:w="11907" w:h="16840" w:code="9"/>
          <w:pgMar w:top="2109" w:right="1559" w:bottom="1644" w:left="1559" w:header="369" w:footer="402" w:gutter="0"/>
          <w:pgNumType w:start="3"/>
          <w:cols w:space="720"/>
          <w:docGrid w:linePitch="360"/>
        </w:sectPr>
      </w:pPr>
      <w:r w:rsidRPr="00AF7B7A">
        <w:rPr>
          <w:lang w:val="eu-ES"/>
        </w:rPr>
        <w:tab/>
      </w:r>
    </w:p>
    <w:p w14:paraId="32FF7B9D" w14:textId="77777777" w:rsidR="005749C5" w:rsidRPr="00AF7B7A" w:rsidRDefault="00AF7B7A" w:rsidP="008152FA">
      <w:pPr>
        <w:pStyle w:val="atitulo1"/>
        <w:rPr>
          <w:lang w:val="eu-ES"/>
        </w:rPr>
      </w:pPr>
      <w:bookmarkStart w:id="0" w:name="_Toc3461799"/>
      <w:bookmarkStart w:id="1" w:name="_Toc97455603"/>
      <w:bookmarkStart w:id="2" w:name="_Toc104444263"/>
      <w:r>
        <w:rPr>
          <w:lang w:val="eu-ES"/>
        </w:rPr>
        <w:lastRenderedPageBreak/>
        <w:t>I. Sarrera</w:t>
      </w:r>
      <w:bookmarkEnd w:id="0"/>
      <w:bookmarkEnd w:id="1"/>
      <w:bookmarkEnd w:id="2"/>
    </w:p>
    <w:p w14:paraId="0E361785" w14:textId="77777777" w:rsidR="005749C5" w:rsidRPr="00AF7B7A" w:rsidRDefault="00AF7B7A" w:rsidP="005749C5">
      <w:pPr>
        <w:pStyle w:val="texto"/>
        <w:rPr>
          <w:rFonts w:eastAsia="Calibri"/>
          <w:szCs w:val="26"/>
          <w:lang w:val="eu-ES"/>
        </w:rPr>
      </w:pPr>
      <w:r>
        <w:rPr>
          <w:szCs w:val="26"/>
          <w:lang w:val="eu-ES"/>
        </w:rPr>
        <w:t xml:space="preserve">Kontuen Ganberak Urdazubiko Udala fiskalizatzeko txosten bat egin zuen 2011ko uztailean, 2009ko urtealdiari buruzkoa, kontrako iritzia emanik bai finantzez, bai legezkotasunaz. </w:t>
      </w:r>
    </w:p>
    <w:p w14:paraId="4C3108DB" w14:textId="77777777" w:rsidR="005749C5" w:rsidRPr="00AF7B7A" w:rsidRDefault="005749C5" w:rsidP="005749C5">
      <w:pPr>
        <w:pStyle w:val="texto"/>
        <w:rPr>
          <w:szCs w:val="26"/>
          <w:lang w:val="eu-ES"/>
        </w:rPr>
      </w:pPr>
      <w:r w:rsidRPr="00AF7B7A">
        <w:rPr>
          <w:szCs w:val="26"/>
          <w:lang w:val="eu-ES"/>
        </w:rPr>
        <w:t>2019</w:t>
      </w:r>
      <w:r w:rsidR="00AF7B7A">
        <w:rPr>
          <w:szCs w:val="26"/>
          <w:lang w:val="eu-ES"/>
        </w:rPr>
        <w:t xml:space="preserve">ko urtealdian, Parlamentuak egindako eskaria jaso zen aipatu udala fiskalizatzeko eta hura Kontuen Ganberaren 2020ko Jarduketa Programan sartu zen. </w:t>
      </w:r>
      <w:r w:rsidRPr="00AF7B7A">
        <w:rPr>
          <w:szCs w:val="26"/>
          <w:lang w:val="eu-ES"/>
        </w:rPr>
        <w:t xml:space="preserve"> </w:t>
      </w:r>
      <w:r w:rsidR="00AF7B7A">
        <w:rPr>
          <w:szCs w:val="26"/>
          <w:lang w:val="eu-ES"/>
        </w:rPr>
        <w:t xml:space="preserve">2022ko urtealdirako onetsitako Jarduketa Programaren II. Eranskinean aipatu </w:t>
      </w:r>
      <w:r w:rsidR="00A53422">
        <w:rPr>
          <w:szCs w:val="26"/>
          <w:lang w:val="eu-ES"/>
        </w:rPr>
        <w:t xml:space="preserve">fiskalizazio </w:t>
      </w:r>
      <w:r w:rsidR="00AF7B7A">
        <w:rPr>
          <w:szCs w:val="26"/>
          <w:lang w:val="eu-ES"/>
        </w:rPr>
        <w:t>lana egite</w:t>
      </w:r>
      <w:r w:rsidR="00A53422">
        <w:rPr>
          <w:szCs w:val="26"/>
          <w:lang w:val="eu-ES"/>
        </w:rPr>
        <w:t xml:space="preserve">ko zegoela </w:t>
      </w:r>
      <w:r w:rsidR="00AF7B7A">
        <w:rPr>
          <w:szCs w:val="26"/>
          <w:lang w:val="eu-ES"/>
        </w:rPr>
        <w:t xml:space="preserve"> </w:t>
      </w:r>
      <w:r w:rsidR="00A53422">
        <w:rPr>
          <w:szCs w:val="26"/>
          <w:lang w:val="eu-ES"/>
        </w:rPr>
        <w:t xml:space="preserve">jaso zen, eta Ganbera honen iritziz, egokiagoa zen 2011ko uztaileko gure aurreko txostenean emaniko gomendioen </w:t>
      </w:r>
      <w:r w:rsidR="009B6841">
        <w:rPr>
          <w:szCs w:val="26"/>
          <w:lang w:val="eu-ES"/>
        </w:rPr>
        <w:t>jarraipen</w:t>
      </w:r>
      <w:r w:rsidR="00925901">
        <w:rPr>
          <w:szCs w:val="26"/>
          <w:lang w:val="eu-ES"/>
        </w:rPr>
        <w:t xml:space="preserve"> txostena egitea</w:t>
      </w:r>
      <w:r w:rsidRPr="00AF7B7A">
        <w:rPr>
          <w:szCs w:val="26"/>
          <w:lang w:val="eu-ES"/>
        </w:rPr>
        <w:t>.</w:t>
      </w:r>
    </w:p>
    <w:p w14:paraId="102D949A" w14:textId="77777777" w:rsidR="005749C5" w:rsidRPr="00AF7B7A" w:rsidRDefault="00A53422" w:rsidP="005749C5">
      <w:pPr>
        <w:pStyle w:val="texto"/>
        <w:rPr>
          <w:lang w:val="eu-ES"/>
        </w:rPr>
      </w:pPr>
      <w:r>
        <w:rPr>
          <w:lang w:val="eu-ES"/>
        </w:rPr>
        <w:t>Txosten</w:t>
      </w:r>
      <w:r w:rsidR="009E2B64">
        <w:rPr>
          <w:lang w:val="eu-ES"/>
        </w:rPr>
        <w:t xml:space="preserve"> honek lau atal ditu</w:t>
      </w:r>
      <w:r>
        <w:rPr>
          <w:lang w:val="eu-ES"/>
        </w:rPr>
        <w:t xml:space="preserve">, sarrera hau barne; bigarrenean, udalari loturiko alderdi orokorrak deskribatu dira; hirugarrenean, txostenaren helburuak eta </w:t>
      </w:r>
      <w:r w:rsidR="009E2B64">
        <w:rPr>
          <w:lang w:val="eu-ES"/>
        </w:rPr>
        <w:t>norainokoa</w:t>
      </w:r>
      <w:r>
        <w:rPr>
          <w:lang w:val="eu-ES"/>
        </w:rPr>
        <w:t xml:space="preserve"> zehaztu dira eta, laugarrenak, berriz, egindako lanaren </w:t>
      </w:r>
      <w:r w:rsidR="00925901">
        <w:rPr>
          <w:lang w:val="eu-ES"/>
        </w:rPr>
        <w:t>konklusio</w:t>
      </w:r>
      <w:r>
        <w:rPr>
          <w:lang w:val="eu-ES"/>
        </w:rPr>
        <w:t xml:space="preserve">ak jaso ditu. </w:t>
      </w:r>
    </w:p>
    <w:p w14:paraId="3FAA7FA8" w14:textId="77777777" w:rsidR="005749C5" w:rsidRPr="00AF7B7A" w:rsidRDefault="00A53422" w:rsidP="005749C5">
      <w:pPr>
        <w:pStyle w:val="texto"/>
        <w:rPr>
          <w:lang w:val="eu-ES"/>
        </w:rPr>
      </w:pPr>
      <w:r>
        <w:rPr>
          <w:lang w:val="eu-ES"/>
        </w:rPr>
        <w:t>Landa-lana 2021eko abendutik 2022ko otsailera bitarte egin z</w:t>
      </w:r>
      <w:r w:rsidR="009E2B64">
        <w:rPr>
          <w:lang w:val="eu-ES"/>
        </w:rPr>
        <w:t xml:space="preserve">uen </w:t>
      </w:r>
      <w:r>
        <w:rPr>
          <w:lang w:val="eu-ES"/>
        </w:rPr>
        <w:t>auditor</w:t>
      </w:r>
      <w:r w:rsidR="00385B9C">
        <w:rPr>
          <w:lang w:val="eu-ES"/>
        </w:rPr>
        <w:t>e</w:t>
      </w:r>
      <w:r w:rsidR="009E2B64">
        <w:rPr>
          <w:lang w:val="eu-ES"/>
        </w:rPr>
        <w:t xml:space="preserve">tzako bi </w:t>
      </w:r>
      <w:r>
        <w:rPr>
          <w:lang w:val="eu-ES"/>
        </w:rPr>
        <w:t>teknikari</w:t>
      </w:r>
      <w:r w:rsidR="009E2B64">
        <w:rPr>
          <w:lang w:val="eu-ES"/>
        </w:rPr>
        <w:t>k</w:t>
      </w:r>
      <w:r>
        <w:rPr>
          <w:lang w:val="eu-ES"/>
        </w:rPr>
        <w:t xml:space="preserve"> eta auditore bat</w:t>
      </w:r>
      <w:r w:rsidR="00385B9C">
        <w:rPr>
          <w:lang w:val="eu-ES"/>
        </w:rPr>
        <w:t>ek osatutako lantaldeak,</w:t>
      </w:r>
      <w:r>
        <w:rPr>
          <w:lang w:val="eu-ES"/>
        </w:rPr>
        <w:t xml:space="preserve"> betiere Kontuen Ganbera</w:t>
      </w:r>
      <w:r w:rsidR="00385B9C">
        <w:rPr>
          <w:lang w:val="eu-ES"/>
        </w:rPr>
        <w:t>ren</w:t>
      </w:r>
      <w:r>
        <w:rPr>
          <w:lang w:val="eu-ES"/>
        </w:rPr>
        <w:t xml:space="preserve"> zerbitzu juridiko</w:t>
      </w:r>
      <w:r w:rsidR="00385B9C">
        <w:rPr>
          <w:lang w:val="eu-ES"/>
        </w:rPr>
        <w:t>ekin</w:t>
      </w:r>
      <w:r>
        <w:rPr>
          <w:lang w:val="eu-ES"/>
        </w:rPr>
        <w:t xml:space="preserve"> eta administratiboek</w:t>
      </w:r>
      <w:r w:rsidR="00385B9C">
        <w:rPr>
          <w:lang w:val="eu-ES"/>
        </w:rPr>
        <w:t>in lankidetzan</w:t>
      </w:r>
      <w:r>
        <w:rPr>
          <w:lang w:val="eu-ES"/>
        </w:rPr>
        <w:t xml:space="preserve">. </w:t>
      </w:r>
    </w:p>
    <w:p w14:paraId="0AF03437" w14:textId="77777777" w:rsidR="00A53422" w:rsidRDefault="00385B9C" w:rsidP="005749C5">
      <w:pPr>
        <w:pStyle w:val="texto"/>
        <w:rPr>
          <w:szCs w:val="26"/>
          <w:lang w:val="eu-ES"/>
        </w:rPr>
      </w:pPr>
      <w:r>
        <w:rPr>
          <w:szCs w:val="26"/>
          <w:lang w:val="eu-ES"/>
        </w:rPr>
        <w:t>Eskerrak ematen dizkiegu</w:t>
      </w:r>
      <w:r w:rsidR="00A53422">
        <w:rPr>
          <w:szCs w:val="26"/>
          <w:lang w:val="eu-ES"/>
        </w:rPr>
        <w:t xml:space="preserve"> Urdazubiko Udaleko lan</w:t>
      </w:r>
      <w:r w:rsidR="00925901">
        <w:rPr>
          <w:szCs w:val="26"/>
          <w:lang w:val="eu-ES"/>
        </w:rPr>
        <w:t>gileei, lan hau egit</w:t>
      </w:r>
      <w:r>
        <w:rPr>
          <w:szCs w:val="26"/>
          <w:lang w:val="eu-ES"/>
        </w:rPr>
        <w:t>ean emandako laguntzagatik</w:t>
      </w:r>
      <w:r w:rsidR="00A53422">
        <w:rPr>
          <w:szCs w:val="26"/>
          <w:lang w:val="eu-ES"/>
        </w:rPr>
        <w:t>.</w:t>
      </w:r>
    </w:p>
    <w:p w14:paraId="3C0FCFD6" w14:textId="77777777" w:rsidR="00FD1236" w:rsidRPr="00AF7B7A" w:rsidRDefault="00FD1236" w:rsidP="005749C5">
      <w:pPr>
        <w:pStyle w:val="texto"/>
        <w:rPr>
          <w:szCs w:val="26"/>
          <w:lang w:val="eu-ES"/>
        </w:rPr>
      </w:pPr>
    </w:p>
    <w:p w14:paraId="45A524E0" w14:textId="77777777" w:rsidR="005749C5" w:rsidRPr="00AF7B7A" w:rsidRDefault="005749C5" w:rsidP="005749C5">
      <w:pPr>
        <w:spacing w:after="0"/>
        <w:ind w:firstLine="0"/>
        <w:jc w:val="left"/>
        <w:rPr>
          <w:spacing w:val="6"/>
          <w:sz w:val="26"/>
          <w:szCs w:val="24"/>
          <w:lang w:val="eu-ES"/>
        </w:rPr>
      </w:pPr>
      <w:r w:rsidRPr="00AF7B7A">
        <w:rPr>
          <w:szCs w:val="26"/>
          <w:lang w:val="eu-ES"/>
        </w:rPr>
        <w:br w:type="page"/>
      </w:r>
    </w:p>
    <w:p w14:paraId="6B8480EF" w14:textId="77777777" w:rsidR="005749C5" w:rsidRPr="00AF7B7A" w:rsidRDefault="005749C5" w:rsidP="00FE7991">
      <w:pPr>
        <w:pStyle w:val="atitulo1"/>
        <w:rPr>
          <w:lang w:val="eu-ES"/>
        </w:rPr>
      </w:pPr>
      <w:bookmarkStart w:id="3" w:name="_Toc97455604"/>
      <w:bookmarkStart w:id="4" w:name="_Toc104444264"/>
      <w:bookmarkStart w:id="5" w:name="_Toc41485556"/>
      <w:bookmarkStart w:id="6" w:name="_Toc11396081"/>
      <w:bookmarkStart w:id="7" w:name="_Toc398207038"/>
      <w:bookmarkStart w:id="8" w:name="_Toc432757087"/>
      <w:bookmarkStart w:id="9" w:name="_Toc447195021"/>
      <w:bookmarkStart w:id="10" w:name="_Toc477171874"/>
      <w:bookmarkStart w:id="11" w:name="_Toc432757082"/>
      <w:bookmarkStart w:id="12" w:name="_Toc447195015"/>
      <w:r w:rsidRPr="00AF7B7A">
        <w:rPr>
          <w:lang w:val="eu-ES"/>
        </w:rPr>
        <w:lastRenderedPageBreak/>
        <w:t xml:space="preserve">II. </w:t>
      </w:r>
      <w:r w:rsidR="00A53422">
        <w:rPr>
          <w:lang w:val="eu-ES"/>
        </w:rPr>
        <w:t>Urdazubiko Udala</w:t>
      </w:r>
      <w:bookmarkEnd w:id="3"/>
      <w:bookmarkEnd w:id="4"/>
    </w:p>
    <w:p w14:paraId="55534FAD" w14:textId="77777777" w:rsidR="005749C5" w:rsidRPr="00AF7B7A" w:rsidRDefault="00A53422" w:rsidP="00FE7991">
      <w:pPr>
        <w:pStyle w:val="atitulo2"/>
        <w:rPr>
          <w:lang w:val="eu-ES"/>
        </w:rPr>
      </w:pPr>
      <w:bookmarkStart w:id="13" w:name="_Toc97455605"/>
      <w:bookmarkStart w:id="14" w:name="_Toc104444265"/>
      <w:r>
        <w:rPr>
          <w:lang w:val="eu-ES"/>
        </w:rPr>
        <w:t>II.1. Udalaren alderdi orokorrak</w:t>
      </w:r>
      <w:bookmarkEnd w:id="13"/>
      <w:bookmarkEnd w:id="14"/>
    </w:p>
    <w:p w14:paraId="78248D9D" w14:textId="77777777" w:rsidR="005749C5" w:rsidRPr="00AF7B7A" w:rsidRDefault="005749C5" w:rsidP="005749C5">
      <w:pPr>
        <w:pStyle w:val="texto"/>
        <w:tabs>
          <w:tab w:val="clear" w:pos="2835"/>
          <w:tab w:val="clear" w:pos="3969"/>
          <w:tab w:val="clear" w:pos="5103"/>
          <w:tab w:val="clear" w:pos="6237"/>
          <w:tab w:val="clear" w:pos="7371"/>
        </w:tabs>
        <w:rPr>
          <w:lang w:val="eu-ES"/>
        </w:rPr>
      </w:pPr>
      <w:r w:rsidRPr="00AF7B7A">
        <w:rPr>
          <w:lang w:val="eu-ES"/>
        </w:rPr>
        <w:t>Urdazubi</w:t>
      </w:r>
      <w:r w:rsidR="006E0A55">
        <w:rPr>
          <w:lang w:val="eu-ES"/>
        </w:rPr>
        <w:t>ko udalerria Nafarroako iparraldean da</w:t>
      </w:r>
      <w:r w:rsidR="00925901">
        <w:rPr>
          <w:lang w:val="eu-ES"/>
        </w:rPr>
        <w:t>go, Iruñetik 80 kilometrora eta</w:t>
      </w:r>
      <w:r w:rsidR="006E0A55">
        <w:rPr>
          <w:lang w:val="eu-ES"/>
        </w:rPr>
        <w:t xml:space="preserve"> </w:t>
      </w:r>
      <w:r w:rsidRPr="00AF7B7A">
        <w:rPr>
          <w:lang w:val="eu-ES"/>
        </w:rPr>
        <w:t>7,54 km</w:t>
      </w:r>
      <w:r w:rsidRPr="00AF7B7A">
        <w:rPr>
          <w:vertAlign w:val="superscript"/>
          <w:lang w:val="eu-ES"/>
        </w:rPr>
        <w:t>2</w:t>
      </w:r>
      <w:r w:rsidR="006E0A55">
        <w:rPr>
          <w:lang w:val="eu-ES"/>
        </w:rPr>
        <w:t xml:space="preserve"> da luze-zabaleran. Zugarramurdi du mugakide, bai eta Frantziako Ainhoa eta Sara udalerriak ere. </w:t>
      </w:r>
    </w:p>
    <w:p w14:paraId="2D59C436" w14:textId="77777777" w:rsidR="005749C5" w:rsidRPr="00AF7B7A" w:rsidRDefault="006E0A55" w:rsidP="005749C5">
      <w:pPr>
        <w:pStyle w:val="texto"/>
        <w:tabs>
          <w:tab w:val="clear" w:pos="2835"/>
          <w:tab w:val="clear" w:pos="3969"/>
          <w:tab w:val="clear" w:pos="5103"/>
          <w:tab w:val="clear" w:pos="6237"/>
          <w:tab w:val="clear" w:pos="7371"/>
        </w:tabs>
        <w:rPr>
          <w:lang w:val="eu-ES"/>
        </w:rPr>
      </w:pPr>
      <w:r>
        <w:rPr>
          <w:lang w:val="eu-ES"/>
        </w:rPr>
        <w:t xml:space="preserve">2021eko urtarrilaren 1eko datuen arabera, </w:t>
      </w:r>
      <w:r w:rsidR="005749C5" w:rsidRPr="00AF7B7A">
        <w:rPr>
          <w:lang w:val="eu-ES"/>
        </w:rPr>
        <w:t xml:space="preserve">348 </w:t>
      </w:r>
      <w:r>
        <w:rPr>
          <w:lang w:val="eu-ES"/>
        </w:rPr>
        <w:t xml:space="preserve">biztanle ditu, herriaren erdigunean eta </w:t>
      </w:r>
      <w:r w:rsidR="005749C5" w:rsidRPr="00AF7B7A">
        <w:rPr>
          <w:lang w:val="eu-ES"/>
        </w:rPr>
        <w:t>Alkerdi, Dantxarinea, Landibar, Leor</w:t>
      </w:r>
      <w:r>
        <w:rPr>
          <w:lang w:val="eu-ES"/>
        </w:rPr>
        <w:t>laz, Telleri</w:t>
      </w:r>
      <w:r w:rsidR="005749C5" w:rsidRPr="00AF7B7A">
        <w:rPr>
          <w:lang w:val="eu-ES"/>
        </w:rPr>
        <w:t xml:space="preserve">a, Hiribere </w:t>
      </w:r>
      <w:r>
        <w:rPr>
          <w:lang w:val="eu-ES"/>
        </w:rPr>
        <w:t>eta</w:t>
      </w:r>
      <w:r w:rsidR="005749C5" w:rsidRPr="00AF7B7A">
        <w:rPr>
          <w:lang w:val="eu-ES"/>
        </w:rPr>
        <w:t xml:space="preserve"> Larrainta</w:t>
      </w:r>
      <w:r>
        <w:rPr>
          <w:lang w:val="eu-ES"/>
        </w:rPr>
        <w:t xml:space="preserve"> auzoetan banaturik</w:t>
      </w:r>
      <w:r w:rsidR="005749C5" w:rsidRPr="00AF7B7A">
        <w:rPr>
          <w:lang w:val="eu-ES"/>
        </w:rPr>
        <w:t>.</w:t>
      </w:r>
    </w:p>
    <w:p w14:paraId="67C90EFA" w14:textId="77777777" w:rsidR="005749C5" w:rsidRPr="00AF7B7A" w:rsidRDefault="006E0A55" w:rsidP="005749C5">
      <w:pPr>
        <w:pStyle w:val="texto"/>
        <w:tabs>
          <w:tab w:val="clear" w:pos="2835"/>
          <w:tab w:val="clear" w:pos="3969"/>
          <w:tab w:val="clear" w:pos="5103"/>
          <w:tab w:val="clear" w:pos="6237"/>
          <w:tab w:val="clear" w:pos="7371"/>
        </w:tabs>
        <w:rPr>
          <w:lang w:val="eu-ES"/>
        </w:rPr>
      </w:pPr>
      <w:r>
        <w:rPr>
          <w:lang w:val="eu-ES"/>
        </w:rPr>
        <w:t>Mugaldean egoteak markatu du eta egun markatzen du inguru horretako ekonomia.</w:t>
      </w:r>
    </w:p>
    <w:p w14:paraId="275071FA" w14:textId="77777777" w:rsidR="005749C5" w:rsidRPr="00AF7B7A" w:rsidRDefault="006E0A55" w:rsidP="005749C5">
      <w:pPr>
        <w:pStyle w:val="texto"/>
        <w:tabs>
          <w:tab w:val="clear" w:pos="2835"/>
          <w:tab w:val="clear" w:pos="3969"/>
          <w:tab w:val="clear" w:pos="5103"/>
          <w:tab w:val="clear" w:pos="6237"/>
          <w:tab w:val="clear" w:pos="7371"/>
        </w:tabs>
        <w:rPr>
          <w:lang w:val="eu-ES"/>
        </w:rPr>
      </w:pPr>
      <w:r>
        <w:rPr>
          <w:lang w:val="eu-ES"/>
        </w:rPr>
        <w:t xml:space="preserve">Honatx udal langileak: idazkari eta kontu-hartzaile bat, Zugarramurdiko Udalarekin partekaturik, zerbitzu anitzetako langile bat eta administrari-laguntzaile bat. </w:t>
      </w:r>
    </w:p>
    <w:p w14:paraId="54313F8A" w14:textId="77777777" w:rsidR="004B0907" w:rsidRPr="00AF7B7A" w:rsidRDefault="006E0A55" w:rsidP="005749C5">
      <w:pPr>
        <w:pStyle w:val="texto"/>
        <w:tabs>
          <w:tab w:val="clear" w:pos="2835"/>
          <w:tab w:val="clear" w:pos="3969"/>
          <w:tab w:val="clear" w:pos="5103"/>
          <w:tab w:val="clear" w:pos="6237"/>
          <w:tab w:val="clear" w:pos="7371"/>
        </w:tabs>
        <w:rPr>
          <w:lang w:val="eu-ES"/>
        </w:rPr>
      </w:pPr>
      <w:r>
        <w:rPr>
          <w:lang w:val="eu-ES"/>
        </w:rPr>
        <w:t>Hona hemen 2020. urtealdiko aurrekontu-</w:t>
      </w:r>
      <w:r w:rsidR="00E1038E">
        <w:rPr>
          <w:lang w:val="eu-ES"/>
        </w:rPr>
        <w:t>betetzea</w:t>
      </w:r>
      <w:r>
        <w:rPr>
          <w:lang w:val="eu-ES"/>
        </w:rPr>
        <w:t>, azken urtealdi likidatua</w:t>
      </w:r>
      <w:r w:rsidR="00E1038E">
        <w:rPr>
          <w:lang w:val="eu-ES"/>
        </w:rPr>
        <w:t xml:space="preserve"> baita</w:t>
      </w:r>
      <w:r>
        <w:rPr>
          <w:lang w:val="eu-ES"/>
        </w:rPr>
        <w:t xml:space="preserve">, eta Kontu Orokorra onetsia, txosten hau eman den datan: </w:t>
      </w:r>
    </w:p>
    <w:tbl>
      <w:tblPr>
        <w:tblW w:w="8505" w:type="dxa"/>
        <w:jc w:val="center"/>
        <w:tblCellMar>
          <w:left w:w="70" w:type="dxa"/>
          <w:right w:w="70" w:type="dxa"/>
        </w:tblCellMar>
        <w:tblLook w:val="04A0" w:firstRow="1" w:lastRow="0" w:firstColumn="1" w:lastColumn="0" w:noHBand="0" w:noVBand="1"/>
      </w:tblPr>
      <w:tblGrid>
        <w:gridCol w:w="5245"/>
        <w:gridCol w:w="3260"/>
      </w:tblGrid>
      <w:tr w:rsidR="004B0907" w:rsidRPr="00AF7B7A" w14:paraId="7CC52663" w14:textId="77777777" w:rsidTr="009E7B2E">
        <w:trPr>
          <w:trHeight w:val="255"/>
          <w:jc w:val="center"/>
        </w:trPr>
        <w:tc>
          <w:tcPr>
            <w:tcW w:w="5245" w:type="dxa"/>
            <w:tcBorders>
              <w:top w:val="single" w:sz="4" w:space="0" w:color="auto"/>
              <w:left w:val="nil"/>
              <w:bottom w:val="single" w:sz="4" w:space="0" w:color="auto"/>
              <w:right w:val="nil"/>
            </w:tcBorders>
            <w:shd w:val="clear" w:color="auto" w:fill="FABF8F" w:themeFill="accent6" w:themeFillTint="99"/>
            <w:noWrap/>
            <w:vAlign w:val="center"/>
          </w:tcPr>
          <w:p w14:paraId="005F620F" w14:textId="77777777" w:rsidR="004B0907" w:rsidRPr="00AF7B7A" w:rsidRDefault="006E0A55" w:rsidP="006E0A55">
            <w:pPr>
              <w:spacing w:after="0"/>
              <w:ind w:firstLine="0"/>
              <w:jc w:val="left"/>
              <w:rPr>
                <w:rFonts w:ascii="Arial" w:hAnsi="Arial" w:cs="Arial"/>
                <w:sz w:val="18"/>
                <w:szCs w:val="18"/>
                <w:lang w:val="eu-ES" w:eastAsia="es-ES"/>
              </w:rPr>
            </w:pPr>
            <w:r>
              <w:rPr>
                <w:rFonts w:ascii="Arial" w:hAnsi="Arial" w:cs="Arial"/>
                <w:sz w:val="18"/>
                <w:szCs w:val="18"/>
                <w:lang w:val="eu-ES" w:eastAsia="es-ES"/>
              </w:rPr>
              <w:t>Diru-sarrerak</w:t>
            </w:r>
          </w:p>
        </w:tc>
        <w:tc>
          <w:tcPr>
            <w:tcW w:w="3260" w:type="dxa"/>
            <w:tcBorders>
              <w:top w:val="single" w:sz="4" w:space="0" w:color="auto"/>
              <w:left w:val="nil"/>
              <w:bottom w:val="single" w:sz="4" w:space="0" w:color="auto"/>
              <w:right w:val="nil"/>
            </w:tcBorders>
            <w:shd w:val="clear" w:color="auto" w:fill="FABF8F" w:themeFill="accent6" w:themeFillTint="99"/>
          </w:tcPr>
          <w:p w14:paraId="66419384" w14:textId="77777777" w:rsidR="004B0907" w:rsidRPr="00AF7B7A" w:rsidRDefault="00E1038E" w:rsidP="00E1038E">
            <w:pPr>
              <w:spacing w:after="0"/>
              <w:ind w:firstLine="0"/>
              <w:jc w:val="right"/>
              <w:rPr>
                <w:rFonts w:ascii="Arial" w:hAnsi="Arial" w:cs="Arial"/>
                <w:color w:val="000000"/>
                <w:sz w:val="18"/>
                <w:szCs w:val="18"/>
                <w:lang w:val="eu-ES" w:eastAsia="es-ES"/>
              </w:rPr>
            </w:pPr>
            <w:r>
              <w:rPr>
                <w:rFonts w:ascii="Arial" w:hAnsi="Arial" w:cs="Arial"/>
                <w:color w:val="000000"/>
                <w:sz w:val="18"/>
                <w:szCs w:val="18"/>
                <w:lang w:val="eu-ES" w:eastAsia="es-ES"/>
              </w:rPr>
              <w:t>Eskubide Aitortu Garbiak</w:t>
            </w:r>
          </w:p>
        </w:tc>
      </w:tr>
      <w:tr w:rsidR="004B0907" w:rsidRPr="00AF7B7A" w14:paraId="43C80A89" w14:textId="77777777" w:rsidTr="009E7B2E">
        <w:trPr>
          <w:trHeight w:val="198"/>
          <w:jc w:val="center"/>
        </w:trPr>
        <w:tc>
          <w:tcPr>
            <w:tcW w:w="5245" w:type="dxa"/>
            <w:tcBorders>
              <w:top w:val="single" w:sz="4" w:space="0" w:color="auto"/>
              <w:left w:val="nil"/>
              <w:bottom w:val="single" w:sz="4" w:space="0" w:color="auto"/>
              <w:right w:val="nil"/>
            </w:tcBorders>
            <w:shd w:val="clear" w:color="auto" w:fill="auto"/>
            <w:noWrap/>
            <w:vAlign w:val="center"/>
          </w:tcPr>
          <w:p w14:paraId="325EA0B9" w14:textId="77777777" w:rsidR="004B0907" w:rsidRPr="00AF7B7A" w:rsidRDefault="006E0A55" w:rsidP="006E0A55">
            <w:pPr>
              <w:spacing w:after="0"/>
              <w:ind w:firstLine="0"/>
              <w:jc w:val="left"/>
              <w:rPr>
                <w:rFonts w:ascii="Arial Narrow" w:hAnsi="Arial Narrow" w:cs="Calibri"/>
                <w:color w:val="000000"/>
                <w:lang w:val="eu-ES" w:eastAsia="es-ES"/>
              </w:rPr>
            </w:pPr>
            <w:r>
              <w:rPr>
                <w:rFonts w:ascii="Arial Narrow" w:hAnsi="Arial Narrow" w:cs="Calibri"/>
                <w:color w:val="000000"/>
                <w:lang w:val="eu-ES" w:eastAsia="es-ES"/>
              </w:rPr>
              <w:t>Guztira</w:t>
            </w:r>
          </w:p>
        </w:tc>
        <w:tc>
          <w:tcPr>
            <w:tcW w:w="3260" w:type="dxa"/>
            <w:tcBorders>
              <w:top w:val="single" w:sz="4" w:space="0" w:color="auto"/>
              <w:left w:val="nil"/>
              <w:bottom w:val="single" w:sz="4" w:space="0" w:color="auto"/>
              <w:right w:val="nil"/>
            </w:tcBorders>
          </w:tcPr>
          <w:p w14:paraId="73489D50" w14:textId="77777777" w:rsidR="004B0907" w:rsidRPr="00AF7B7A" w:rsidRDefault="004B0907" w:rsidP="00DE1A94">
            <w:pPr>
              <w:spacing w:after="0"/>
              <w:ind w:firstLine="0"/>
              <w:jc w:val="right"/>
              <w:rPr>
                <w:rFonts w:ascii="Arial Narrow" w:hAnsi="Arial Narrow" w:cs="Calibri"/>
                <w:color w:val="000000"/>
                <w:lang w:val="eu-ES" w:eastAsia="es-ES"/>
              </w:rPr>
            </w:pPr>
            <w:r w:rsidRPr="00AF7B7A">
              <w:rPr>
                <w:rFonts w:ascii="Arial Narrow" w:hAnsi="Arial Narrow" w:cs="Calibri"/>
                <w:color w:val="000000"/>
                <w:lang w:val="eu-ES" w:eastAsia="es-ES"/>
              </w:rPr>
              <w:t>1.658.705</w:t>
            </w:r>
          </w:p>
        </w:tc>
      </w:tr>
    </w:tbl>
    <w:p w14:paraId="6C490900" w14:textId="77777777" w:rsidR="00DE1A94" w:rsidRPr="00AF7B7A" w:rsidRDefault="00DE1A94" w:rsidP="00CA109B">
      <w:pPr>
        <w:pStyle w:val="texto"/>
        <w:tabs>
          <w:tab w:val="clear" w:pos="2835"/>
          <w:tab w:val="clear" w:pos="3969"/>
          <w:tab w:val="clear" w:pos="5103"/>
          <w:tab w:val="clear" w:pos="6237"/>
          <w:tab w:val="clear" w:pos="7371"/>
        </w:tabs>
        <w:spacing w:after="0"/>
        <w:rPr>
          <w:lang w:val="eu-ES"/>
        </w:rPr>
      </w:pPr>
    </w:p>
    <w:tbl>
      <w:tblPr>
        <w:tblW w:w="8505" w:type="dxa"/>
        <w:jc w:val="center"/>
        <w:tblCellMar>
          <w:left w:w="70" w:type="dxa"/>
          <w:right w:w="70" w:type="dxa"/>
        </w:tblCellMar>
        <w:tblLook w:val="04A0" w:firstRow="1" w:lastRow="0" w:firstColumn="1" w:lastColumn="0" w:noHBand="0" w:noVBand="1"/>
      </w:tblPr>
      <w:tblGrid>
        <w:gridCol w:w="5245"/>
        <w:gridCol w:w="3260"/>
      </w:tblGrid>
      <w:tr w:rsidR="004B0907" w:rsidRPr="00AF7B7A" w14:paraId="357C7BFD" w14:textId="77777777" w:rsidTr="009E7B2E">
        <w:trPr>
          <w:trHeight w:val="255"/>
          <w:jc w:val="center"/>
        </w:trPr>
        <w:tc>
          <w:tcPr>
            <w:tcW w:w="5245" w:type="dxa"/>
            <w:tcBorders>
              <w:top w:val="single" w:sz="4" w:space="0" w:color="auto"/>
              <w:left w:val="nil"/>
              <w:bottom w:val="single" w:sz="4" w:space="0" w:color="auto"/>
              <w:right w:val="nil"/>
            </w:tcBorders>
            <w:shd w:val="clear" w:color="auto" w:fill="FABF8F" w:themeFill="accent6" w:themeFillTint="99"/>
            <w:noWrap/>
            <w:vAlign w:val="center"/>
          </w:tcPr>
          <w:p w14:paraId="48EB4008" w14:textId="77777777" w:rsidR="004B0907" w:rsidRPr="00AF7B7A" w:rsidRDefault="006E0A55" w:rsidP="006E0A55">
            <w:pPr>
              <w:spacing w:after="0"/>
              <w:ind w:firstLine="0"/>
              <w:jc w:val="left"/>
              <w:rPr>
                <w:rFonts w:ascii="Arial" w:hAnsi="Arial" w:cs="Arial"/>
                <w:sz w:val="18"/>
                <w:szCs w:val="18"/>
                <w:lang w:val="eu-ES" w:eastAsia="es-ES"/>
              </w:rPr>
            </w:pPr>
            <w:r>
              <w:rPr>
                <w:rFonts w:ascii="Arial" w:hAnsi="Arial" w:cs="Arial"/>
                <w:sz w:val="18"/>
                <w:szCs w:val="18"/>
                <w:lang w:val="eu-ES" w:eastAsia="es-ES"/>
              </w:rPr>
              <w:t>Gastuak</w:t>
            </w:r>
          </w:p>
        </w:tc>
        <w:tc>
          <w:tcPr>
            <w:tcW w:w="3260" w:type="dxa"/>
            <w:tcBorders>
              <w:top w:val="single" w:sz="4" w:space="0" w:color="auto"/>
              <w:left w:val="nil"/>
              <w:bottom w:val="single" w:sz="4" w:space="0" w:color="auto"/>
              <w:right w:val="nil"/>
            </w:tcBorders>
            <w:shd w:val="clear" w:color="auto" w:fill="FABF8F" w:themeFill="accent6" w:themeFillTint="99"/>
          </w:tcPr>
          <w:p w14:paraId="040456A4" w14:textId="77777777" w:rsidR="004B0907" w:rsidRPr="00AF7B7A" w:rsidRDefault="00E1038E" w:rsidP="00E1038E">
            <w:pPr>
              <w:spacing w:after="0"/>
              <w:ind w:firstLine="0"/>
              <w:jc w:val="right"/>
              <w:rPr>
                <w:rFonts w:ascii="Arial" w:hAnsi="Arial" w:cs="Arial"/>
                <w:color w:val="000000"/>
                <w:sz w:val="18"/>
                <w:szCs w:val="18"/>
                <w:lang w:val="eu-ES" w:eastAsia="es-ES"/>
              </w:rPr>
            </w:pPr>
            <w:r>
              <w:rPr>
                <w:rFonts w:ascii="Arial" w:hAnsi="Arial" w:cs="Arial"/>
                <w:color w:val="000000"/>
                <w:sz w:val="18"/>
                <w:szCs w:val="18"/>
                <w:lang w:val="eu-ES" w:eastAsia="es-ES"/>
              </w:rPr>
              <w:t>Betebehar Aitortu Garbiak</w:t>
            </w:r>
          </w:p>
        </w:tc>
      </w:tr>
      <w:tr w:rsidR="004B0907" w:rsidRPr="00AF7B7A" w14:paraId="6D06DC56" w14:textId="77777777" w:rsidTr="009E7B2E">
        <w:trPr>
          <w:trHeight w:val="198"/>
          <w:jc w:val="center"/>
        </w:trPr>
        <w:tc>
          <w:tcPr>
            <w:tcW w:w="5245" w:type="dxa"/>
            <w:tcBorders>
              <w:top w:val="single" w:sz="4" w:space="0" w:color="auto"/>
              <w:left w:val="nil"/>
              <w:bottom w:val="single" w:sz="4" w:space="0" w:color="auto"/>
              <w:right w:val="nil"/>
            </w:tcBorders>
            <w:shd w:val="clear" w:color="auto" w:fill="auto"/>
            <w:noWrap/>
            <w:vAlign w:val="center"/>
          </w:tcPr>
          <w:p w14:paraId="03AD6B69" w14:textId="77777777" w:rsidR="004B0907" w:rsidRPr="00AF7B7A" w:rsidRDefault="006E0A55" w:rsidP="006E0A55">
            <w:pPr>
              <w:spacing w:after="0"/>
              <w:ind w:firstLine="0"/>
              <w:jc w:val="left"/>
              <w:rPr>
                <w:rFonts w:ascii="Arial Narrow" w:hAnsi="Arial Narrow" w:cs="Calibri"/>
                <w:color w:val="000000"/>
                <w:lang w:val="eu-ES" w:eastAsia="es-ES"/>
              </w:rPr>
            </w:pPr>
            <w:r>
              <w:rPr>
                <w:rFonts w:ascii="Arial Narrow" w:hAnsi="Arial Narrow" w:cs="Calibri"/>
                <w:color w:val="000000"/>
                <w:lang w:val="eu-ES" w:eastAsia="es-ES"/>
              </w:rPr>
              <w:t>Guztira</w:t>
            </w:r>
          </w:p>
        </w:tc>
        <w:tc>
          <w:tcPr>
            <w:tcW w:w="3260" w:type="dxa"/>
            <w:tcBorders>
              <w:top w:val="single" w:sz="4" w:space="0" w:color="auto"/>
              <w:left w:val="nil"/>
              <w:bottom w:val="single" w:sz="4" w:space="0" w:color="auto"/>
              <w:right w:val="nil"/>
            </w:tcBorders>
          </w:tcPr>
          <w:p w14:paraId="2EFE4E19" w14:textId="77777777" w:rsidR="004B0907" w:rsidRPr="00AF7B7A" w:rsidRDefault="00287455" w:rsidP="004B0907">
            <w:pPr>
              <w:spacing w:after="0"/>
              <w:ind w:firstLine="0"/>
              <w:jc w:val="right"/>
              <w:rPr>
                <w:rFonts w:ascii="Arial Narrow" w:hAnsi="Arial Narrow" w:cs="Calibri"/>
                <w:color w:val="000000"/>
                <w:lang w:val="eu-ES" w:eastAsia="es-ES"/>
              </w:rPr>
            </w:pPr>
            <w:r w:rsidRPr="00AF7B7A">
              <w:rPr>
                <w:rFonts w:ascii="Arial Narrow" w:hAnsi="Arial Narrow" w:cs="Calibri"/>
                <w:color w:val="000000"/>
                <w:lang w:val="eu-ES" w:eastAsia="es-ES"/>
              </w:rPr>
              <w:t>1.669.463</w:t>
            </w:r>
          </w:p>
        </w:tc>
      </w:tr>
    </w:tbl>
    <w:p w14:paraId="3B3FC57B" w14:textId="77777777" w:rsidR="004B0907" w:rsidRPr="00AF7B7A" w:rsidRDefault="004B0907" w:rsidP="00CA109B">
      <w:pPr>
        <w:pStyle w:val="texto"/>
        <w:tabs>
          <w:tab w:val="clear" w:pos="2835"/>
          <w:tab w:val="clear" w:pos="3969"/>
          <w:tab w:val="clear" w:pos="5103"/>
          <w:tab w:val="clear" w:pos="6237"/>
          <w:tab w:val="clear" w:pos="7371"/>
        </w:tabs>
        <w:spacing w:after="0"/>
        <w:rPr>
          <w:lang w:val="eu-ES"/>
        </w:rPr>
      </w:pPr>
    </w:p>
    <w:p w14:paraId="1887CB70" w14:textId="77777777" w:rsidR="004B0907" w:rsidRPr="00AF7B7A" w:rsidRDefault="00E1038E" w:rsidP="004B0907">
      <w:pPr>
        <w:pStyle w:val="texto"/>
        <w:rPr>
          <w:lang w:val="eu-ES"/>
        </w:rPr>
      </w:pPr>
      <w:r>
        <w:rPr>
          <w:lang w:val="eu-ES"/>
        </w:rPr>
        <w:t xml:space="preserve">Aplikatu beharreko arau-esparrua honakoek osatzen dute, funtsean: </w:t>
      </w:r>
    </w:p>
    <w:p w14:paraId="2C9453AB" w14:textId="77777777" w:rsidR="004B0907" w:rsidRPr="00AF7B7A"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val="eu-ES" w:eastAsia="es-ES"/>
        </w:rPr>
      </w:pPr>
      <w:r w:rsidRPr="00AF7B7A">
        <w:rPr>
          <w:szCs w:val="26"/>
          <w:lang w:val="eu-ES" w:eastAsia="es-ES"/>
        </w:rPr>
        <w:t>• 6/1990</w:t>
      </w:r>
      <w:r w:rsidR="00E1038E">
        <w:rPr>
          <w:szCs w:val="26"/>
          <w:lang w:val="eu-ES" w:eastAsia="es-ES"/>
        </w:rPr>
        <w:t xml:space="preserve"> Foru Legea, uztailaren 2koa, Nafarroako Toki </w:t>
      </w:r>
      <w:r w:rsidR="00107BA1">
        <w:rPr>
          <w:szCs w:val="26"/>
          <w:lang w:val="eu-ES" w:eastAsia="es-ES"/>
        </w:rPr>
        <w:t>Administrazioari</w:t>
      </w:r>
      <w:r w:rsidR="00E1038E">
        <w:rPr>
          <w:szCs w:val="26"/>
          <w:lang w:val="eu-ES" w:eastAsia="es-ES"/>
        </w:rPr>
        <w:t xml:space="preserve"> buruzkoa</w:t>
      </w:r>
      <w:r w:rsidRPr="00AF7B7A">
        <w:rPr>
          <w:szCs w:val="26"/>
          <w:lang w:val="eu-ES" w:eastAsia="es-ES"/>
        </w:rPr>
        <w:t xml:space="preserve">. </w:t>
      </w:r>
    </w:p>
    <w:p w14:paraId="515A81A4" w14:textId="77777777" w:rsidR="004B0907" w:rsidRPr="00AF7B7A"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val="eu-ES" w:eastAsia="es-ES"/>
        </w:rPr>
      </w:pPr>
      <w:r w:rsidRPr="00AF7B7A">
        <w:rPr>
          <w:szCs w:val="26"/>
          <w:lang w:val="eu-ES" w:eastAsia="es-ES"/>
        </w:rPr>
        <w:t>• 2/1995</w:t>
      </w:r>
      <w:r w:rsidR="00E1038E">
        <w:rPr>
          <w:szCs w:val="26"/>
          <w:lang w:val="eu-ES" w:eastAsia="es-ES"/>
        </w:rPr>
        <w:t xml:space="preserve"> Foru legea, martxoaren 10ekoa</w:t>
      </w:r>
      <w:r w:rsidRPr="00AF7B7A">
        <w:rPr>
          <w:szCs w:val="26"/>
          <w:lang w:val="eu-ES" w:eastAsia="es-ES"/>
        </w:rPr>
        <w:t xml:space="preserve">, </w:t>
      </w:r>
      <w:r w:rsidR="00E1038E">
        <w:rPr>
          <w:szCs w:val="26"/>
          <w:lang w:val="eu-ES" w:eastAsia="es-ES"/>
        </w:rPr>
        <w:t>Nafarroako Toki Ogasunei buruzkoa</w:t>
      </w:r>
      <w:r w:rsidRPr="00AF7B7A">
        <w:rPr>
          <w:szCs w:val="26"/>
          <w:lang w:val="eu-ES" w:eastAsia="es-ES"/>
        </w:rPr>
        <w:t xml:space="preserve">. </w:t>
      </w:r>
    </w:p>
    <w:p w14:paraId="182C451A" w14:textId="77777777" w:rsidR="004B0907" w:rsidRPr="00AF7B7A"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val="eu-ES" w:eastAsia="es-ES"/>
        </w:rPr>
      </w:pPr>
      <w:r w:rsidRPr="00AF7B7A">
        <w:rPr>
          <w:szCs w:val="26"/>
          <w:lang w:val="eu-ES" w:eastAsia="es-ES"/>
        </w:rPr>
        <w:t>• 7/1985</w:t>
      </w:r>
      <w:r w:rsidR="00E1038E">
        <w:rPr>
          <w:szCs w:val="26"/>
          <w:lang w:val="eu-ES" w:eastAsia="es-ES"/>
        </w:rPr>
        <w:t xml:space="preserve"> Legea, apirilaren 2koa, Toki-araubidearen Oinarriak arautzen dituena</w:t>
      </w:r>
      <w:r w:rsidRPr="00AF7B7A">
        <w:rPr>
          <w:szCs w:val="26"/>
          <w:lang w:val="eu-ES" w:eastAsia="es-ES"/>
        </w:rPr>
        <w:t xml:space="preserve">. </w:t>
      </w:r>
    </w:p>
    <w:p w14:paraId="7563A5B9" w14:textId="77777777" w:rsidR="004B0907" w:rsidRPr="00AF7B7A"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val="eu-ES" w:eastAsia="es-ES"/>
        </w:rPr>
      </w:pPr>
      <w:r w:rsidRPr="00AF7B7A">
        <w:rPr>
          <w:szCs w:val="26"/>
          <w:lang w:val="eu-ES" w:eastAsia="es-ES"/>
        </w:rPr>
        <w:t>• 251/1993</w:t>
      </w:r>
      <w:r w:rsidR="00E1038E">
        <w:rPr>
          <w:szCs w:val="26"/>
          <w:lang w:val="eu-ES" w:eastAsia="es-ES"/>
        </w:rPr>
        <w:t xml:space="preserve"> Legegintzako Foru Dekretua, abuztuaren 30ekoa, Nafarr</w:t>
      </w:r>
      <w:r w:rsidR="00B21957">
        <w:rPr>
          <w:szCs w:val="26"/>
          <w:lang w:val="eu-ES" w:eastAsia="es-ES"/>
        </w:rPr>
        <w:t xml:space="preserve">oako Administrazio Publikoen zerbitzuko langileen estatutuaren testu bategina onesten duena eta 2/2015 Legegintzako Errege Dekretua, urriaren 23koa, Langileen Estatutuaren Legearen testu bategina onesten duena. </w:t>
      </w:r>
    </w:p>
    <w:p w14:paraId="0AD99BA7" w14:textId="77777777" w:rsidR="004B0907" w:rsidRPr="00AF7B7A"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val="eu-ES" w:eastAsia="es-ES"/>
        </w:rPr>
      </w:pPr>
      <w:r w:rsidRPr="00AF7B7A">
        <w:rPr>
          <w:szCs w:val="26"/>
          <w:lang w:val="eu-ES" w:eastAsia="es-ES"/>
        </w:rPr>
        <w:t>• 2/2018</w:t>
      </w:r>
      <w:r w:rsidR="00B21957">
        <w:rPr>
          <w:szCs w:val="26"/>
          <w:lang w:val="eu-ES" w:eastAsia="es-ES"/>
        </w:rPr>
        <w:t xml:space="preserve"> Foru Legea, apirilaren 13koa, Kontratu Publikoei buruzkoa</w:t>
      </w:r>
      <w:r w:rsidR="00EE03B1" w:rsidRPr="00AF7B7A">
        <w:rPr>
          <w:szCs w:val="26"/>
          <w:lang w:val="eu-ES" w:eastAsia="es-ES"/>
        </w:rPr>
        <w:t>.</w:t>
      </w:r>
    </w:p>
    <w:p w14:paraId="59350971" w14:textId="77777777" w:rsidR="004B0907" w:rsidRPr="00AF7B7A"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val="eu-ES" w:eastAsia="es-ES"/>
        </w:rPr>
      </w:pPr>
      <w:r w:rsidRPr="00AF7B7A">
        <w:rPr>
          <w:szCs w:val="26"/>
          <w:lang w:val="eu-ES" w:eastAsia="es-ES"/>
        </w:rPr>
        <w:t>• 1/2017</w:t>
      </w:r>
      <w:r w:rsidR="00B21957">
        <w:rPr>
          <w:szCs w:val="26"/>
          <w:lang w:val="eu-ES" w:eastAsia="es-ES"/>
        </w:rPr>
        <w:t xml:space="preserve"> Legegintzako Foru dekretua, uztailaren 26koa, Lurraldearen Antolamenduari eta Hirigintzari buruzko Foru Legearen testu bategina onesten duena.</w:t>
      </w:r>
    </w:p>
    <w:p w14:paraId="62B82198" w14:textId="77777777" w:rsidR="004B0907" w:rsidRPr="00AF7B7A"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val="eu-ES" w:eastAsia="es-ES"/>
        </w:rPr>
      </w:pPr>
      <w:r w:rsidRPr="00AF7B7A">
        <w:rPr>
          <w:szCs w:val="26"/>
          <w:lang w:val="eu-ES" w:eastAsia="es-ES"/>
        </w:rPr>
        <w:lastRenderedPageBreak/>
        <w:t xml:space="preserve">• </w:t>
      </w:r>
      <w:r w:rsidR="00B21957">
        <w:rPr>
          <w:szCs w:val="26"/>
          <w:lang w:val="eu-ES" w:eastAsia="es-ES"/>
        </w:rPr>
        <w:t>Aurrekontu-kont</w:t>
      </w:r>
      <w:r w:rsidR="00925901">
        <w:rPr>
          <w:szCs w:val="26"/>
          <w:lang w:val="eu-ES" w:eastAsia="es-ES"/>
        </w:rPr>
        <w:t>abilitatearen</w:t>
      </w:r>
      <w:r w:rsidR="00B21957">
        <w:rPr>
          <w:szCs w:val="26"/>
          <w:lang w:val="eu-ES" w:eastAsia="es-ES"/>
        </w:rPr>
        <w:t xml:space="preserve"> arloan, araubide juridikoa 270/1998 eta</w:t>
      </w:r>
      <w:r w:rsidR="00FD1236" w:rsidRPr="00AF7B7A">
        <w:rPr>
          <w:szCs w:val="26"/>
          <w:lang w:val="eu-ES" w:eastAsia="es-ES"/>
        </w:rPr>
        <w:t xml:space="preserve"> </w:t>
      </w:r>
      <w:r w:rsidRPr="00AF7B7A">
        <w:rPr>
          <w:szCs w:val="26"/>
          <w:lang w:val="eu-ES" w:eastAsia="es-ES"/>
        </w:rPr>
        <w:t>273/1998</w:t>
      </w:r>
      <w:r w:rsidR="00B21957">
        <w:rPr>
          <w:szCs w:val="26"/>
          <w:lang w:val="eu-ES" w:eastAsia="es-ES"/>
        </w:rPr>
        <w:t xml:space="preserve"> Foru Dekretuetan dago ezarria, bai eta </w:t>
      </w:r>
      <w:r w:rsidR="00FD1236" w:rsidRPr="00AF7B7A">
        <w:rPr>
          <w:szCs w:val="26"/>
          <w:lang w:val="eu-ES" w:eastAsia="es-ES"/>
        </w:rPr>
        <w:t xml:space="preserve"> 234/2015</w:t>
      </w:r>
      <w:r w:rsidR="00B21957">
        <w:rPr>
          <w:szCs w:val="26"/>
          <w:lang w:val="eu-ES" w:eastAsia="es-ES"/>
        </w:rPr>
        <w:t xml:space="preserve"> Foru Dekretuan ere</w:t>
      </w:r>
      <w:r w:rsidR="00FD1236" w:rsidRPr="00AF7B7A">
        <w:rPr>
          <w:szCs w:val="26"/>
          <w:lang w:val="eu-ES" w:eastAsia="es-ES"/>
        </w:rPr>
        <w:t>.</w:t>
      </w:r>
      <w:r w:rsidRPr="00AF7B7A">
        <w:rPr>
          <w:szCs w:val="26"/>
          <w:lang w:val="eu-ES" w:eastAsia="es-ES"/>
        </w:rPr>
        <w:t xml:space="preserve"> </w:t>
      </w:r>
    </w:p>
    <w:p w14:paraId="4CEDB37D" w14:textId="77777777" w:rsidR="004B0907" w:rsidRPr="00B21957" w:rsidRDefault="00B2195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lang w:val="eu-ES"/>
        </w:rPr>
      </w:pPr>
      <w:r>
        <w:rPr>
          <w:lang w:val="eu-ES"/>
        </w:rPr>
        <w:t xml:space="preserve">Arestian aipaturiko esparru horretaz landara, </w:t>
      </w:r>
      <w:r w:rsidR="00107BA1">
        <w:rPr>
          <w:lang w:val="eu-ES"/>
        </w:rPr>
        <w:t>eta kontuan harturik lan hau egiteko denbora-tartea, zenbait kasutan, 2009ko ekitaldiraino ere zabaldu dela, bestelako arauak ere hartu dir</w:t>
      </w:r>
      <w:r w:rsidR="00925901">
        <w:rPr>
          <w:lang w:val="eu-ES"/>
        </w:rPr>
        <w:t>a</w:t>
      </w:r>
      <w:r w:rsidR="00107BA1">
        <w:rPr>
          <w:lang w:val="eu-ES"/>
        </w:rPr>
        <w:t xml:space="preserve"> aintzat, egun indargabeturik egon arren</w:t>
      </w:r>
      <w:r w:rsidR="004B0907" w:rsidRPr="00B21957">
        <w:rPr>
          <w:lang w:val="eu-ES"/>
        </w:rPr>
        <w:t>:</w:t>
      </w:r>
    </w:p>
    <w:p w14:paraId="560B9222" w14:textId="77777777" w:rsidR="004B0907" w:rsidRPr="00B21957"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val="eu-ES" w:eastAsia="es-ES"/>
        </w:rPr>
      </w:pPr>
      <w:r w:rsidRPr="00B21957">
        <w:rPr>
          <w:szCs w:val="26"/>
          <w:lang w:val="eu-ES" w:eastAsia="es-ES"/>
        </w:rPr>
        <w:t xml:space="preserve">• 10/1998 </w:t>
      </w:r>
      <w:r w:rsidR="00107BA1">
        <w:rPr>
          <w:szCs w:val="26"/>
          <w:lang w:val="eu-ES" w:eastAsia="es-ES"/>
        </w:rPr>
        <w:t>Foru Legea, ekainaren 16koa, Nafarroako Administrazio Publikoen Kontratuei buruzkoa</w:t>
      </w:r>
      <w:r w:rsidRPr="00B21957">
        <w:rPr>
          <w:szCs w:val="26"/>
          <w:lang w:val="eu-ES" w:eastAsia="es-ES"/>
        </w:rPr>
        <w:t>.</w:t>
      </w:r>
    </w:p>
    <w:p w14:paraId="14F20662" w14:textId="77777777" w:rsidR="004B0907" w:rsidRPr="00B21957" w:rsidRDefault="004B0907" w:rsidP="004B0907">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val="eu-ES" w:eastAsia="es-ES"/>
        </w:rPr>
      </w:pPr>
      <w:r w:rsidRPr="00B21957">
        <w:rPr>
          <w:szCs w:val="26"/>
          <w:lang w:val="eu-ES" w:eastAsia="es-ES"/>
        </w:rPr>
        <w:t>•</w:t>
      </w:r>
      <w:r w:rsidR="008403D8" w:rsidRPr="00B21957">
        <w:rPr>
          <w:szCs w:val="26"/>
          <w:lang w:val="eu-ES" w:eastAsia="es-ES"/>
        </w:rPr>
        <w:t xml:space="preserve"> </w:t>
      </w:r>
      <w:r w:rsidRPr="00B21957">
        <w:rPr>
          <w:szCs w:val="26"/>
          <w:lang w:val="eu-ES" w:eastAsia="es-ES"/>
        </w:rPr>
        <w:t>6/2006</w:t>
      </w:r>
      <w:r w:rsidR="00107BA1">
        <w:rPr>
          <w:szCs w:val="26"/>
          <w:lang w:val="eu-ES" w:eastAsia="es-ES"/>
        </w:rPr>
        <w:t xml:space="preserve"> Foru Legea, ekainaren 9koa, Kontratu Publikoei buruzkoa</w:t>
      </w:r>
      <w:r w:rsidRPr="00B21957">
        <w:rPr>
          <w:szCs w:val="26"/>
          <w:lang w:val="eu-ES" w:eastAsia="es-ES"/>
        </w:rPr>
        <w:t>.</w:t>
      </w:r>
    </w:p>
    <w:p w14:paraId="23EBA3E3" w14:textId="77777777" w:rsidR="005749C5" w:rsidRPr="00B21957" w:rsidRDefault="005749C5" w:rsidP="00FE7991">
      <w:pPr>
        <w:pStyle w:val="atitulo2"/>
        <w:rPr>
          <w:lang w:val="eu-ES"/>
        </w:rPr>
      </w:pPr>
      <w:bookmarkStart w:id="15" w:name="_Toc97455606"/>
      <w:bookmarkStart w:id="16" w:name="_Toc104444266"/>
      <w:r w:rsidRPr="00B21957">
        <w:rPr>
          <w:lang w:val="eu-ES"/>
        </w:rPr>
        <w:t xml:space="preserve">II.2. </w:t>
      </w:r>
      <w:r w:rsidR="00107BA1">
        <w:rPr>
          <w:lang w:val="eu-ES"/>
        </w:rPr>
        <w:t>Energia banatu eta merkaturatzeko sistema Urdazubin</w:t>
      </w:r>
      <w:bookmarkEnd w:id="15"/>
      <w:bookmarkEnd w:id="16"/>
    </w:p>
    <w:p w14:paraId="21FAFD7B" w14:textId="77777777" w:rsidR="005749C5" w:rsidRPr="00B21957" w:rsidRDefault="00107BA1" w:rsidP="005749C5">
      <w:pPr>
        <w:pStyle w:val="texto"/>
        <w:tabs>
          <w:tab w:val="clear" w:pos="2835"/>
          <w:tab w:val="clear" w:pos="3969"/>
          <w:tab w:val="clear" w:pos="5103"/>
          <w:tab w:val="clear" w:pos="6237"/>
          <w:tab w:val="clear" w:pos="7371"/>
        </w:tabs>
        <w:rPr>
          <w:szCs w:val="26"/>
          <w:lang w:val="eu-ES" w:eastAsia="es-ES"/>
        </w:rPr>
      </w:pPr>
      <w:r>
        <w:rPr>
          <w:szCs w:val="26"/>
          <w:lang w:val="eu-ES" w:eastAsia="es-ES"/>
        </w:rPr>
        <w:t>Urdazubik bere instalazio bati esker eman du beti elektrizitatea, errota zaharrean kokatua, monasterio zaharreko fraideek eraikitako ubide baten bitartez elikatua. 60ko hamarkadan, estatuko sarera konektatu nahi izan zen. Iberduerok,</w:t>
      </w:r>
      <w:r w:rsidR="005749C5" w:rsidRPr="00B21957">
        <w:rPr>
          <w:rStyle w:val="Refdenotaalpie"/>
          <w:szCs w:val="26"/>
          <w:lang w:val="eu-ES" w:eastAsia="es-ES"/>
        </w:rPr>
        <w:footnoteReference w:id="1"/>
      </w:r>
      <w:r w:rsidR="00925901">
        <w:rPr>
          <w:szCs w:val="26"/>
          <w:lang w:val="eu-ES" w:eastAsia="es-ES"/>
        </w:rPr>
        <w:t xml:space="preserve"> </w:t>
      </w:r>
      <w:r>
        <w:rPr>
          <w:szCs w:val="26"/>
          <w:lang w:val="eu-ES" w:eastAsia="es-ES"/>
        </w:rPr>
        <w:t>ordea, ezezkoa eman zuen; ondorioz, Frantziako elektrizitate-merkatura jo zuen</w:t>
      </w:r>
      <w:r w:rsidR="005749C5" w:rsidRPr="00B21957">
        <w:rPr>
          <w:rStyle w:val="Refdenotaalpie"/>
          <w:szCs w:val="26"/>
          <w:lang w:val="eu-ES" w:eastAsia="es-ES"/>
        </w:rPr>
        <w:footnoteReference w:id="2"/>
      </w:r>
      <w:r w:rsidR="005749C5" w:rsidRPr="00B21957">
        <w:rPr>
          <w:szCs w:val="26"/>
          <w:lang w:val="eu-ES" w:eastAsia="es-ES"/>
        </w:rPr>
        <w:t xml:space="preserve">, </w:t>
      </w:r>
      <w:r>
        <w:rPr>
          <w:szCs w:val="26"/>
          <w:lang w:val="eu-ES" w:eastAsia="es-ES"/>
        </w:rPr>
        <w:t>Industria</w:t>
      </w:r>
      <w:r w:rsidR="00376436">
        <w:rPr>
          <w:szCs w:val="26"/>
          <w:lang w:val="eu-ES" w:eastAsia="es-ES"/>
        </w:rPr>
        <w:t xml:space="preserve"> Ministerioak baimendurik; hortaz, nazioarteko konexioa da. Aipatu energia banaketa-sare bereki baten bidez banatzen da, laurogeita hamarreko hamarkadan berritua eta modernizatua. </w:t>
      </w:r>
    </w:p>
    <w:p w14:paraId="34DB0C22" w14:textId="77777777" w:rsidR="00287455" w:rsidRPr="00B21957" w:rsidRDefault="00376436" w:rsidP="00287455">
      <w:pPr>
        <w:pStyle w:val="texto"/>
        <w:tabs>
          <w:tab w:val="left" w:pos="708"/>
        </w:tabs>
        <w:rPr>
          <w:szCs w:val="26"/>
          <w:lang w:val="eu-ES" w:eastAsia="es-ES"/>
        </w:rPr>
      </w:pPr>
      <w:r>
        <w:rPr>
          <w:szCs w:val="26"/>
          <w:lang w:val="eu-ES" w:eastAsia="es-ES"/>
        </w:rPr>
        <w:t xml:space="preserve">Egun indarrean dagoen arau-esparrua Sektore Elektrikoari buruzko abenduaren 26ko 24/2013 Legea bada ere, 1997an sektore elektrikoa pixkanaka liberalizatzeko prozesua hasi zen eta, ondorioz, besteak beste honako ondorioak izan zituen bai jarduerei dagokienez, bai diharduten subjektuei dagokienez: </w:t>
      </w:r>
    </w:p>
    <w:p w14:paraId="526D53E2" w14:textId="77777777" w:rsidR="004B0907" w:rsidRPr="00CE1FF6" w:rsidRDefault="004B0907" w:rsidP="004B0907">
      <w:pPr>
        <w:pStyle w:val="texto"/>
        <w:tabs>
          <w:tab w:val="clear" w:pos="2835"/>
          <w:tab w:val="clear" w:pos="3969"/>
          <w:tab w:val="clear" w:pos="5103"/>
          <w:tab w:val="clear" w:pos="6237"/>
          <w:tab w:val="clear" w:pos="7371"/>
        </w:tabs>
        <w:rPr>
          <w:lang w:val="eu-ES"/>
        </w:rPr>
      </w:pPr>
      <w:r w:rsidRPr="00CE1FF6">
        <w:rPr>
          <w:lang w:val="eu-ES"/>
        </w:rPr>
        <w:t xml:space="preserve">a) </w:t>
      </w:r>
      <w:r w:rsidR="00CE1FF6">
        <w:rPr>
          <w:lang w:val="eu-ES"/>
        </w:rPr>
        <w:t xml:space="preserve">Jardueren desintegrazio bertikala, honakoak bereizita: </w:t>
      </w:r>
    </w:p>
    <w:p w14:paraId="4737F5A5" w14:textId="77777777" w:rsidR="004B0907" w:rsidRPr="00CE1FF6" w:rsidRDefault="004B0907" w:rsidP="004B0907">
      <w:pPr>
        <w:pStyle w:val="texto"/>
        <w:tabs>
          <w:tab w:val="clear" w:pos="2835"/>
          <w:tab w:val="clear" w:pos="3969"/>
          <w:tab w:val="clear" w:pos="5103"/>
          <w:tab w:val="clear" w:pos="6237"/>
          <w:tab w:val="clear" w:pos="7371"/>
        </w:tabs>
        <w:rPr>
          <w:lang w:val="eu-ES"/>
        </w:rPr>
      </w:pPr>
      <w:r w:rsidRPr="00CE1FF6">
        <w:rPr>
          <w:szCs w:val="26"/>
          <w:lang w:val="eu-ES" w:eastAsia="es-ES"/>
        </w:rPr>
        <w:t xml:space="preserve">• </w:t>
      </w:r>
      <w:r w:rsidR="00CE1FF6">
        <w:rPr>
          <w:lang w:val="eu-ES"/>
        </w:rPr>
        <w:t xml:space="preserve">Garraio eta banaketa </w:t>
      </w:r>
      <w:r w:rsidR="00CE1FF6" w:rsidRPr="00CE1FF6">
        <w:rPr>
          <w:lang w:val="eu-ES"/>
        </w:rPr>
        <w:t>jarduerari dagokion monopolio naturaleko</w:t>
      </w:r>
      <w:r w:rsidR="00CE1FF6">
        <w:rPr>
          <w:lang w:val="eu-ES"/>
        </w:rPr>
        <w:t xml:space="preserve"> araubidean egindako</w:t>
      </w:r>
      <w:r w:rsidR="00925901">
        <w:rPr>
          <w:lang w:val="eu-ES"/>
        </w:rPr>
        <w:t xml:space="preserve"> jarduere</w:t>
      </w:r>
      <w:r w:rsidR="00CE1FF6" w:rsidRPr="00CE1FF6">
        <w:rPr>
          <w:lang w:val="eu-ES"/>
        </w:rPr>
        <w:t>k (banaketa-instalazioen eraikuntza, eragiketa eta mantentzea, energia kontsumo-guneetan kokatzera bideratuak), jarduer</w:t>
      </w:r>
      <w:r w:rsidR="00CE1FF6">
        <w:rPr>
          <w:lang w:val="eu-ES"/>
        </w:rPr>
        <w:t>a arautuen</w:t>
      </w:r>
      <w:r w:rsidR="00CE1FF6" w:rsidRPr="00CE1FF6">
        <w:rPr>
          <w:lang w:val="eu-ES"/>
        </w:rPr>
        <w:t xml:space="preserve"> izaera dute.</w:t>
      </w:r>
    </w:p>
    <w:p w14:paraId="48D78E09" w14:textId="77777777" w:rsidR="004B0907" w:rsidRPr="00CE1FF6" w:rsidRDefault="004B0907" w:rsidP="004B0907">
      <w:pPr>
        <w:pStyle w:val="texto"/>
        <w:tabs>
          <w:tab w:val="clear" w:pos="2835"/>
          <w:tab w:val="clear" w:pos="3969"/>
          <w:tab w:val="clear" w:pos="5103"/>
          <w:tab w:val="clear" w:pos="6237"/>
          <w:tab w:val="clear" w:pos="7371"/>
        </w:tabs>
        <w:rPr>
          <w:lang w:val="eu-ES"/>
        </w:rPr>
      </w:pPr>
      <w:r w:rsidRPr="00CE1FF6">
        <w:rPr>
          <w:szCs w:val="26"/>
          <w:lang w:val="eu-ES" w:eastAsia="es-ES"/>
        </w:rPr>
        <w:t xml:space="preserve">• </w:t>
      </w:r>
      <w:r w:rsidRPr="00CE1FF6">
        <w:rPr>
          <w:lang w:val="eu-ES"/>
        </w:rPr>
        <w:t>L</w:t>
      </w:r>
      <w:r w:rsidR="00CE1FF6">
        <w:rPr>
          <w:lang w:val="eu-ES"/>
        </w:rPr>
        <w:t xml:space="preserve">ehia libreko araubidean garatzen diren jarduerak; besteak beste, merkaturatzea, gainerako jarduerekiko jarduera independente gisa. Merkaturatzearen barnean energia erostea dago, gero kontsumitzaileei edo sistemako beste subjektu batzuei saltzeko, eta horretarako, hirugarrenen garraio eta banaketarako instalazio-sareetara sartu beharra dago. </w:t>
      </w:r>
    </w:p>
    <w:p w14:paraId="1070D9F8" w14:textId="77777777" w:rsidR="004B0907" w:rsidRPr="00CE1FF6" w:rsidRDefault="004B0907" w:rsidP="004B0907">
      <w:pPr>
        <w:pStyle w:val="texto"/>
        <w:tabs>
          <w:tab w:val="clear" w:pos="2835"/>
          <w:tab w:val="clear" w:pos="3969"/>
          <w:tab w:val="clear" w:pos="5103"/>
          <w:tab w:val="clear" w:pos="6237"/>
          <w:tab w:val="clear" w:pos="7371"/>
        </w:tabs>
        <w:rPr>
          <w:lang w:val="eu-ES"/>
        </w:rPr>
      </w:pPr>
      <w:r w:rsidRPr="00CE1FF6">
        <w:rPr>
          <w:lang w:val="eu-ES"/>
        </w:rPr>
        <w:t xml:space="preserve">b) </w:t>
      </w:r>
      <w:r w:rsidR="0016004D">
        <w:rPr>
          <w:lang w:val="eu-ES"/>
        </w:rPr>
        <w:t xml:space="preserve">Merkataritza-sozietateei, garraio, banaketa eta merkaturatze arloko eginkizunak ematen zaizkie, besteak beste. </w:t>
      </w:r>
    </w:p>
    <w:p w14:paraId="5466CBBF" w14:textId="77777777" w:rsidR="004B0907" w:rsidRPr="00CE1FF6" w:rsidRDefault="004B0907" w:rsidP="004B0907">
      <w:pPr>
        <w:pStyle w:val="texto"/>
        <w:tabs>
          <w:tab w:val="clear" w:pos="2835"/>
          <w:tab w:val="clear" w:pos="3969"/>
          <w:tab w:val="clear" w:pos="5103"/>
          <w:tab w:val="clear" w:pos="6237"/>
          <w:tab w:val="clear" w:pos="7371"/>
        </w:tabs>
        <w:rPr>
          <w:lang w:val="eu-ES"/>
        </w:rPr>
      </w:pPr>
      <w:r w:rsidRPr="00CE1FF6">
        <w:rPr>
          <w:lang w:val="eu-ES"/>
        </w:rPr>
        <w:lastRenderedPageBreak/>
        <w:t>c)</w:t>
      </w:r>
      <w:r w:rsidR="0016004D">
        <w:rPr>
          <w:lang w:val="eu-ES"/>
        </w:rPr>
        <w:t xml:space="preserve"> Bereizketa juridikorako betebeharra ezarri zen jardueren merkatu liberalizatuan, hots, batetik, garraio eta banaketa jarduerak eta, bestetik, ekoizpen edo hornidura jarduerak (kontsumitzaileari saltzea). </w:t>
      </w:r>
      <w:r w:rsidRPr="00CE1FF6">
        <w:rPr>
          <w:lang w:val="eu-ES"/>
        </w:rPr>
        <w:t xml:space="preserve"> </w:t>
      </w:r>
    </w:p>
    <w:p w14:paraId="06A33143" w14:textId="77777777" w:rsidR="004B0907" w:rsidRPr="00CE1FF6" w:rsidRDefault="0016004D" w:rsidP="00287455">
      <w:pPr>
        <w:pStyle w:val="texto"/>
        <w:tabs>
          <w:tab w:val="left" w:pos="708"/>
        </w:tabs>
        <w:rPr>
          <w:szCs w:val="26"/>
          <w:lang w:val="eu-ES" w:eastAsia="es-ES"/>
        </w:rPr>
      </w:pPr>
      <w:r>
        <w:rPr>
          <w:szCs w:val="26"/>
          <w:lang w:val="eu-ES" w:eastAsia="es-ES"/>
        </w:rPr>
        <w:t>Energia arautzeko esparruan funtsezko aldaketak egin dira eta, horren ondorioz, etengabe aldatu eta eguneratu da; Europak elektrizitatearen barne merkaturako emaniko hurrenez hurreneko Zuzentarau eta Erregelamenduetan kokaturiko aldaketak izan dira. Udala honela egokitu da energia arautzeko esparruaren bilakaerara</w:t>
      </w:r>
      <w:r w:rsidR="004B0907" w:rsidRPr="00CE1FF6">
        <w:rPr>
          <w:szCs w:val="26"/>
          <w:lang w:val="eu-ES" w:eastAsia="es-ES"/>
        </w:rPr>
        <w:t>:</w:t>
      </w:r>
    </w:p>
    <w:p w14:paraId="3DA586C5" w14:textId="77777777" w:rsidR="004B0907" w:rsidRPr="00CE1FF6" w:rsidRDefault="004B0907" w:rsidP="004B0907">
      <w:pPr>
        <w:pStyle w:val="texto"/>
        <w:tabs>
          <w:tab w:val="clear" w:pos="2835"/>
          <w:tab w:val="clear" w:pos="3969"/>
          <w:tab w:val="clear" w:pos="5103"/>
          <w:tab w:val="clear" w:pos="6237"/>
          <w:tab w:val="clear" w:pos="7371"/>
        </w:tabs>
        <w:rPr>
          <w:i/>
          <w:szCs w:val="26"/>
          <w:lang w:val="eu-ES" w:eastAsia="es-ES"/>
        </w:rPr>
      </w:pPr>
      <w:r w:rsidRPr="00CE1FF6">
        <w:rPr>
          <w:szCs w:val="26"/>
          <w:lang w:val="eu-ES" w:eastAsia="es-ES"/>
        </w:rPr>
        <w:t>a) 2001</w:t>
      </w:r>
      <w:r w:rsidR="0016004D">
        <w:rPr>
          <w:szCs w:val="26"/>
          <w:lang w:val="eu-ES" w:eastAsia="es-ES"/>
        </w:rPr>
        <w:t xml:space="preserve">eko apirilean, </w:t>
      </w:r>
      <w:r w:rsidRPr="00CE1FF6">
        <w:rPr>
          <w:szCs w:val="26"/>
          <w:lang w:val="eu-ES" w:eastAsia="es-ES"/>
        </w:rPr>
        <w:t xml:space="preserve"> “Elektra Urdazubi S.L”</w:t>
      </w:r>
      <w:r w:rsidR="0016004D">
        <w:rPr>
          <w:szCs w:val="26"/>
          <w:lang w:val="eu-ES" w:eastAsia="es-ES"/>
        </w:rPr>
        <w:t xml:space="preserve"> sozietatea sortu zuen. Sozietatearen kapitala </w:t>
      </w:r>
      <w:r w:rsidRPr="00CE1FF6">
        <w:rPr>
          <w:szCs w:val="26"/>
          <w:lang w:val="eu-ES" w:eastAsia="es-ES"/>
        </w:rPr>
        <w:t>3.010 euro</w:t>
      </w:r>
      <w:r w:rsidR="0016004D">
        <w:rPr>
          <w:szCs w:val="26"/>
          <w:lang w:val="eu-ES" w:eastAsia="es-ES"/>
        </w:rPr>
        <w:t>koa izan zen, bere osoan udalak jarria. 2007an, sozietatearen xedea aldatu zuen</w:t>
      </w:r>
      <w:r w:rsidR="003154BE">
        <w:rPr>
          <w:szCs w:val="26"/>
          <w:lang w:val="eu-ES" w:eastAsia="es-ES"/>
        </w:rPr>
        <w:t xml:space="preserve"> eta honela gelditu zen: </w:t>
      </w:r>
      <w:r w:rsidRPr="00CE1FF6">
        <w:rPr>
          <w:szCs w:val="26"/>
          <w:lang w:val="eu-ES" w:eastAsia="es-ES"/>
        </w:rPr>
        <w:t>“</w:t>
      </w:r>
      <w:r w:rsidR="003154BE" w:rsidRPr="003154BE">
        <w:rPr>
          <w:i/>
          <w:szCs w:val="26"/>
          <w:lang w:val="eu-ES" w:eastAsia="es-ES"/>
        </w:rPr>
        <w:t xml:space="preserve">Energia elektrikoaren banaketa, energia elektrikoaren banaketa-instalazioak eraikitzeko, mantentzeko eta operatzeko </w:t>
      </w:r>
      <w:r w:rsidR="003154BE">
        <w:rPr>
          <w:i/>
          <w:szCs w:val="26"/>
          <w:lang w:val="eu-ES" w:eastAsia="es-ES"/>
        </w:rPr>
        <w:t>eginkizunarekin</w:t>
      </w:r>
      <w:r w:rsidR="003154BE" w:rsidRPr="003154BE">
        <w:rPr>
          <w:i/>
          <w:szCs w:val="26"/>
          <w:lang w:val="eu-ES" w:eastAsia="es-ES"/>
        </w:rPr>
        <w:t>, kontsumo</w:t>
      </w:r>
      <w:r w:rsidR="003154BE">
        <w:rPr>
          <w:i/>
          <w:szCs w:val="26"/>
          <w:lang w:val="eu-ES" w:eastAsia="es-ES"/>
        </w:rPr>
        <w:t xml:space="preserve"> guneetan</w:t>
      </w:r>
      <w:r w:rsidR="003154BE" w:rsidRPr="003154BE">
        <w:rPr>
          <w:i/>
          <w:szCs w:val="26"/>
          <w:lang w:val="eu-ES" w:eastAsia="es-ES"/>
        </w:rPr>
        <w:t xml:space="preserve"> kokatzea, aldez aurretik poliza edo salmenta energetikoko kontratua egin</w:t>
      </w:r>
      <w:r w:rsidR="003154BE">
        <w:rPr>
          <w:i/>
          <w:szCs w:val="26"/>
          <w:lang w:val="eu-ES" w:eastAsia="es-ES"/>
        </w:rPr>
        <w:t>ik</w:t>
      </w:r>
      <w:r w:rsidRPr="00CE1FF6">
        <w:rPr>
          <w:i/>
          <w:szCs w:val="26"/>
          <w:lang w:val="eu-ES" w:eastAsia="es-ES"/>
        </w:rPr>
        <w:t>”.</w:t>
      </w:r>
      <w:r w:rsidRPr="00CE1FF6">
        <w:rPr>
          <w:szCs w:val="26"/>
          <w:lang w:val="eu-ES" w:eastAsia="es-ES"/>
        </w:rPr>
        <w:t xml:space="preserve"> </w:t>
      </w:r>
      <w:r w:rsidR="003154BE">
        <w:rPr>
          <w:szCs w:val="26"/>
          <w:lang w:val="eu-ES" w:eastAsia="es-ES"/>
        </w:rPr>
        <w:t xml:space="preserve">Sozietate horrek eraldakuntza zentroak eta linea elektrikoak ditu, goi nahiz behe dentsitatekoak. </w:t>
      </w:r>
    </w:p>
    <w:p w14:paraId="12300C96" w14:textId="77777777" w:rsidR="004B0907" w:rsidRPr="00CE1FF6" w:rsidRDefault="003154BE" w:rsidP="00C74BA4">
      <w:pPr>
        <w:pStyle w:val="texto"/>
        <w:tabs>
          <w:tab w:val="clear" w:pos="2835"/>
          <w:tab w:val="clear" w:pos="3969"/>
          <w:tab w:val="clear" w:pos="5103"/>
          <w:tab w:val="clear" w:pos="6237"/>
          <w:tab w:val="clear" w:pos="7371"/>
        </w:tabs>
        <w:rPr>
          <w:szCs w:val="26"/>
          <w:lang w:val="eu-ES" w:eastAsia="es-ES"/>
        </w:rPr>
      </w:pPr>
      <w:r>
        <w:rPr>
          <w:szCs w:val="26"/>
          <w:lang w:val="eu-ES" w:eastAsia="es-ES"/>
        </w:rPr>
        <w:t xml:space="preserve">b) </w:t>
      </w:r>
      <w:r w:rsidR="004B0907" w:rsidRPr="00CE1FF6">
        <w:rPr>
          <w:szCs w:val="26"/>
          <w:lang w:val="eu-ES" w:eastAsia="es-ES"/>
        </w:rPr>
        <w:t>2013</w:t>
      </w:r>
      <w:r>
        <w:rPr>
          <w:szCs w:val="26"/>
          <w:lang w:val="eu-ES" w:eastAsia="es-ES"/>
        </w:rPr>
        <w:t xml:space="preserve">an, </w:t>
      </w:r>
      <w:r w:rsidR="004B0907" w:rsidRPr="00CE1FF6">
        <w:rPr>
          <w:szCs w:val="26"/>
          <w:lang w:val="eu-ES" w:eastAsia="es-ES"/>
        </w:rPr>
        <w:t>“Comercializadora Urdazubi S.L.”</w:t>
      </w:r>
      <w:r>
        <w:rPr>
          <w:szCs w:val="26"/>
          <w:lang w:val="eu-ES" w:eastAsia="es-ES"/>
        </w:rPr>
        <w:t xml:space="preserve"> sozietatea sortu zuen.</w:t>
      </w:r>
      <w:r w:rsidRPr="003154BE">
        <w:rPr>
          <w:szCs w:val="26"/>
          <w:lang w:val="eu-ES" w:eastAsia="es-ES"/>
        </w:rPr>
        <w:t xml:space="preserve"> </w:t>
      </w:r>
      <w:r>
        <w:rPr>
          <w:szCs w:val="26"/>
          <w:lang w:val="eu-ES" w:eastAsia="es-ES"/>
        </w:rPr>
        <w:t>Sozie</w:t>
      </w:r>
      <w:r w:rsidR="005505BA">
        <w:rPr>
          <w:szCs w:val="26"/>
          <w:lang w:val="eu-ES" w:eastAsia="es-ES"/>
        </w:rPr>
        <w:t>tatearen kapitala</w:t>
      </w:r>
      <w:r w:rsidRPr="00CE1FF6">
        <w:rPr>
          <w:szCs w:val="26"/>
          <w:lang w:val="eu-ES" w:eastAsia="es-ES"/>
        </w:rPr>
        <w:t xml:space="preserve"> 3.010 euro</w:t>
      </w:r>
      <w:r>
        <w:rPr>
          <w:szCs w:val="26"/>
          <w:lang w:val="eu-ES" w:eastAsia="es-ES"/>
        </w:rPr>
        <w:t>koa izan zen, bere osoan udalak jarria. Hona he</w:t>
      </w:r>
      <w:r w:rsidR="005505BA">
        <w:rPr>
          <w:szCs w:val="26"/>
          <w:lang w:val="eu-ES" w:eastAsia="es-ES"/>
        </w:rPr>
        <w:t>men sozietatearen xedea:</w:t>
      </w:r>
      <w:r>
        <w:rPr>
          <w:szCs w:val="26"/>
          <w:lang w:val="eu-ES" w:eastAsia="es-ES"/>
        </w:rPr>
        <w:t xml:space="preserve"> </w:t>
      </w:r>
      <w:r w:rsidR="004B0907" w:rsidRPr="00CE1FF6">
        <w:rPr>
          <w:szCs w:val="26"/>
          <w:lang w:val="eu-ES" w:eastAsia="es-ES"/>
        </w:rPr>
        <w:t>“</w:t>
      </w:r>
      <w:r w:rsidR="00C74BA4" w:rsidRPr="00C74BA4">
        <w:rPr>
          <w:i/>
          <w:szCs w:val="26"/>
          <w:lang w:val="eu-ES" w:eastAsia="es-ES"/>
        </w:rPr>
        <w:t>J</w:t>
      </w:r>
      <w:r w:rsidR="00C74BA4" w:rsidRPr="00C74BA4">
        <w:rPr>
          <w:rStyle w:val="category"/>
          <w:i/>
          <w:szCs w:val="26"/>
          <w:lang w:val="eu-ES"/>
        </w:rPr>
        <w:t>arduera,</w:t>
      </w:r>
      <w:r w:rsidR="00C74BA4" w:rsidRPr="003154BE">
        <w:rPr>
          <w:rStyle w:val="category"/>
          <w:i/>
          <w:szCs w:val="26"/>
          <w:lang w:val="eu-ES"/>
        </w:rPr>
        <w:t xml:space="preserve"> obra eta zerbitzu </w:t>
      </w:r>
      <w:r w:rsidR="00C74BA4">
        <w:rPr>
          <w:rStyle w:val="category"/>
          <w:i/>
          <w:szCs w:val="26"/>
          <w:lang w:val="eu-ES"/>
        </w:rPr>
        <w:t xml:space="preserve">bereki mota </w:t>
      </w:r>
      <w:r w:rsidR="00C74BA4" w:rsidRPr="003154BE">
        <w:rPr>
          <w:rStyle w:val="category"/>
          <w:i/>
          <w:szCs w:val="26"/>
          <w:lang w:val="eu-ES"/>
        </w:rPr>
        <w:t>guztiak egitea</w:t>
      </w:r>
      <w:r w:rsidR="00C74BA4">
        <w:rPr>
          <w:rStyle w:val="category"/>
          <w:i/>
          <w:szCs w:val="26"/>
          <w:lang w:val="eu-ES"/>
        </w:rPr>
        <w:t xml:space="preserve"> edo e</w:t>
      </w:r>
      <w:r w:rsidRPr="003154BE">
        <w:rPr>
          <w:rStyle w:val="category"/>
          <w:i/>
          <w:szCs w:val="26"/>
          <w:lang w:val="eu-ES"/>
        </w:rPr>
        <w:t>nergia elektrikoa merkaturatzeko eta inportatzeko negozioekin edo elektrizi</w:t>
      </w:r>
      <w:r>
        <w:rPr>
          <w:rStyle w:val="category"/>
          <w:i/>
          <w:szCs w:val="26"/>
          <w:lang w:val="eu-ES"/>
        </w:rPr>
        <w:t>tatearen eta haren aplikazioen eratorriekin</w:t>
      </w:r>
      <w:r w:rsidRPr="003154BE">
        <w:rPr>
          <w:rStyle w:val="category"/>
          <w:i/>
          <w:szCs w:val="26"/>
          <w:lang w:val="eu-ES"/>
        </w:rPr>
        <w:t xml:space="preserve"> zerikusia duten</w:t>
      </w:r>
      <w:r w:rsidR="00C74BA4">
        <w:rPr>
          <w:rStyle w:val="category"/>
          <w:i/>
          <w:szCs w:val="26"/>
          <w:lang w:val="eu-ES"/>
        </w:rPr>
        <w:t>ak”</w:t>
      </w:r>
      <w:r w:rsidRPr="003154BE">
        <w:rPr>
          <w:rStyle w:val="category"/>
          <w:szCs w:val="26"/>
          <w:lang w:val="eu-ES"/>
        </w:rPr>
        <w:t>.</w:t>
      </w:r>
    </w:p>
    <w:p w14:paraId="585F81E0" w14:textId="77777777" w:rsidR="005749C5" w:rsidRPr="00CE1FF6" w:rsidRDefault="00C74BA4" w:rsidP="005749C5">
      <w:pPr>
        <w:pStyle w:val="texto"/>
        <w:tabs>
          <w:tab w:val="clear" w:pos="2835"/>
          <w:tab w:val="clear" w:pos="3969"/>
          <w:tab w:val="clear" w:pos="5103"/>
          <w:tab w:val="clear" w:pos="6237"/>
          <w:tab w:val="clear" w:pos="7371"/>
        </w:tabs>
        <w:rPr>
          <w:lang w:val="eu-ES"/>
        </w:rPr>
      </w:pPr>
      <w:r>
        <w:rPr>
          <w:lang w:val="eu-ES"/>
        </w:rPr>
        <w:t>Gaur egun, hornikun</w:t>
      </w:r>
      <w:r w:rsidR="005505BA">
        <w:rPr>
          <w:lang w:val="eu-ES"/>
        </w:rPr>
        <w:t>tza elektrikorako</w:t>
      </w:r>
      <w:r>
        <w:rPr>
          <w:lang w:val="eu-ES"/>
        </w:rPr>
        <w:t xml:space="preserve"> kudeaketa jarduerak honela egiten ari dira Urdazubiko udalerrian: </w:t>
      </w:r>
    </w:p>
    <w:p w14:paraId="63064EBB" w14:textId="77777777" w:rsidR="005749C5" w:rsidRPr="00CE1FF6" w:rsidRDefault="00E70CD4" w:rsidP="00F50A0F">
      <w:pPr>
        <w:pStyle w:val="texto"/>
        <w:tabs>
          <w:tab w:val="clear" w:pos="2835"/>
          <w:tab w:val="clear" w:pos="3969"/>
          <w:tab w:val="clear" w:pos="5103"/>
          <w:tab w:val="clear" w:pos="6237"/>
          <w:tab w:val="clear" w:pos="7371"/>
        </w:tabs>
        <w:spacing w:after="80"/>
        <w:rPr>
          <w:lang w:val="eu-ES"/>
        </w:rPr>
      </w:pPr>
      <w:r w:rsidRPr="00CE1FF6">
        <w:rPr>
          <w:lang w:val="eu-ES"/>
        </w:rPr>
        <w:t xml:space="preserve">a) </w:t>
      </w:r>
      <w:r w:rsidR="005749C5" w:rsidRPr="00CE1FF6">
        <w:rPr>
          <w:lang w:val="eu-ES"/>
        </w:rPr>
        <w:t>“Elektra Urdazubi S.L.”</w:t>
      </w:r>
      <w:r w:rsidR="00C74BA4">
        <w:rPr>
          <w:lang w:val="eu-ES"/>
        </w:rPr>
        <w:t xml:space="preserve"> sozietateak banaketa eta garraioa egiten du sarean, bere xede sozialarekin bat. </w:t>
      </w:r>
      <w:r w:rsidR="005749C5" w:rsidRPr="00CE1FF6">
        <w:rPr>
          <w:lang w:val="eu-ES"/>
        </w:rPr>
        <w:t xml:space="preserve"> </w:t>
      </w:r>
    </w:p>
    <w:p w14:paraId="04074C68" w14:textId="77777777" w:rsidR="007B38A3" w:rsidRPr="00CE1FF6" w:rsidRDefault="00E70CD4" w:rsidP="007B38A3">
      <w:pPr>
        <w:pStyle w:val="texto"/>
        <w:tabs>
          <w:tab w:val="clear" w:pos="2835"/>
          <w:tab w:val="clear" w:pos="3969"/>
          <w:tab w:val="clear" w:pos="5103"/>
          <w:tab w:val="clear" w:pos="6237"/>
          <w:tab w:val="clear" w:pos="7371"/>
        </w:tabs>
        <w:spacing w:after="80"/>
        <w:rPr>
          <w:lang w:val="eu-ES"/>
        </w:rPr>
      </w:pPr>
      <w:r w:rsidRPr="00CE1FF6">
        <w:rPr>
          <w:szCs w:val="26"/>
          <w:lang w:val="eu-ES" w:eastAsia="es-ES"/>
        </w:rPr>
        <w:t xml:space="preserve">b) </w:t>
      </w:r>
      <w:r w:rsidR="00E0652B">
        <w:rPr>
          <w:szCs w:val="26"/>
          <w:lang w:val="eu-ES" w:eastAsia="es-ES"/>
        </w:rPr>
        <w:t>Udalak berak e</w:t>
      </w:r>
      <w:r w:rsidR="00C74BA4">
        <w:rPr>
          <w:szCs w:val="26"/>
          <w:lang w:val="eu-ES" w:eastAsia="es-ES"/>
        </w:rPr>
        <w:t xml:space="preserve">lektrizitatea </w:t>
      </w:r>
      <w:r w:rsidR="00E0652B">
        <w:rPr>
          <w:szCs w:val="26"/>
          <w:lang w:val="eu-ES" w:eastAsia="es-ES"/>
        </w:rPr>
        <w:t>erosi eta azken kontsumitzailea</w:t>
      </w:r>
      <w:r w:rsidR="00C74BA4">
        <w:rPr>
          <w:szCs w:val="26"/>
          <w:lang w:val="eu-ES" w:eastAsia="es-ES"/>
        </w:rPr>
        <w:t xml:space="preserve"> hornitze</w:t>
      </w:r>
      <w:r w:rsidR="00E0652B">
        <w:rPr>
          <w:szCs w:val="26"/>
          <w:lang w:val="eu-ES" w:eastAsia="es-ES"/>
        </w:rPr>
        <w:t>n</w:t>
      </w:r>
      <w:r w:rsidR="00C74BA4">
        <w:rPr>
          <w:szCs w:val="26"/>
          <w:lang w:val="eu-ES" w:eastAsia="es-ES"/>
        </w:rPr>
        <w:t xml:space="preserve"> (salmenta)</w:t>
      </w:r>
      <w:r w:rsidR="00E0652B">
        <w:rPr>
          <w:szCs w:val="26"/>
          <w:lang w:val="eu-ES" w:eastAsia="es-ES"/>
        </w:rPr>
        <w:t xml:space="preserve"> du</w:t>
      </w:r>
      <w:r w:rsidR="00C74BA4">
        <w:rPr>
          <w:szCs w:val="26"/>
          <w:lang w:val="eu-ES" w:eastAsia="es-ES"/>
        </w:rPr>
        <w:t xml:space="preserve"> eta</w:t>
      </w:r>
      <w:r w:rsidR="00E0652B">
        <w:rPr>
          <w:szCs w:val="26"/>
          <w:lang w:val="eu-ES" w:eastAsia="es-ES"/>
        </w:rPr>
        <w:t>,</w:t>
      </w:r>
      <w:r w:rsidR="00C74BA4">
        <w:rPr>
          <w:szCs w:val="26"/>
          <w:lang w:val="eu-ES" w:eastAsia="es-ES"/>
        </w:rPr>
        <w:t xml:space="preserve"> ondorio horietarako, energiaren merkaturatzailea da “izatez”. Eragiketa horiek Udalaren gastuen eta diru-sarreren egoeraren parte dira. </w:t>
      </w:r>
    </w:p>
    <w:p w14:paraId="270AD78C" w14:textId="77777777" w:rsidR="005749C5" w:rsidRPr="00CE1FF6" w:rsidRDefault="00E70CD4" w:rsidP="007B38A3">
      <w:pPr>
        <w:pStyle w:val="texto"/>
        <w:tabs>
          <w:tab w:val="clear" w:pos="2835"/>
          <w:tab w:val="clear" w:pos="3969"/>
          <w:tab w:val="clear" w:pos="5103"/>
          <w:tab w:val="clear" w:pos="6237"/>
          <w:tab w:val="clear" w:pos="7371"/>
        </w:tabs>
        <w:spacing w:after="80"/>
        <w:rPr>
          <w:lang w:val="eu-ES"/>
        </w:rPr>
      </w:pPr>
      <w:r w:rsidRPr="00CE1FF6">
        <w:rPr>
          <w:lang w:val="eu-ES"/>
        </w:rPr>
        <w:t xml:space="preserve">c) </w:t>
      </w:r>
      <w:r w:rsidR="005749C5" w:rsidRPr="00CE1FF6">
        <w:rPr>
          <w:lang w:val="eu-ES"/>
        </w:rPr>
        <w:t xml:space="preserve">“Comercializadora Urdazubi S.L.” </w:t>
      </w:r>
      <w:r w:rsidR="00C74BA4">
        <w:rPr>
          <w:lang w:val="eu-ES"/>
        </w:rPr>
        <w:t>udal sozietateak ez du jarduerarik.</w:t>
      </w:r>
      <w:r w:rsidR="005749C5" w:rsidRPr="00CE1FF6">
        <w:rPr>
          <w:lang w:val="eu-ES"/>
        </w:rPr>
        <w:t xml:space="preserve"> </w:t>
      </w:r>
    </w:p>
    <w:p w14:paraId="65FBDE50" w14:textId="77777777" w:rsidR="00CA6ED6" w:rsidRPr="00CE1FF6" w:rsidRDefault="00CA6ED6">
      <w:pPr>
        <w:spacing w:after="0"/>
        <w:ind w:firstLine="0"/>
        <w:jc w:val="left"/>
        <w:rPr>
          <w:spacing w:val="6"/>
          <w:sz w:val="26"/>
          <w:szCs w:val="26"/>
          <w:lang w:val="eu-ES" w:eastAsia="es-ES"/>
        </w:rPr>
      </w:pPr>
      <w:r w:rsidRPr="00CE1FF6">
        <w:rPr>
          <w:szCs w:val="26"/>
          <w:lang w:val="eu-ES" w:eastAsia="es-ES"/>
        </w:rPr>
        <w:br w:type="page"/>
      </w:r>
    </w:p>
    <w:p w14:paraId="0A8C95B5" w14:textId="77777777" w:rsidR="005749C5" w:rsidRPr="00CE1FF6" w:rsidRDefault="00FE45A5" w:rsidP="00FE45A5">
      <w:pPr>
        <w:pStyle w:val="atitulo1"/>
        <w:rPr>
          <w:lang w:val="eu-ES"/>
        </w:rPr>
      </w:pPr>
      <w:bookmarkStart w:id="17" w:name="_Toc97455608"/>
      <w:bookmarkStart w:id="18" w:name="_Toc104444267"/>
      <w:r w:rsidRPr="00CE1FF6">
        <w:rPr>
          <w:lang w:val="eu-ES"/>
        </w:rPr>
        <w:lastRenderedPageBreak/>
        <w:t>II</w:t>
      </w:r>
      <w:r w:rsidR="00385B9C">
        <w:rPr>
          <w:lang w:val="eu-ES"/>
        </w:rPr>
        <w:t>I. Helburuak eta norainokoa</w:t>
      </w:r>
      <w:bookmarkEnd w:id="5"/>
      <w:bookmarkEnd w:id="6"/>
      <w:bookmarkEnd w:id="17"/>
      <w:bookmarkEnd w:id="18"/>
    </w:p>
    <w:p w14:paraId="4E57F0C8" w14:textId="77777777" w:rsidR="00C74BA4" w:rsidRPr="00CE1FF6" w:rsidRDefault="00C74BA4" w:rsidP="005749C5">
      <w:pPr>
        <w:pStyle w:val="texto"/>
        <w:tabs>
          <w:tab w:val="clear" w:pos="2835"/>
          <w:tab w:val="clear" w:pos="3969"/>
          <w:tab w:val="clear" w:pos="5103"/>
          <w:tab w:val="clear" w:pos="6237"/>
          <w:tab w:val="clear" w:pos="7371"/>
        </w:tabs>
        <w:spacing w:after="100"/>
        <w:rPr>
          <w:szCs w:val="26"/>
          <w:lang w:val="eu-ES"/>
        </w:rPr>
      </w:pPr>
      <w:r w:rsidRPr="00C74BA4">
        <w:rPr>
          <w:szCs w:val="26"/>
          <w:lang w:val="eu-ES"/>
        </w:rPr>
        <w:t xml:space="preserve">Lan honen helburua </w:t>
      </w:r>
      <w:r>
        <w:rPr>
          <w:szCs w:val="26"/>
          <w:lang w:val="eu-ES"/>
        </w:rPr>
        <w:t xml:space="preserve">izan da </w:t>
      </w:r>
      <w:r w:rsidRPr="00C74BA4">
        <w:rPr>
          <w:szCs w:val="26"/>
          <w:lang w:val="eu-ES"/>
        </w:rPr>
        <w:t xml:space="preserve">2011ko uztailean </w:t>
      </w:r>
      <w:r>
        <w:rPr>
          <w:szCs w:val="26"/>
          <w:lang w:val="eu-ES"/>
        </w:rPr>
        <w:t>Kontuen</w:t>
      </w:r>
      <w:r w:rsidRPr="00C74BA4">
        <w:rPr>
          <w:szCs w:val="26"/>
          <w:lang w:val="eu-ES"/>
        </w:rPr>
        <w:t xml:space="preserve"> Ganberak egindako txosten</w:t>
      </w:r>
      <w:r w:rsidR="00385B9C">
        <w:rPr>
          <w:szCs w:val="26"/>
          <w:lang w:val="eu-ES"/>
        </w:rPr>
        <w:t>eko</w:t>
      </w:r>
      <w:r w:rsidRPr="00C74BA4">
        <w:rPr>
          <w:szCs w:val="26"/>
          <w:lang w:val="eu-ES"/>
        </w:rPr>
        <w:t xml:space="preserve"> gomendioen betetze-mailari buruzko jarraipena egitea. Hala ere, adierazi nahi dugu aipatutako helburuaz gain, gure berrikuspena lana gauzatzean ikusi ditugun gai edo alderdietara</w:t>
      </w:r>
      <w:r w:rsidR="00E0652B">
        <w:rPr>
          <w:szCs w:val="26"/>
          <w:lang w:val="eu-ES"/>
        </w:rPr>
        <w:t xml:space="preserve"> zabaldu dugula, </w:t>
      </w:r>
      <w:r w:rsidRPr="00C74BA4">
        <w:rPr>
          <w:szCs w:val="26"/>
          <w:lang w:val="eu-ES"/>
        </w:rPr>
        <w:t xml:space="preserve">uste izan </w:t>
      </w:r>
      <w:r>
        <w:rPr>
          <w:szCs w:val="26"/>
          <w:lang w:val="eu-ES"/>
        </w:rPr>
        <w:t>baitugu</w:t>
      </w:r>
      <w:r w:rsidRPr="00C74BA4">
        <w:rPr>
          <w:szCs w:val="26"/>
          <w:lang w:val="eu-ES"/>
        </w:rPr>
        <w:t xml:space="preserve"> </w:t>
      </w:r>
      <w:r w:rsidR="00E0652B">
        <w:rPr>
          <w:szCs w:val="26"/>
          <w:lang w:val="eu-ES"/>
        </w:rPr>
        <w:t xml:space="preserve">horiek oro </w:t>
      </w:r>
      <w:r w:rsidRPr="00C74BA4">
        <w:rPr>
          <w:szCs w:val="26"/>
          <w:lang w:val="eu-ES"/>
        </w:rPr>
        <w:t>beh</w:t>
      </w:r>
      <w:r>
        <w:rPr>
          <w:szCs w:val="26"/>
          <w:lang w:val="eu-ES"/>
        </w:rPr>
        <w:t xml:space="preserve">ar bezain esanguratsuak direla </w:t>
      </w:r>
      <w:r w:rsidRPr="00C74BA4">
        <w:rPr>
          <w:szCs w:val="26"/>
          <w:lang w:val="eu-ES"/>
        </w:rPr>
        <w:t>gure fiskalizazioaren irismen obj</w:t>
      </w:r>
      <w:r w:rsidRPr="00385B9C">
        <w:rPr>
          <w:szCs w:val="26"/>
          <w:lang w:val="eu-ES"/>
        </w:rPr>
        <w:t>ektib</w:t>
      </w:r>
      <w:r w:rsidRPr="00C74BA4">
        <w:rPr>
          <w:szCs w:val="26"/>
          <w:lang w:val="eu-ES"/>
        </w:rPr>
        <w:t>oan sartzeko.</w:t>
      </w:r>
    </w:p>
    <w:p w14:paraId="1EBD130F" w14:textId="77777777" w:rsidR="00E90DB8" w:rsidRPr="00CE1FF6" w:rsidRDefault="00306190" w:rsidP="005749C5">
      <w:pPr>
        <w:pStyle w:val="texto"/>
        <w:spacing w:before="120" w:after="100"/>
        <w:rPr>
          <w:szCs w:val="26"/>
          <w:lang w:val="eu-ES"/>
        </w:rPr>
      </w:pPr>
      <w:r>
        <w:rPr>
          <w:szCs w:val="26"/>
          <w:lang w:val="eu-ES"/>
        </w:rPr>
        <w:t>Gure lanaren denbora</w:t>
      </w:r>
      <w:r w:rsidR="00385B9C">
        <w:rPr>
          <w:szCs w:val="26"/>
          <w:lang w:val="eu-ES"/>
        </w:rPr>
        <w:t>-esparruak</w:t>
      </w:r>
      <w:r>
        <w:rPr>
          <w:szCs w:val="26"/>
          <w:lang w:val="eu-ES"/>
        </w:rPr>
        <w:t xml:space="preserve"> 2020ko ekitaldia</w:t>
      </w:r>
      <w:r w:rsidR="00385B9C">
        <w:rPr>
          <w:szCs w:val="26"/>
          <w:lang w:val="eu-ES"/>
        </w:rPr>
        <w:t xml:space="preserve"> hartu du</w:t>
      </w:r>
      <w:r>
        <w:rPr>
          <w:szCs w:val="26"/>
          <w:lang w:val="eu-ES"/>
        </w:rPr>
        <w:t xml:space="preserve">, horixe izanik Udalak onetsitako Kontu Orokorra duen azken ekitaldia, baina behar izan diren egiaztapenak egin dira beste ekitaldi batzuei buruz, ezarritako helburuak hobeki lortze aldera. </w:t>
      </w:r>
    </w:p>
    <w:p w14:paraId="5690D73A" w14:textId="77777777" w:rsidR="00E90DB8" w:rsidRPr="00CE1FF6" w:rsidRDefault="00E90DB8" w:rsidP="005749C5">
      <w:pPr>
        <w:pStyle w:val="texto"/>
        <w:spacing w:before="120" w:after="100"/>
        <w:rPr>
          <w:szCs w:val="26"/>
          <w:lang w:val="eu-ES"/>
        </w:rPr>
      </w:pPr>
    </w:p>
    <w:p w14:paraId="0D9DAF6E" w14:textId="77777777" w:rsidR="00E90DB8" w:rsidRPr="00CE1FF6" w:rsidRDefault="00E90DB8" w:rsidP="005749C5">
      <w:pPr>
        <w:pStyle w:val="texto"/>
        <w:spacing w:before="120" w:after="100"/>
        <w:rPr>
          <w:szCs w:val="26"/>
          <w:lang w:val="eu-ES"/>
        </w:rPr>
      </w:pPr>
    </w:p>
    <w:p w14:paraId="755FBCE4" w14:textId="77777777" w:rsidR="005749C5" w:rsidRDefault="005749C5" w:rsidP="005749C5">
      <w:pPr>
        <w:pStyle w:val="texto"/>
        <w:spacing w:before="120" w:after="100"/>
        <w:rPr>
          <w:szCs w:val="26"/>
        </w:rPr>
      </w:pPr>
    </w:p>
    <w:p w14:paraId="74DE5DED" w14:textId="77777777" w:rsidR="005749C5" w:rsidRPr="00A62883" w:rsidRDefault="005749C5" w:rsidP="005749C5">
      <w:pPr>
        <w:pStyle w:val="texto"/>
        <w:rPr>
          <w:rFonts w:ascii="Arial" w:hAnsi="Arial"/>
          <w:b/>
          <w:color w:val="FF0000"/>
          <w:kern w:val="28"/>
          <w:sz w:val="25"/>
          <w:szCs w:val="26"/>
        </w:rPr>
      </w:pPr>
      <w:bookmarkStart w:id="19" w:name="_Toc41485557"/>
      <w:r w:rsidRPr="00A62883">
        <w:rPr>
          <w:color w:val="FF0000"/>
        </w:rPr>
        <w:br w:type="page"/>
      </w:r>
    </w:p>
    <w:p w14:paraId="11C64AE8" w14:textId="77777777" w:rsidR="005749C5" w:rsidRPr="00E0652B" w:rsidRDefault="00FE45A5" w:rsidP="00AF499C">
      <w:pPr>
        <w:pStyle w:val="atitulo1"/>
        <w:rPr>
          <w:lang w:val="eu-ES"/>
        </w:rPr>
      </w:pPr>
      <w:bookmarkStart w:id="20" w:name="_Toc97455609"/>
      <w:bookmarkStart w:id="21" w:name="_Toc104444268"/>
      <w:r w:rsidRPr="00E0652B">
        <w:rPr>
          <w:lang w:val="eu-ES"/>
        </w:rPr>
        <w:lastRenderedPageBreak/>
        <w:t>I</w:t>
      </w:r>
      <w:r w:rsidR="005749C5" w:rsidRPr="00E0652B">
        <w:rPr>
          <w:lang w:val="eu-ES"/>
        </w:rPr>
        <w:t xml:space="preserve">V. </w:t>
      </w:r>
      <w:r w:rsidR="00925901">
        <w:rPr>
          <w:lang w:val="eu-ES"/>
        </w:rPr>
        <w:t>Konklusio</w:t>
      </w:r>
      <w:r w:rsidR="00E0652B">
        <w:rPr>
          <w:lang w:val="eu-ES"/>
        </w:rPr>
        <w:t>ak</w:t>
      </w:r>
      <w:bookmarkEnd w:id="19"/>
      <w:bookmarkEnd w:id="20"/>
      <w:bookmarkEnd w:id="21"/>
      <w:r w:rsidR="005749C5" w:rsidRPr="00E0652B">
        <w:rPr>
          <w:lang w:val="eu-ES"/>
        </w:rPr>
        <w:t xml:space="preserve"> </w:t>
      </w:r>
    </w:p>
    <w:p w14:paraId="7F3458DB" w14:textId="77777777" w:rsidR="005749C5" w:rsidRPr="00E0652B" w:rsidRDefault="005749C5" w:rsidP="005749C5">
      <w:pPr>
        <w:keepNext/>
        <w:spacing w:before="240" w:after="120"/>
        <w:ind w:firstLine="0"/>
        <w:rPr>
          <w:rFonts w:ascii="Arial" w:hAnsi="Arial"/>
          <w:i/>
          <w:iCs/>
          <w:color w:val="000000"/>
          <w:spacing w:val="10"/>
          <w:kern w:val="28"/>
          <w:sz w:val="25"/>
          <w:szCs w:val="26"/>
          <w:lang w:val="eu-ES"/>
        </w:rPr>
      </w:pPr>
      <w:r w:rsidRPr="00E0652B">
        <w:rPr>
          <w:rFonts w:ascii="Arial" w:hAnsi="Arial"/>
          <w:i/>
          <w:iCs/>
          <w:color w:val="000000"/>
          <w:spacing w:val="10"/>
          <w:kern w:val="28"/>
          <w:sz w:val="25"/>
          <w:szCs w:val="26"/>
          <w:lang w:val="eu-ES"/>
        </w:rPr>
        <w:t>Urdazubi</w:t>
      </w:r>
      <w:r w:rsidR="00E0652B">
        <w:rPr>
          <w:rFonts w:ascii="Arial" w:hAnsi="Arial"/>
          <w:i/>
          <w:iCs/>
          <w:color w:val="000000"/>
          <w:spacing w:val="10"/>
          <w:kern w:val="28"/>
          <w:sz w:val="25"/>
          <w:szCs w:val="26"/>
          <w:lang w:val="eu-ES"/>
        </w:rPr>
        <w:t>ko Udalaren erantzukizuna</w:t>
      </w:r>
    </w:p>
    <w:p w14:paraId="1641BAB4" w14:textId="77777777" w:rsidR="005749C5" w:rsidRPr="00E0652B" w:rsidRDefault="00E0652B" w:rsidP="005749C5">
      <w:pPr>
        <w:tabs>
          <w:tab w:val="center" w:pos="2835"/>
          <w:tab w:val="center" w:pos="3969"/>
          <w:tab w:val="center" w:pos="5103"/>
          <w:tab w:val="center" w:pos="6237"/>
          <w:tab w:val="center" w:pos="7371"/>
        </w:tabs>
        <w:ind w:firstLine="284"/>
        <w:rPr>
          <w:spacing w:val="6"/>
          <w:sz w:val="26"/>
          <w:szCs w:val="24"/>
          <w:lang w:val="eu-ES"/>
        </w:rPr>
      </w:pPr>
      <w:r>
        <w:rPr>
          <w:spacing w:val="6"/>
          <w:sz w:val="26"/>
          <w:szCs w:val="24"/>
          <w:lang w:val="eu-ES"/>
        </w:rPr>
        <w:t>Udaleko kontu-hartzailetzak Kontu Orokorra osatzeko ardura dauka, Udaleko aurrekontuko likidazioaren, ondarearen, emaitzen eta udaleko finantza-egoeraren irudi fidela adieraz dezan, betiere aplikatu beharreko finantza-informazio publikoaren arau-esparruarekin bat; ardura horre</w:t>
      </w:r>
      <w:r w:rsidR="005F4FD9">
        <w:rPr>
          <w:spacing w:val="6"/>
          <w:sz w:val="26"/>
          <w:szCs w:val="24"/>
          <w:lang w:val="eu-ES"/>
        </w:rPr>
        <w:t>n baitan dago</w:t>
      </w:r>
      <w:r>
        <w:rPr>
          <w:spacing w:val="6"/>
          <w:sz w:val="26"/>
          <w:szCs w:val="24"/>
          <w:lang w:val="eu-ES"/>
        </w:rPr>
        <w:t xml:space="preserve"> barne kontrol egokia sortu, ezarri eta mantentzea</w:t>
      </w:r>
      <w:r w:rsidR="005F4FD9">
        <w:rPr>
          <w:spacing w:val="6"/>
          <w:sz w:val="26"/>
          <w:szCs w:val="24"/>
          <w:lang w:val="eu-ES"/>
        </w:rPr>
        <w:t xml:space="preserve"> </w:t>
      </w:r>
      <w:r>
        <w:rPr>
          <w:spacing w:val="6"/>
          <w:sz w:val="26"/>
          <w:szCs w:val="24"/>
          <w:lang w:val="eu-ES"/>
        </w:rPr>
        <w:t>Kontu Orokorra prestatu eta aurkezteko</w:t>
      </w:r>
      <w:r w:rsidR="005F4FD9">
        <w:rPr>
          <w:spacing w:val="6"/>
          <w:sz w:val="26"/>
          <w:szCs w:val="24"/>
          <w:lang w:val="eu-ES"/>
        </w:rPr>
        <w:t>, iruzurrak edo akatsak eragindako huts materialik gabe</w:t>
      </w:r>
      <w:r w:rsidR="005749C5" w:rsidRPr="00E0652B">
        <w:rPr>
          <w:spacing w:val="6"/>
          <w:sz w:val="26"/>
          <w:szCs w:val="24"/>
          <w:lang w:val="eu-ES"/>
        </w:rPr>
        <w:t>.</w:t>
      </w:r>
    </w:p>
    <w:p w14:paraId="72A449A7" w14:textId="77777777" w:rsidR="005749C5" w:rsidRPr="00E0652B" w:rsidRDefault="005F4FD9" w:rsidP="005749C5">
      <w:pPr>
        <w:tabs>
          <w:tab w:val="center" w:pos="2835"/>
          <w:tab w:val="center" w:pos="3969"/>
          <w:tab w:val="center" w:pos="5103"/>
          <w:tab w:val="center" w:pos="6237"/>
          <w:tab w:val="center" w:pos="7371"/>
        </w:tabs>
        <w:ind w:firstLine="284"/>
        <w:rPr>
          <w:spacing w:val="6"/>
          <w:sz w:val="26"/>
          <w:szCs w:val="24"/>
          <w:lang w:val="eu-ES"/>
        </w:rPr>
      </w:pPr>
      <w:r>
        <w:rPr>
          <w:spacing w:val="6"/>
          <w:sz w:val="26"/>
          <w:szCs w:val="24"/>
          <w:lang w:val="eu-ES"/>
        </w:rPr>
        <w:t>Udalak bermatu behar du urteko kontuetan jasotako jarduerak, aurrekontu eta finantza arloko eragiketak, eta informazioa bat</w:t>
      </w:r>
      <w:r w:rsidR="005505BA">
        <w:rPr>
          <w:spacing w:val="6"/>
          <w:sz w:val="26"/>
          <w:szCs w:val="24"/>
          <w:lang w:val="eu-ES"/>
        </w:rPr>
        <w:t>,</w:t>
      </w:r>
      <w:r>
        <w:rPr>
          <w:spacing w:val="6"/>
          <w:sz w:val="26"/>
          <w:szCs w:val="24"/>
          <w:lang w:val="eu-ES"/>
        </w:rPr>
        <w:t xml:space="preserve"> datozela aplikatu beharreko arauekin eta, halaber, beharrezkotzat jotzen dituen barne kontrolerako sistemak ezarri xede horretarako. </w:t>
      </w:r>
    </w:p>
    <w:p w14:paraId="23AA89B3" w14:textId="77777777" w:rsidR="005749C5" w:rsidRPr="00E0652B" w:rsidRDefault="005F4FD9" w:rsidP="005749C5">
      <w:pPr>
        <w:keepNext/>
        <w:spacing w:before="240" w:after="120"/>
        <w:ind w:firstLine="0"/>
        <w:rPr>
          <w:rFonts w:ascii="Arial" w:hAnsi="Arial"/>
          <w:i/>
          <w:iCs/>
          <w:color w:val="000000"/>
          <w:spacing w:val="10"/>
          <w:kern w:val="28"/>
          <w:sz w:val="25"/>
          <w:szCs w:val="26"/>
          <w:lang w:val="eu-ES"/>
        </w:rPr>
      </w:pPr>
      <w:r>
        <w:rPr>
          <w:rFonts w:ascii="Arial" w:hAnsi="Arial"/>
          <w:i/>
          <w:iCs/>
          <w:color w:val="000000"/>
          <w:spacing w:val="10"/>
          <w:kern w:val="28"/>
          <w:sz w:val="25"/>
          <w:szCs w:val="26"/>
          <w:lang w:val="eu-ES"/>
        </w:rPr>
        <w:t xml:space="preserve">Nafarroako Kontuen Ganberaren </w:t>
      </w:r>
      <w:r w:rsidRPr="005505BA">
        <w:rPr>
          <w:rFonts w:ascii="Arial" w:hAnsi="Arial"/>
          <w:i/>
          <w:iCs/>
          <w:spacing w:val="10"/>
          <w:kern w:val="28"/>
          <w:sz w:val="25"/>
          <w:szCs w:val="26"/>
          <w:lang w:val="eu-ES"/>
        </w:rPr>
        <w:t xml:space="preserve">erantzukizuna </w:t>
      </w:r>
    </w:p>
    <w:p w14:paraId="60715F95" w14:textId="77777777" w:rsidR="005F4FD9" w:rsidRDefault="005F4FD9" w:rsidP="005749C5">
      <w:pPr>
        <w:pStyle w:val="texto"/>
        <w:rPr>
          <w:lang w:val="eu-ES"/>
        </w:rPr>
      </w:pPr>
      <w:r>
        <w:rPr>
          <w:lang w:val="eu-ES"/>
        </w:rPr>
        <w:t xml:space="preserve">Ganberak 2011ko uztaileko txostenean egindako gomendioen betetze-mailari buruzko </w:t>
      </w:r>
      <w:r w:rsidR="00925901">
        <w:rPr>
          <w:lang w:val="eu-ES"/>
        </w:rPr>
        <w:t>konklusio</w:t>
      </w:r>
      <w:r>
        <w:rPr>
          <w:lang w:val="eu-ES"/>
        </w:rPr>
        <w:t xml:space="preserve"> bat a</w:t>
      </w:r>
      <w:r w:rsidR="005505BA">
        <w:rPr>
          <w:lang w:val="eu-ES"/>
        </w:rPr>
        <w:t>zaltzea</w:t>
      </w:r>
      <w:r>
        <w:rPr>
          <w:lang w:val="eu-ES"/>
        </w:rPr>
        <w:t xml:space="preserve"> da gure </w:t>
      </w:r>
      <w:r w:rsidR="005505BA">
        <w:rPr>
          <w:lang w:val="eu-ES"/>
        </w:rPr>
        <w:t>erantzukizuna</w:t>
      </w:r>
      <w:r>
        <w:rPr>
          <w:lang w:val="eu-ES"/>
        </w:rPr>
        <w:t xml:space="preserve">.  </w:t>
      </w:r>
    </w:p>
    <w:p w14:paraId="786CC2DF" w14:textId="77777777" w:rsidR="005749C5" w:rsidRPr="005505BA" w:rsidRDefault="005505BA" w:rsidP="005749C5">
      <w:pPr>
        <w:pStyle w:val="texto"/>
        <w:rPr>
          <w:lang w:val="eu-ES"/>
        </w:rPr>
      </w:pPr>
      <w:r w:rsidRPr="005505BA">
        <w:rPr>
          <w:lang w:val="eu-ES"/>
        </w:rPr>
        <w:t>Horretarako, erantzukizun hori bete dugu kanpo kontroleko erakunde publikoen fiskalizaziorako oinarrizko printzipioen arabera. Printzipio horiek behartzen gaituzte etika-eskakizunak betetzera eta auditoretza halako moduz planifikatu eta egitera non ezagutza egokia lortuko baitugu gomendioak betetze aldera erabilitako prozedurez, kasua bada, bai eta taxuzko ziurtasun bat ere, informazioa oker materialik gabekoa eta alderdi adierazgarri guztietan araudi indardunaren araberakoa izateari buruz</w:t>
      </w:r>
      <w:r w:rsidR="00686C66" w:rsidRPr="005505BA">
        <w:rPr>
          <w:lang w:val="eu-ES"/>
        </w:rPr>
        <w:t xml:space="preserve">. </w:t>
      </w:r>
    </w:p>
    <w:p w14:paraId="7F7CECDA" w14:textId="77777777" w:rsidR="005749C5" w:rsidRPr="00E0652B" w:rsidRDefault="00686C66" w:rsidP="005505BA">
      <w:pPr>
        <w:pStyle w:val="texto"/>
        <w:spacing w:after="240"/>
        <w:rPr>
          <w:rFonts w:ascii="Arial" w:hAnsi="Arial"/>
          <w:color w:val="000000"/>
          <w:spacing w:val="10"/>
          <w:kern w:val="28"/>
          <w:sz w:val="25"/>
          <w:szCs w:val="26"/>
          <w:lang w:val="eu-ES"/>
        </w:rPr>
      </w:pPr>
      <w:r>
        <w:rPr>
          <w:lang w:val="eu-ES"/>
        </w:rPr>
        <w:t xml:space="preserve">Gure iritziz, </w:t>
      </w:r>
      <w:r w:rsidR="005505BA">
        <w:rPr>
          <w:lang w:val="eu-ES"/>
        </w:rPr>
        <w:t>lortu</w:t>
      </w:r>
      <w:r>
        <w:rPr>
          <w:lang w:val="eu-ES"/>
        </w:rPr>
        <w:t xml:space="preserve"> dugun auditoretza-ebidentziak</w:t>
      </w:r>
      <w:r w:rsidR="005505BA">
        <w:rPr>
          <w:lang w:val="eu-ES"/>
        </w:rPr>
        <w:t xml:space="preserve"> behar adinako</w:t>
      </w:r>
      <w:r>
        <w:rPr>
          <w:lang w:val="eu-ES"/>
        </w:rPr>
        <w:t xml:space="preserve"> oinarri egokia</w:t>
      </w:r>
      <w:r w:rsidR="005505BA">
        <w:rPr>
          <w:lang w:val="eu-ES"/>
        </w:rPr>
        <w:t xml:space="preserve"> jasotzen du</w:t>
      </w:r>
      <w:r>
        <w:rPr>
          <w:lang w:val="eu-ES"/>
        </w:rPr>
        <w:t xml:space="preserve"> atera</w:t>
      </w:r>
      <w:r w:rsidR="005505BA">
        <w:rPr>
          <w:lang w:val="eu-ES"/>
        </w:rPr>
        <w:t>tako konklusioei funtsa emateko</w:t>
      </w:r>
      <w:bookmarkStart w:id="22" w:name="#10007318"/>
      <w:bookmarkStart w:id="23" w:name="_Toc41485559"/>
      <w:bookmarkEnd w:id="22"/>
      <w:r w:rsidR="005505BA">
        <w:rPr>
          <w:lang w:val="eu-ES"/>
        </w:rPr>
        <w:t>.</w:t>
      </w:r>
      <w:r w:rsidR="005749C5" w:rsidRPr="00E0652B">
        <w:rPr>
          <w:bCs/>
          <w:iCs/>
          <w:lang w:val="eu-ES"/>
        </w:rPr>
        <w:br w:type="page"/>
      </w:r>
    </w:p>
    <w:p w14:paraId="76977388" w14:textId="77777777" w:rsidR="005749C5" w:rsidRPr="00E0652B" w:rsidRDefault="005749C5" w:rsidP="00AF499C">
      <w:pPr>
        <w:pStyle w:val="atitulo2"/>
        <w:rPr>
          <w:lang w:val="eu-ES"/>
        </w:rPr>
      </w:pPr>
      <w:bookmarkStart w:id="24" w:name="_Toc97455610"/>
      <w:bookmarkStart w:id="25" w:name="_Toc104444269"/>
      <w:r w:rsidRPr="00E0652B">
        <w:rPr>
          <w:lang w:val="eu-ES"/>
        </w:rPr>
        <w:lastRenderedPageBreak/>
        <w:t>IV.1.</w:t>
      </w:r>
      <w:r w:rsidR="00686C66">
        <w:rPr>
          <w:lang w:val="eu-ES"/>
        </w:rPr>
        <w:t xml:space="preserve"> Urdazubiko Udalari buruzko txosten</w:t>
      </w:r>
      <w:r w:rsidR="00385B9C">
        <w:rPr>
          <w:lang w:val="eu-ES"/>
        </w:rPr>
        <w:t>eko</w:t>
      </w:r>
      <w:r w:rsidR="00686C66">
        <w:rPr>
          <w:lang w:val="eu-ES"/>
        </w:rPr>
        <w:t xml:space="preserve"> gomendioen </w:t>
      </w:r>
      <w:r w:rsidR="00385B9C">
        <w:rPr>
          <w:lang w:val="eu-ES"/>
        </w:rPr>
        <w:t>jarraipena</w:t>
      </w:r>
      <w:bookmarkEnd w:id="23"/>
      <w:bookmarkEnd w:id="24"/>
      <w:bookmarkEnd w:id="25"/>
    </w:p>
    <w:p w14:paraId="2B3830DA" w14:textId="77777777" w:rsidR="005749C5" w:rsidRPr="00E0652B" w:rsidRDefault="00385B9C" w:rsidP="005749C5">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szCs w:val="26"/>
          <w:lang w:val="eu-ES"/>
        </w:rPr>
      </w:pPr>
      <w:r>
        <w:rPr>
          <w:szCs w:val="26"/>
          <w:lang w:val="eu-ES"/>
        </w:rPr>
        <w:t>Honako i</w:t>
      </w:r>
      <w:r w:rsidR="00686C66">
        <w:rPr>
          <w:szCs w:val="26"/>
          <w:lang w:val="eu-ES"/>
        </w:rPr>
        <w:t>rizpide hauen arabera kalifikatu dugu gomendioen betetze-maila</w:t>
      </w:r>
      <w:r w:rsidR="005749C5" w:rsidRPr="00E0652B">
        <w:rPr>
          <w:szCs w:val="26"/>
          <w:lang w:val="eu-ES"/>
        </w:rPr>
        <w:t xml:space="preserve">: </w:t>
      </w:r>
    </w:p>
    <w:tbl>
      <w:tblPr>
        <w:tblStyle w:val="Tablaconcuadrcula"/>
        <w:tblW w:w="878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984"/>
        <w:gridCol w:w="6805"/>
      </w:tblGrid>
      <w:tr w:rsidR="005749C5" w:rsidRPr="00E0652B" w14:paraId="2FA4C6D8" w14:textId="77777777" w:rsidTr="00F80BBF">
        <w:trPr>
          <w:trHeight w:hRule="exact" w:val="255"/>
          <w:jc w:val="center"/>
        </w:trPr>
        <w:tc>
          <w:tcPr>
            <w:tcW w:w="1984" w:type="dxa"/>
            <w:shd w:val="clear" w:color="auto" w:fill="FABF8F" w:themeFill="accent6" w:themeFillTint="99"/>
            <w:vAlign w:val="center"/>
          </w:tcPr>
          <w:p w14:paraId="25B6EC32" w14:textId="77777777" w:rsidR="005749C5" w:rsidRPr="00E0652B" w:rsidRDefault="00BE749D" w:rsidP="00BE749D">
            <w:pPr>
              <w:pStyle w:val="cuadroCabe"/>
              <w:rPr>
                <w:lang w:val="eu-ES" w:eastAsia="es-ES"/>
              </w:rPr>
            </w:pPr>
            <w:r>
              <w:rPr>
                <w:lang w:val="eu-ES" w:eastAsia="es-ES"/>
              </w:rPr>
              <w:t>Kategoria</w:t>
            </w:r>
          </w:p>
        </w:tc>
        <w:tc>
          <w:tcPr>
            <w:tcW w:w="6805" w:type="dxa"/>
            <w:shd w:val="clear" w:color="auto" w:fill="FABF8F" w:themeFill="accent6" w:themeFillTint="99"/>
            <w:vAlign w:val="center"/>
          </w:tcPr>
          <w:p w14:paraId="758FFB33" w14:textId="77777777" w:rsidR="005749C5" w:rsidRPr="00E0652B" w:rsidRDefault="005749C5" w:rsidP="00BE749D">
            <w:pPr>
              <w:pStyle w:val="cuadroCabe"/>
              <w:jc w:val="left"/>
              <w:rPr>
                <w:lang w:val="eu-ES" w:eastAsia="es-ES"/>
              </w:rPr>
            </w:pPr>
            <w:r w:rsidRPr="00E0652B">
              <w:rPr>
                <w:lang w:val="eu-ES" w:eastAsia="es-ES"/>
              </w:rPr>
              <w:t>Des</w:t>
            </w:r>
            <w:r w:rsidR="00BE749D">
              <w:rPr>
                <w:lang w:val="eu-ES" w:eastAsia="es-ES"/>
              </w:rPr>
              <w:t>kribapena</w:t>
            </w:r>
          </w:p>
        </w:tc>
      </w:tr>
      <w:tr w:rsidR="005749C5" w:rsidRPr="00E0652B" w14:paraId="07F0FD45" w14:textId="77777777" w:rsidTr="00F80BBF">
        <w:trPr>
          <w:trHeight w:val="198"/>
          <w:jc w:val="center"/>
        </w:trPr>
        <w:tc>
          <w:tcPr>
            <w:tcW w:w="1984" w:type="dxa"/>
            <w:tcBorders>
              <w:bottom w:val="single" w:sz="2" w:space="0" w:color="auto"/>
            </w:tcBorders>
            <w:vAlign w:val="center"/>
          </w:tcPr>
          <w:p w14:paraId="5F6D14EC" w14:textId="77777777" w:rsidR="005749C5" w:rsidRPr="00E0652B" w:rsidRDefault="00385B9C" w:rsidP="00385B9C">
            <w:pPr>
              <w:pStyle w:val="cuatexto"/>
              <w:jc w:val="left"/>
              <w:rPr>
                <w:sz w:val="18"/>
                <w:szCs w:val="18"/>
                <w:lang w:val="eu-ES" w:eastAsia="es-ES"/>
              </w:rPr>
            </w:pPr>
            <w:r>
              <w:rPr>
                <w:sz w:val="18"/>
                <w:szCs w:val="18"/>
                <w:lang w:val="eu-ES" w:eastAsia="es-ES"/>
              </w:rPr>
              <w:t>Osoan edo funtsean aplikatua</w:t>
            </w:r>
          </w:p>
        </w:tc>
        <w:tc>
          <w:tcPr>
            <w:tcW w:w="6805" w:type="dxa"/>
            <w:tcBorders>
              <w:bottom w:val="single" w:sz="2" w:space="0" w:color="auto"/>
            </w:tcBorders>
            <w:vAlign w:val="center"/>
          </w:tcPr>
          <w:p w14:paraId="76C8945F" w14:textId="77777777" w:rsidR="005749C5" w:rsidRPr="009B6841" w:rsidRDefault="00385B9C" w:rsidP="00BE749D">
            <w:pPr>
              <w:pStyle w:val="cuatexto"/>
              <w:rPr>
                <w:sz w:val="18"/>
                <w:szCs w:val="18"/>
                <w:lang w:val="eu-ES" w:eastAsia="es-ES"/>
              </w:rPr>
            </w:pPr>
            <w:r w:rsidRPr="009B6841">
              <w:rPr>
                <w:sz w:val="18"/>
                <w:szCs w:val="18"/>
                <w:lang w:val="eu-ES"/>
              </w:rPr>
              <w:t>Baldin eta zuzentze-neurriak –zentzuzkoak eta proportzionalak– hartu badira, horri buruzko behar adinako ebidentzia egonik, modua ematen dutenak irizteko ezen gomendioa eraginkorra izan dela eta ez dela ebazkizun geratu munta nabarmeneko inolako gairik</w:t>
            </w:r>
          </w:p>
        </w:tc>
      </w:tr>
      <w:tr w:rsidR="005749C5" w:rsidRPr="00E0652B" w14:paraId="47D637BD" w14:textId="77777777" w:rsidTr="00F80BBF">
        <w:trPr>
          <w:trHeight w:val="198"/>
          <w:jc w:val="center"/>
        </w:trPr>
        <w:tc>
          <w:tcPr>
            <w:tcW w:w="1984" w:type="dxa"/>
            <w:tcBorders>
              <w:top w:val="single" w:sz="2" w:space="0" w:color="auto"/>
              <w:bottom w:val="single" w:sz="2" w:space="0" w:color="auto"/>
            </w:tcBorders>
            <w:vAlign w:val="center"/>
          </w:tcPr>
          <w:p w14:paraId="4331042D" w14:textId="77777777" w:rsidR="005749C5" w:rsidRPr="00E0652B" w:rsidRDefault="00385B9C" w:rsidP="00385B9C">
            <w:pPr>
              <w:pStyle w:val="cuatexto"/>
              <w:jc w:val="left"/>
              <w:rPr>
                <w:sz w:val="18"/>
                <w:szCs w:val="18"/>
                <w:lang w:val="eu-ES" w:eastAsia="es-ES"/>
              </w:rPr>
            </w:pPr>
            <w:r>
              <w:rPr>
                <w:sz w:val="18"/>
                <w:szCs w:val="18"/>
                <w:lang w:val="eu-ES" w:eastAsia="es-ES"/>
              </w:rPr>
              <w:t>Partzialki</w:t>
            </w:r>
            <w:r w:rsidR="00BE749D">
              <w:rPr>
                <w:sz w:val="18"/>
                <w:szCs w:val="18"/>
                <w:lang w:val="eu-ES" w:eastAsia="es-ES"/>
              </w:rPr>
              <w:t xml:space="preserve"> aplikatua</w:t>
            </w:r>
          </w:p>
        </w:tc>
        <w:tc>
          <w:tcPr>
            <w:tcW w:w="6805" w:type="dxa"/>
            <w:tcBorders>
              <w:top w:val="single" w:sz="2" w:space="0" w:color="auto"/>
              <w:bottom w:val="single" w:sz="2" w:space="0" w:color="auto"/>
            </w:tcBorders>
            <w:vAlign w:val="center"/>
          </w:tcPr>
          <w:p w14:paraId="4A7A1075" w14:textId="77777777" w:rsidR="005749C5" w:rsidRPr="009B6841" w:rsidRDefault="00385B9C" w:rsidP="00575D07">
            <w:pPr>
              <w:pStyle w:val="cuatexto"/>
              <w:rPr>
                <w:sz w:val="18"/>
                <w:szCs w:val="18"/>
                <w:lang w:val="eu-ES" w:eastAsia="es-ES"/>
              </w:rPr>
            </w:pPr>
            <w:r w:rsidRPr="009B6841">
              <w:rPr>
                <w:sz w:val="18"/>
                <w:szCs w:val="18"/>
                <w:lang w:val="eu-ES"/>
              </w:rPr>
              <w:t>Baldin gomendioa aintzat hartu bada, baldin akatsak, ahuleziak edo gabeziak zuzentzeko urratsak egin badira, baina hasierako fasean baino ez, haien parte batean bakarrik edo alderdiren batean baino ez, eta, ondorioz, gomendioa moduz bete izandakotzat jo ezin izanik.</w:t>
            </w:r>
          </w:p>
        </w:tc>
      </w:tr>
      <w:tr w:rsidR="005749C5" w:rsidRPr="00E0652B" w14:paraId="20AF85EC" w14:textId="77777777" w:rsidTr="00F80BBF">
        <w:trPr>
          <w:trHeight w:val="198"/>
          <w:jc w:val="center"/>
        </w:trPr>
        <w:tc>
          <w:tcPr>
            <w:tcW w:w="1984" w:type="dxa"/>
            <w:tcBorders>
              <w:top w:val="single" w:sz="2" w:space="0" w:color="auto"/>
              <w:bottom w:val="single" w:sz="2" w:space="0" w:color="auto"/>
            </w:tcBorders>
            <w:vAlign w:val="center"/>
          </w:tcPr>
          <w:p w14:paraId="00252255" w14:textId="77777777" w:rsidR="005749C5" w:rsidRPr="00E0652B" w:rsidRDefault="00385B9C" w:rsidP="00385B9C">
            <w:pPr>
              <w:pStyle w:val="cuatexto"/>
              <w:jc w:val="left"/>
              <w:rPr>
                <w:sz w:val="18"/>
                <w:szCs w:val="18"/>
                <w:lang w:val="eu-ES" w:eastAsia="es-ES"/>
              </w:rPr>
            </w:pPr>
            <w:r>
              <w:rPr>
                <w:sz w:val="18"/>
                <w:szCs w:val="18"/>
                <w:lang w:val="eu-ES" w:eastAsia="es-ES"/>
              </w:rPr>
              <w:t>Aplikatu gabea</w:t>
            </w:r>
          </w:p>
        </w:tc>
        <w:tc>
          <w:tcPr>
            <w:tcW w:w="6805" w:type="dxa"/>
            <w:tcBorders>
              <w:top w:val="single" w:sz="2" w:space="0" w:color="auto"/>
              <w:bottom w:val="single" w:sz="2" w:space="0" w:color="auto"/>
            </w:tcBorders>
            <w:vAlign w:val="center"/>
          </w:tcPr>
          <w:p w14:paraId="2BA2D419" w14:textId="77777777" w:rsidR="005749C5" w:rsidRPr="009B6841" w:rsidRDefault="00385B9C" w:rsidP="00575D07">
            <w:pPr>
              <w:pStyle w:val="cuatexto"/>
              <w:rPr>
                <w:sz w:val="18"/>
                <w:szCs w:val="18"/>
                <w:lang w:val="eu-ES" w:eastAsia="es-ES"/>
              </w:rPr>
            </w:pPr>
            <w:r w:rsidRPr="009B6841">
              <w:rPr>
                <w:sz w:val="18"/>
                <w:szCs w:val="18"/>
                <w:lang w:val="eu-ES"/>
              </w:rPr>
              <w:t>Ez bada egin akatsak, ahuleziak edo gabeziak zuzentzeko jarduketarik, edo eginiko jarduketak ez badira aski edo ez badira egokiro egin, halako moldez non gomendioak aplikatu gabe jarraitzen duen.</w:t>
            </w:r>
          </w:p>
        </w:tc>
      </w:tr>
      <w:tr w:rsidR="005749C5" w:rsidRPr="00E0652B" w14:paraId="5302E8F7" w14:textId="77777777" w:rsidTr="00F80BBF">
        <w:trPr>
          <w:trHeight w:val="198"/>
          <w:jc w:val="center"/>
        </w:trPr>
        <w:tc>
          <w:tcPr>
            <w:tcW w:w="1984" w:type="dxa"/>
            <w:tcBorders>
              <w:top w:val="single" w:sz="2" w:space="0" w:color="auto"/>
              <w:bottom w:val="single" w:sz="2" w:space="0" w:color="auto"/>
            </w:tcBorders>
            <w:vAlign w:val="center"/>
          </w:tcPr>
          <w:p w14:paraId="08B17180" w14:textId="77777777" w:rsidR="005749C5" w:rsidRPr="00E0652B" w:rsidRDefault="00385B9C" w:rsidP="00385B9C">
            <w:pPr>
              <w:pStyle w:val="cuatexto"/>
              <w:jc w:val="left"/>
              <w:rPr>
                <w:sz w:val="18"/>
                <w:szCs w:val="18"/>
                <w:lang w:val="eu-ES" w:eastAsia="es-ES"/>
              </w:rPr>
            </w:pPr>
            <w:r>
              <w:rPr>
                <w:sz w:val="18"/>
                <w:szCs w:val="18"/>
                <w:lang w:val="eu-ES" w:eastAsia="es-ES"/>
              </w:rPr>
              <w:t>Baliogabea</w:t>
            </w:r>
            <w:r w:rsidR="00BE749D">
              <w:rPr>
                <w:sz w:val="18"/>
                <w:szCs w:val="18"/>
                <w:lang w:val="eu-ES" w:eastAsia="es-ES"/>
              </w:rPr>
              <w:t xml:space="preserve"> egungo esparruan</w:t>
            </w:r>
          </w:p>
        </w:tc>
        <w:tc>
          <w:tcPr>
            <w:tcW w:w="6805" w:type="dxa"/>
            <w:tcBorders>
              <w:top w:val="single" w:sz="2" w:space="0" w:color="auto"/>
              <w:bottom w:val="single" w:sz="2" w:space="0" w:color="auto"/>
            </w:tcBorders>
            <w:vAlign w:val="center"/>
          </w:tcPr>
          <w:p w14:paraId="1A5BE8E9" w14:textId="77777777" w:rsidR="005749C5" w:rsidRPr="009B6841" w:rsidRDefault="009B6841" w:rsidP="00575D07">
            <w:pPr>
              <w:pStyle w:val="cuatexto"/>
              <w:rPr>
                <w:sz w:val="18"/>
                <w:szCs w:val="18"/>
                <w:lang w:val="eu-ES" w:eastAsia="es-ES"/>
              </w:rPr>
            </w:pPr>
            <w:r w:rsidRPr="009B6841">
              <w:rPr>
                <w:sz w:val="18"/>
                <w:szCs w:val="18"/>
                <w:lang w:val="eu-ES"/>
              </w:rPr>
              <w:t>Txostena egin zenean balioduna eta egokia izan arren, egungo testuinguruan ezin aplikatuzkoa den gomendioa, horretarako moduko zirkunstantziarik ez dagoenez edo txostena egin zen uneko egokiera bera gertatzen ez denez.</w:t>
            </w:r>
          </w:p>
        </w:tc>
      </w:tr>
      <w:tr w:rsidR="005749C5" w:rsidRPr="00E0652B" w14:paraId="55E4D9E9" w14:textId="77777777" w:rsidTr="00F80BBF">
        <w:trPr>
          <w:trHeight w:val="198"/>
          <w:jc w:val="center"/>
        </w:trPr>
        <w:tc>
          <w:tcPr>
            <w:tcW w:w="1984" w:type="dxa"/>
            <w:tcBorders>
              <w:top w:val="single" w:sz="2" w:space="0" w:color="auto"/>
            </w:tcBorders>
            <w:vAlign w:val="center"/>
          </w:tcPr>
          <w:p w14:paraId="31B04005" w14:textId="77777777" w:rsidR="005749C5" w:rsidRPr="00E0652B" w:rsidRDefault="00BE749D" w:rsidP="00385B9C">
            <w:pPr>
              <w:pStyle w:val="cuatexto"/>
              <w:jc w:val="left"/>
              <w:rPr>
                <w:sz w:val="18"/>
                <w:szCs w:val="18"/>
                <w:lang w:val="eu-ES"/>
              </w:rPr>
            </w:pPr>
            <w:r>
              <w:rPr>
                <w:sz w:val="18"/>
                <w:szCs w:val="18"/>
                <w:lang w:val="eu-ES"/>
              </w:rPr>
              <w:t>E</w:t>
            </w:r>
            <w:r w:rsidR="00385B9C">
              <w:rPr>
                <w:sz w:val="18"/>
                <w:szCs w:val="18"/>
                <w:lang w:val="eu-ES"/>
              </w:rPr>
              <w:t>giaztatu gabea</w:t>
            </w:r>
          </w:p>
        </w:tc>
        <w:tc>
          <w:tcPr>
            <w:tcW w:w="6805" w:type="dxa"/>
            <w:tcBorders>
              <w:top w:val="single" w:sz="2" w:space="0" w:color="auto"/>
            </w:tcBorders>
            <w:vAlign w:val="center"/>
          </w:tcPr>
          <w:p w14:paraId="5194D60F" w14:textId="77777777" w:rsidR="005749C5" w:rsidRPr="009B6841" w:rsidRDefault="009B6841" w:rsidP="00077EBB">
            <w:pPr>
              <w:pStyle w:val="cuatexto"/>
              <w:rPr>
                <w:sz w:val="18"/>
                <w:szCs w:val="18"/>
                <w:lang w:val="eu-ES"/>
              </w:rPr>
            </w:pPr>
            <w:r w:rsidRPr="009B6841">
              <w:rPr>
                <w:sz w:val="18"/>
                <w:szCs w:val="18"/>
                <w:lang w:val="eu-ES"/>
              </w:rPr>
              <w:t>Ent</w:t>
            </w:r>
            <w:r>
              <w:rPr>
                <w:sz w:val="18"/>
                <w:szCs w:val="18"/>
                <w:lang w:val="eu-ES"/>
              </w:rPr>
              <w:t>itat</w:t>
            </w:r>
            <w:r w:rsidRPr="009B6841">
              <w:rPr>
                <w:sz w:val="18"/>
                <w:szCs w:val="18"/>
                <w:lang w:val="eu-ES"/>
              </w:rPr>
              <w:t>eak onartu egin du gomendioa, are aplikatu eta zuzendu, baina froga gehigarriak beharko lirateke azaldutakoa egiaztatzeko, eta horrek lanaren norainokoa gaindituko luke.</w:t>
            </w:r>
          </w:p>
        </w:tc>
      </w:tr>
    </w:tbl>
    <w:p w14:paraId="47889F07" w14:textId="77777777" w:rsidR="005749C5" w:rsidRPr="00E0652B" w:rsidRDefault="00077EBB" w:rsidP="005749C5">
      <w:pPr>
        <w:pStyle w:val="texto"/>
        <w:tabs>
          <w:tab w:val="left" w:pos="284"/>
        </w:tabs>
        <w:spacing w:before="240" w:after="240"/>
        <w:jc w:val="left"/>
        <w:rPr>
          <w:szCs w:val="26"/>
          <w:lang w:val="eu-ES"/>
        </w:rPr>
      </w:pPr>
      <w:r>
        <w:rPr>
          <w:szCs w:val="26"/>
          <w:lang w:val="eu-ES"/>
        </w:rPr>
        <w:t>Ondoren, hona hemen zer emaitza lortu diren egindako gomendio</w:t>
      </w:r>
      <w:r w:rsidR="00385B9C">
        <w:rPr>
          <w:szCs w:val="26"/>
          <w:lang w:val="eu-ES"/>
        </w:rPr>
        <w:t>etako</w:t>
      </w:r>
      <w:r>
        <w:rPr>
          <w:szCs w:val="26"/>
          <w:lang w:val="eu-ES"/>
        </w:rPr>
        <w:t xml:space="preserve"> bakoitzerako. Arlootan antolatu ditugu: </w:t>
      </w:r>
    </w:p>
    <w:p w14:paraId="5F49B226" w14:textId="77777777" w:rsidR="005749C5" w:rsidRPr="00E0652B" w:rsidRDefault="00077EBB" w:rsidP="005749C5">
      <w:pPr>
        <w:ind w:firstLine="0"/>
        <w:rPr>
          <w:rFonts w:eastAsia="Calibri"/>
          <w:b/>
          <w:sz w:val="26"/>
          <w:szCs w:val="26"/>
          <w:lang w:val="eu-ES"/>
        </w:rPr>
      </w:pPr>
      <w:r>
        <w:rPr>
          <w:rFonts w:eastAsia="Calibri"/>
          <w:b/>
          <w:sz w:val="26"/>
          <w:szCs w:val="26"/>
          <w:lang w:val="eu-ES"/>
        </w:rPr>
        <w:t>Barne kontrola</w:t>
      </w:r>
    </w:p>
    <w:p w14:paraId="29443725" w14:textId="77777777" w:rsidR="005749C5" w:rsidRPr="00E0652B" w:rsidRDefault="00AF499C" w:rsidP="00AF499C">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val="eu-ES" w:eastAsia="es-ES"/>
        </w:rPr>
      </w:pPr>
      <w:r w:rsidRPr="00E0652B">
        <w:rPr>
          <w:szCs w:val="26"/>
          <w:lang w:val="eu-ES" w:eastAsia="es-ES"/>
        </w:rPr>
        <w:t xml:space="preserve">• </w:t>
      </w:r>
      <w:r w:rsidR="00077EBB">
        <w:rPr>
          <w:i/>
          <w:szCs w:val="26"/>
          <w:lang w:val="eu-ES" w:eastAsia="es-ES"/>
        </w:rPr>
        <w:t>Barne kontrolerako sistema bat diseinatzea kontularitzari buruzko informazioa ziurtatzeko eta akatsak atzematea ahalbidetzeko</w:t>
      </w:r>
      <w:r w:rsidR="005749C5" w:rsidRPr="00E0652B">
        <w:rPr>
          <w:rFonts w:eastAsia="Calibri"/>
          <w:i/>
          <w:szCs w:val="26"/>
          <w:lang w:val="eu-ES" w:eastAsia="es-ES"/>
        </w:rPr>
        <w:t>.</w:t>
      </w:r>
    </w:p>
    <w:p w14:paraId="39044A07" w14:textId="77777777" w:rsidR="00180C17" w:rsidRPr="00E0652B" w:rsidRDefault="00077EBB" w:rsidP="00CA109B">
      <w:pPr>
        <w:pStyle w:val="texto"/>
        <w:tabs>
          <w:tab w:val="left" w:pos="284"/>
        </w:tabs>
        <w:spacing w:before="240" w:after="120"/>
        <w:rPr>
          <w:szCs w:val="26"/>
          <w:lang w:val="eu-ES"/>
        </w:rPr>
      </w:pPr>
      <w:r>
        <w:rPr>
          <w:szCs w:val="26"/>
          <w:lang w:val="eu-ES"/>
        </w:rPr>
        <w:t xml:space="preserve">Gomendio hori </w:t>
      </w:r>
      <w:r w:rsidR="002755D5">
        <w:rPr>
          <w:szCs w:val="26"/>
          <w:lang w:val="eu-ES"/>
        </w:rPr>
        <w:t>partzialki</w:t>
      </w:r>
      <w:r>
        <w:rPr>
          <w:szCs w:val="26"/>
          <w:lang w:val="eu-ES"/>
        </w:rPr>
        <w:t xml:space="preserve"> aplikatu da. Izan ere, kont</w:t>
      </w:r>
      <w:r w:rsidR="002755D5">
        <w:rPr>
          <w:szCs w:val="26"/>
          <w:lang w:val="eu-ES"/>
        </w:rPr>
        <w:t xml:space="preserve">abilitate arloko </w:t>
      </w:r>
      <w:r>
        <w:rPr>
          <w:szCs w:val="26"/>
          <w:lang w:val="eu-ES"/>
        </w:rPr>
        <w:t xml:space="preserve">informazioaren egiazkotasuna ziurtatu badaiteke ere, egiaztatu dugu oraindik ere hobetzeko daudela berrikuspen eta kontrolari buruzko zenbait alderdi, akatsak atzemateko orduan segurtasun handiagoa emate aldera.  </w:t>
      </w:r>
    </w:p>
    <w:p w14:paraId="7498C23C" w14:textId="77777777" w:rsidR="005749C5" w:rsidRPr="00E0652B" w:rsidRDefault="00AF499C" w:rsidP="00AF499C">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val="eu-ES" w:eastAsia="es-ES"/>
        </w:rPr>
      </w:pPr>
      <w:r w:rsidRPr="00E0652B">
        <w:rPr>
          <w:szCs w:val="26"/>
          <w:lang w:val="eu-ES" w:eastAsia="es-ES"/>
        </w:rPr>
        <w:t>•</w:t>
      </w:r>
      <w:r w:rsidR="008E3244" w:rsidRPr="00E0652B">
        <w:rPr>
          <w:szCs w:val="26"/>
          <w:lang w:val="eu-ES" w:eastAsia="es-ES"/>
        </w:rPr>
        <w:t xml:space="preserve"> </w:t>
      </w:r>
      <w:r w:rsidR="00212420">
        <w:rPr>
          <w:i/>
          <w:szCs w:val="26"/>
          <w:lang w:val="eu-ES" w:eastAsia="es-ES"/>
        </w:rPr>
        <w:t>Eragiketa ekonomikoen sortzapen eta erregistro arloko kont</w:t>
      </w:r>
      <w:r w:rsidR="002755D5">
        <w:rPr>
          <w:i/>
          <w:szCs w:val="26"/>
          <w:lang w:val="eu-ES" w:eastAsia="es-ES"/>
        </w:rPr>
        <w:t>abilitate</w:t>
      </w:r>
      <w:r w:rsidR="00212420">
        <w:rPr>
          <w:i/>
          <w:szCs w:val="26"/>
          <w:lang w:val="eu-ES" w:eastAsia="es-ES"/>
        </w:rPr>
        <w:t xml:space="preserve"> printzipioak betetzea eta finantzatze desbideratzeak ongi kalkulatzea finantzazio </w:t>
      </w:r>
      <w:r w:rsidR="002755D5">
        <w:rPr>
          <w:i/>
          <w:szCs w:val="26"/>
          <w:lang w:val="eu-ES" w:eastAsia="es-ES"/>
        </w:rPr>
        <w:t>atxikiko</w:t>
      </w:r>
      <w:r w:rsidR="00212420">
        <w:rPr>
          <w:i/>
          <w:szCs w:val="26"/>
          <w:lang w:val="eu-ES" w:eastAsia="es-ES"/>
        </w:rPr>
        <w:t xml:space="preserve"> gastuetan.</w:t>
      </w:r>
    </w:p>
    <w:p w14:paraId="236073E1" w14:textId="77777777" w:rsidR="005749C5" w:rsidRPr="00E0652B" w:rsidRDefault="00212420" w:rsidP="00AF499C">
      <w:pPr>
        <w:pStyle w:val="texto"/>
        <w:rPr>
          <w:lang w:val="eu-ES"/>
        </w:rPr>
      </w:pPr>
      <w:r w:rsidRPr="00212420">
        <w:rPr>
          <w:szCs w:val="26"/>
          <w:lang w:val="eu-ES" w:eastAsia="es-ES"/>
        </w:rPr>
        <w:t>Eragiketa ekonomikoen sortzapen eta erregistro arloko kontularitza printzipioak betetze</w:t>
      </w:r>
      <w:r w:rsidR="002755D5">
        <w:rPr>
          <w:szCs w:val="26"/>
          <w:lang w:val="eu-ES" w:eastAsia="es-ES"/>
        </w:rPr>
        <w:t xml:space="preserve">ari dagokionez, gomendio hori osoan edo funtsean </w:t>
      </w:r>
      <w:r>
        <w:rPr>
          <w:szCs w:val="26"/>
          <w:lang w:val="eu-ES" w:eastAsia="es-ES"/>
        </w:rPr>
        <w:t xml:space="preserve">aplikatu da. </w:t>
      </w:r>
    </w:p>
    <w:p w14:paraId="464A50C9" w14:textId="77777777" w:rsidR="003D03D8" w:rsidRPr="00E0652B" w:rsidRDefault="00212420" w:rsidP="005749C5">
      <w:pPr>
        <w:pStyle w:val="texto"/>
        <w:spacing w:after="240"/>
        <w:rPr>
          <w:lang w:val="eu-ES"/>
        </w:rPr>
      </w:pPr>
      <w:r>
        <w:rPr>
          <w:lang w:val="eu-ES"/>
        </w:rPr>
        <w:t xml:space="preserve">Finantzazio-desbideratzeen kalkulu zuzena betetzeari dagokionez, gomendio hori ez da aplikatu, </w:t>
      </w:r>
      <w:r w:rsidR="00D23031">
        <w:rPr>
          <w:lang w:val="eu-ES"/>
        </w:rPr>
        <w:t>alderdi hori inbertsioen atalean egindako laginaren obra-kontratu</w:t>
      </w:r>
      <w:r w:rsidR="005749C5" w:rsidRPr="00E0652B">
        <w:rPr>
          <w:rStyle w:val="Refdenotaalpie"/>
          <w:lang w:val="eu-ES"/>
        </w:rPr>
        <w:footnoteReference w:id="3"/>
      </w:r>
      <w:r w:rsidR="005749C5" w:rsidRPr="00E0652B">
        <w:rPr>
          <w:lang w:val="eu-ES"/>
        </w:rPr>
        <w:t xml:space="preserve"> </w:t>
      </w:r>
      <w:r w:rsidR="00D23031">
        <w:rPr>
          <w:lang w:val="eu-ES"/>
        </w:rPr>
        <w:t>batean egiaztatu baitu. Obra hori 2017an lizitatu zen, baina 2018an gauzatu zen eta, zati batean, Europar Batasuneko funtsekin finantzatu da eta, beste batean, 2017-2019 aldirako Toki Inbertsioen Planaren bidez</w:t>
      </w:r>
      <w:r w:rsidR="005749C5" w:rsidRPr="00E0652B">
        <w:rPr>
          <w:rStyle w:val="Refdenotaalpie"/>
          <w:lang w:val="eu-ES"/>
        </w:rPr>
        <w:footnoteReference w:id="4"/>
      </w:r>
      <w:r w:rsidR="005749C5" w:rsidRPr="00E0652B">
        <w:rPr>
          <w:lang w:val="eu-ES"/>
        </w:rPr>
        <w:t>.</w:t>
      </w:r>
    </w:p>
    <w:p w14:paraId="2C0A04E4" w14:textId="77777777" w:rsidR="003D03D8" w:rsidRPr="00E0652B" w:rsidRDefault="006A18FE" w:rsidP="005749C5">
      <w:pPr>
        <w:pStyle w:val="texto"/>
        <w:spacing w:after="240"/>
        <w:rPr>
          <w:lang w:val="eu-ES"/>
        </w:rPr>
      </w:pPr>
      <w:r>
        <w:rPr>
          <w:lang w:val="eu-ES"/>
        </w:rPr>
        <w:lastRenderedPageBreak/>
        <w:t>Egiaztatu dugu 20</w:t>
      </w:r>
      <w:r w:rsidR="002755D5">
        <w:rPr>
          <w:lang w:val="eu-ES"/>
        </w:rPr>
        <w:t>1</w:t>
      </w:r>
      <w:r>
        <w:rPr>
          <w:lang w:val="eu-ES"/>
        </w:rPr>
        <w:t xml:space="preserve">8ko ekitaldian finantziazio desbideratze negatiboak kalkulatu direla, kalkulu hori egiteko baldintzak bete gabe. Egokiak ez diren finantzazio desbideratze negatiboak Aurrekontu Emaitza eta Diruzaintza Gerakina egoeretan sartzeak berarekin </w:t>
      </w:r>
      <w:r w:rsidR="009B6841">
        <w:rPr>
          <w:lang w:val="eu-ES"/>
        </w:rPr>
        <w:t xml:space="preserve">dakar </w:t>
      </w:r>
      <w:r>
        <w:rPr>
          <w:lang w:val="eu-ES"/>
        </w:rPr>
        <w:t xml:space="preserve">balio handiegia ematea </w:t>
      </w:r>
      <w:r w:rsidR="009B6841">
        <w:rPr>
          <w:lang w:val="eu-ES"/>
        </w:rPr>
        <w:t>emaitzei zuzenean</w:t>
      </w:r>
      <w:r>
        <w:rPr>
          <w:lang w:val="eu-ES"/>
        </w:rPr>
        <w:t>; beraz, ez da zuzena</w:t>
      </w:r>
      <w:r w:rsidR="009B6841">
        <w:rPr>
          <w:lang w:val="eu-ES"/>
        </w:rPr>
        <w:t xml:space="preserve">. </w:t>
      </w:r>
      <w:r>
        <w:rPr>
          <w:lang w:val="eu-ES"/>
        </w:rPr>
        <w:t xml:space="preserve">Bestalde, aipatu egoeretan sartu diren beste desbideratze batzuk ezin izan ditugu egiaztatu, ezta haien jatorria eta egokitzapena ere; horrenbestez, beharrezkotzat jotzen dugu are </w:t>
      </w:r>
      <w:r w:rsidR="009B6841">
        <w:rPr>
          <w:lang w:val="eu-ES"/>
        </w:rPr>
        <w:t>jarraipen</w:t>
      </w:r>
      <w:r>
        <w:rPr>
          <w:lang w:val="eu-ES"/>
        </w:rPr>
        <w:t xml:space="preserve">, kontrol eta egiaztapen handiagoa egin behar </w:t>
      </w:r>
      <w:r w:rsidR="009B6841">
        <w:rPr>
          <w:lang w:val="eu-ES"/>
        </w:rPr>
        <w:t>izatea</w:t>
      </w:r>
      <w:r>
        <w:rPr>
          <w:lang w:val="eu-ES"/>
        </w:rPr>
        <w:t xml:space="preserve"> finantzazio desbideratzeen gainean.</w:t>
      </w:r>
      <w:r w:rsidR="003D03D8" w:rsidRPr="00E0652B">
        <w:rPr>
          <w:lang w:val="eu-ES"/>
        </w:rPr>
        <w:t xml:space="preserve"> </w:t>
      </w:r>
    </w:p>
    <w:p w14:paraId="176A5873" w14:textId="77777777" w:rsidR="005749C5" w:rsidRPr="00E0652B" w:rsidRDefault="00AF499C" w:rsidP="00AF499C">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val="eu-ES" w:eastAsia="es-ES"/>
        </w:rPr>
      </w:pPr>
      <w:bookmarkStart w:id="26" w:name="TMB99031461"/>
      <w:bookmarkEnd w:id="26"/>
      <w:r w:rsidRPr="00E0652B">
        <w:rPr>
          <w:szCs w:val="26"/>
          <w:lang w:val="eu-ES" w:eastAsia="es-ES"/>
        </w:rPr>
        <w:t xml:space="preserve">• </w:t>
      </w:r>
      <w:r w:rsidR="005749C5" w:rsidRPr="00E0652B">
        <w:rPr>
          <w:rFonts w:eastAsia="Calibri"/>
          <w:i/>
          <w:szCs w:val="26"/>
          <w:lang w:val="eu-ES" w:eastAsia="es-ES"/>
        </w:rPr>
        <w:t>E</w:t>
      </w:r>
      <w:r w:rsidR="006A18FE">
        <w:rPr>
          <w:rFonts w:eastAsia="Calibri"/>
          <w:i/>
          <w:szCs w:val="26"/>
          <w:lang w:val="eu-ES" w:eastAsia="es-ES"/>
        </w:rPr>
        <w:t>ragiketa ekonomikoen kontabilizazioa</w:t>
      </w:r>
      <w:r w:rsidR="002755D5">
        <w:rPr>
          <w:rFonts w:eastAsia="Calibri"/>
          <w:i/>
          <w:szCs w:val="26"/>
          <w:lang w:val="eu-ES" w:eastAsia="es-ES"/>
        </w:rPr>
        <w:t>n</w:t>
      </w:r>
      <w:r w:rsidR="006A18FE">
        <w:rPr>
          <w:rFonts w:eastAsia="Calibri"/>
          <w:i/>
          <w:szCs w:val="26"/>
          <w:lang w:val="eu-ES" w:eastAsia="es-ES"/>
        </w:rPr>
        <w:t xml:space="preserve"> atzerapenik ez </w:t>
      </w:r>
      <w:r w:rsidR="002755D5">
        <w:rPr>
          <w:rFonts w:eastAsia="Calibri"/>
          <w:i/>
          <w:szCs w:val="26"/>
          <w:lang w:val="eu-ES" w:eastAsia="es-ES"/>
        </w:rPr>
        <w:t>izatea</w:t>
      </w:r>
      <w:r w:rsidR="005749C5" w:rsidRPr="00E0652B">
        <w:rPr>
          <w:rFonts w:eastAsia="Calibri"/>
          <w:i/>
          <w:szCs w:val="26"/>
          <w:lang w:val="eu-ES" w:eastAsia="es-ES"/>
        </w:rPr>
        <w:t>.</w:t>
      </w:r>
    </w:p>
    <w:p w14:paraId="65D00167" w14:textId="77777777" w:rsidR="005749C5" w:rsidRPr="00E0652B" w:rsidRDefault="006A18FE" w:rsidP="00CA043D">
      <w:pPr>
        <w:pStyle w:val="texto"/>
        <w:tabs>
          <w:tab w:val="clear" w:pos="2835"/>
          <w:tab w:val="clear" w:pos="3969"/>
          <w:tab w:val="clear" w:pos="5103"/>
          <w:tab w:val="clear" w:pos="6237"/>
          <w:tab w:val="clear" w:pos="7371"/>
          <w:tab w:val="left" w:pos="480"/>
          <w:tab w:val="num" w:pos="720"/>
          <w:tab w:val="num" w:pos="1080"/>
          <w:tab w:val="num" w:pos="2760"/>
        </w:tabs>
        <w:ind w:firstLine="289"/>
        <w:rPr>
          <w:szCs w:val="26"/>
          <w:lang w:val="eu-ES"/>
        </w:rPr>
      </w:pPr>
      <w:r>
        <w:rPr>
          <w:szCs w:val="26"/>
          <w:lang w:val="eu-ES"/>
        </w:rPr>
        <w:t xml:space="preserve">Gomendio hau </w:t>
      </w:r>
      <w:r w:rsidR="002755D5">
        <w:rPr>
          <w:szCs w:val="26"/>
          <w:lang w:val="eu-ES"/>
        </w:rPr>
        <w:t>osoan edo funtsean</w:t>
      </w:r>
      <w:r>
        <w:rPr>
          <w:szCs w:val="26"/>
          <w:lang w:val="eu-ES"/>
        </w:rPr>
        <w:t xml:space="preserve"> aplikatu da, ez baitugu atzeman </w:t>
      </w:r>
      <w:r w:rsidR="0017703A">
        <w:rPr>
          <w:szCs w:val="26"/>
          <w:lang w:val="eu-ES"/>
        </w:rPr>
        <w:t xml:space="preserve">eragiketa ekonomikoen kontabilizazioan </w:t>
      </w:r>
      <w:r>
        <w:rPr>
          <w:szCs w:val="26"/>
          <w:lang w:val="eu-ES"/>
        </w:rPr>
        <w:t>atzerapen nabarmenik</w:t>
      </w:r>
      <w:r w:rsidR="0017703A">
        <w:rPr>
          <w:szCs w:val="26"/>
          <w:lang w:val="eu-ES"/>
        </w:rPr>
        <w:t>, hau da, finantza</w:t>
      </w:r>
      <w:r w:rsidR="002755D5">
        <w:rPr>
          <w:szCs w:val="26"/>
          <w:lang w:val="eu-ES"/>
        </w:rPr>
        <w:t>-egoeretan ondorio esanguratsurik</w:t>
      </w:r>
      <w:r w:rsidR="0017703A">
        <w:rPr>
          <w:szCs w:val="26"/>
          <w:lang w:val="eu-ES"/>
        </w:rPr>
        <w:t xml:space="preserve"> izan dezaketenik. </w:t>
      </w:r>
    </w:p>
    <w:p w14:paraId="77D2AD26" w14:textId="77777777" w:rsidR="005749C5" w:rsidRPr="00E0652B" w:rsidRDefault="00AF499C" w:rsidP="00AF499C">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val="eu-ES" w:eastAsia="es-ES"/>
        </w:rPr>
      </w:pPr>
      <w:r w:rsidRPr="00E0652B">
        <w:rPr>
          <w:szCs w:val="26"/>
          <w:lang w:val="eu-ES" w:eastAsia="es-ES"/>
        </w:rPr>
        <w:t xml:space="preserve">• </w:t>
      </w:r>
      <w:r w:rsidR="0017703A" w:rsidRPr="0017703A">
        <w:rPr>
          <w:rFonts w:eastAsia="Calibri"/>
          <w:i/>
          <w:szCs w:val="26"/>
          <w:lang w:val="eu-ES" w:eastAsia="es-ES"/>
        </w:rPr>
        <w:t>Kont</w:t>
      </w:r>
      <w:r w:rsidR="002755D5">
        <w:rPr>
          <w:rFonts w:eastAsia="Calibri"/>
          <w:i/>
          <w:szCs w:val="26"/>
          <w:lang w:val="eu-ES" w:eastAsia="es-ES"/>
        </w:rPr>
        <w:t>abilitate</w:t>
      </w:r>
      <w:r w:rsidR="0017703A" w:rsidRPr="0017703A">
        <w:rPr>
          <w:rFonts w:eastAsia="Calibri"/>
          <w:i/>
          <w:szCs w:val="26"/>
          <w:lang w:val="eu-ES" w:eastAsia="es-ES"/>
        </w:rPr>
        <w:t xml:space="preserve"> datuak Udalean dauden datu-baseetako informazioarekin </w:t>
      </w:r>
      <w:r w:rsidR="002755D5">
        <w:rPr>
          <w:rFonts w:eastAsia="Calibri"/>
          <w:i/>
          <w:szCs w:val="26"/>
          <w:lang w:val="eu-ES" w:eastAsia="es-ES"/>
        </w:rPr>
        <w:t>erkatzea</w:t>
      </w:r>
      <w:r w:rsidR="0017703A" w:rsidRPr="0017703A">
        <w:rPr>
          <w:rFonts w:eastAsia="Calibri"/>
          <w:i/>
          <w:szCs w:val="26"/>
          <w:lang w:val="eu-ES" w:eastAsia="es-ES"/>
        </w:rPr>
        <w:t>, hala nola zerga-bilketa</w:t>
      </w:r>
      <w:r w:rsidR="002755D5">
        <w:rPr>
          <w:rFonts w:eastAsia="Calibri"/>
          <w:i/>
          <w:szCs w:val="26"/>
          <w:lang w:val="eu-ES" w:eastAsia="es-ES"/>
        </w:rPr>
        <w:t>rekin</w:t>
      </w:r>
      <w:r w:rsidR="0017703A" w:rsidRPr="0017703A">
        <w:rPr>
          <w:rFonts w:eastAsia="Calibri"/>
          <w:i/>
          <w:szCs w:val="26"/>
          <w:lang w:val="eu-ES" w:eastAsia="es-ES"/>
        </w:rPr>
        <w:t>, edo beste iturri batzuetakoekin, hala nola aurkeztutako zerga-aitorpen</w:t>
      </w:r>
      <w:r w:rsidR="002755D5">
        <w:rPr>
          <w:rFonts w:eastAsia="Calibri"/>
          <w:i/>
          <w:szCs w:val="26"/>
          <w:lang w:val="eu-ES" w:eastAsia="es-ES"/>
        </w:rPr>
        <w:t>ekin</w:t>
      </w:r>
      <w:r w:rsidR="0017703A" w:rsidRPr="0017703A">
        <w:rPr>
          <w:rFonts w:eastAsia="Calibri"/>
          <w:i/>
          <w:szCs w:val="26"/>
          <w:lang w:val="eu-ES" w:eastAsia="es-ES"/>
        </w:rPr>
        <w:t>.</w:t>
      </w:r>
    </w:p>
    <w:p w14:paraId="684977C0" w14:textId="77777777" w:rsidR="0017703A" w:rsidRDefault="0017703A" w:rsidP="00180C17">
      <w:pPr>
        <w:pStyle w:val="texto"/>
        <w:tabs>
          <w:tab w:val="clear" w:pos="2835"/>
          <w:tab w:val="clear" w:pos="3969"/>
          <w:tab w:val="clear" w:pos="5103"/>
          <w:tab w:val="clear" w:pos="6237"/>
          <w:tab w:val="clear" w:pos="7371"/>
          <w:tab w:val="left" w:pos="480"/>
          <w:tab w:val="num" w:pos="720"/>
          <w:tab w:val="num" w:pos="1080"/>
          <w:tab w:val="num" w:pos="2760"/>
        </w:tabs>
        <w:ind w:firstLine="289"/>
        <w:rPr>
          <w:szCs w:val="26"/>
          <w:lang w:val="eu-ES"/>
        </w:rPr>
      </w:pPr>
      <w:r w:rsidRPr="0017703A">
        <w:rPr>
          <w:szCs w:val="26"/>
          <w:lang w:val="eu-ES"/>
        </w:rPr>
        <w:t xml:space="preserve">Gomendio hori </w:t>
      </w:r>
      <w:r w:rsidR="002755D5">
        <w:rPr>
          <w:szCs w:val="26"/>
          <w:lang w:val="eu-ES"/>
        </w:rPr>
        <w:t>partzialki aplikatu</w:t>
      </w:r>
      <w:r w:rsidRPr="0017703A">
        <w:rPr>
          <w:szCs w:val="26"/>
          <w:lang w:val="eu-ES"/>
        </w:rPr>
        <w:t xml:space="preserve"> da; izan ere, ezin izan dugu egiaztatu kontrastatzeko edo </w:t>
      </w:r>
      <w:r>
        <w:rPr>
          <w:szCs w:val="26"/>
          <w:lang w:val="eu-ES"/>
        </w:rPr>
        <w:t>b</w:t>
      </w:r>
      <w:r w:rsidR="004D4406">
        <w:rPr>
          <w:szCs w:val="26"/>
          <w:lang w:val="eu-ES"/>
        </w:rPr>
        <w:t>erdinkatzeko</w:t>
      </w:r>
      <w:r w:rsidRPr="0017703A">
        <w:rPr>
          <w:szCs w:val="26"/>
          <w:lang w:val="eu-ES"/>
        </w:rPr>
        <w:t xml:space="preserve"> prozedura formalik dagoenik, baina egiaztatu ahal izan dugu </w:t>
      </w:r>
      <w:r w:rsidR="002755D5" w:rsidRPr="0017703A">
        <w:rPr>
          <w:szCs w:val="26"/>
          <w:lang w:val="eu-ES"/>
        </w:rPr>
        <w:t>ez direla esanguratsuak</w:t>
      </w:r>
      <w:r w:rsidR="002755D5">
        <w:rPr>
          <w:szCs w:val="26"/>
          <w:lang w:val="eu-ES"/>
        </w:rPr>
        <w:t xml:space="preserve">, ez </w:t>
      </w:r>
      <w:r w:rsidRPr="0017703A">
        <w:rPr>
          <w:szCs w:val="26"/>
          <w:lang w:val="eu-ES"/>
        </w:rPr>
        <w:t>datu-baseen arteko desbideratzeak</w:t>
      </w:r>
      <w:r>
        <w:rPr>
          <w:szCs w:val="26"/>
          <w:lang w:val="eu-ES"/>
        </w:rPr>
        <w:t xml:space="preserve">, </w:t>
      </w:r>
      <w:r w:rsidR="002755D5">
        <w:rPr>
          <w:szCs w:val="26"/>
          <w:lang w:val="eu-ES"/>
        </w:rPr>
        <w:t>ez</w:t>
      </w:r>
      <w:r>
        <w:rPr>
          <w:szCs w:val="26"/>
          <w:lang w:val="eu-ES"/>
        </w:rPr>
        <w:t xml:space="preserve"> </w:t>
      </w:r>
      <w:r w:rsidRPr="0017703A">
        <w:rPr>
          <w:szCs w:val="26"/>
          <w:lang w:val="eu-ES"/>
        </w:rPr>
        <w:t>zerga-aitorpenen</w:t>
      </w:r>
      <w:r w:rsidR="002755D5">
        <w:rPr>
          <w:szCs w:val="26"/>
          <w:lang w:val="eu-ES"/>
        </w:rPr>
        <w:t>ak ere</w:t>
      </w:r>
      <w:r w:rsidRPr="0017703A">
        <w:rPr>
          <w:szCs w:val="26"/>
          <w:lang w:val="eu-ES"/>
        </w:rPr>
        <w:t>.</w:t>
      </w:r>
    </w:p>
    <w:p w14:paraId="6583DEC8" w14:textId="77777777" w:rsidR="005749C5" w:rsidRPr="0017703A" w:rsidRDefault="00AF499C" w:rsidP="00AF499C">
      <w:pPr>
        <w:ind w:left="360" w:firstLine="0"/>
        <w:contextualSpacing/>
        <w:rPr>
          <w:rFonts w:eastAsia="Calibri"/>
          <w:i/>
          <w:sz w:val="26"/>
          <w:szCs w:val="26"/>
          <w:lang w:val="eu-ES" w:eastAsia="es-ES"/>
        </w:rPr>
      </w:pPr>
      <w:r w:rsidRPr="00E0652B">
        <w:rPr>
          <w:sz w:val="26"/>
          <w:szCs w:val="26"/>
          <w:lang w:val="eu-ES" w:eastAsia="es-ES"/>
        </w:rPr>
        <w:t xml:space="preserve">• </w:t>
      </w:r>
      <w:r w:rsidR="0017703A" w:rsidRPr="0017703A">
        <w:rPr>
          <w:rFonts w:eastAsia="Calibri"/>
          <w:i/>
          <w:sz w:val="26"/>
          <w:szCs w:val="26"/>
          <w:lang w:val="eu-ES" w:eastAsia="es-ES"/>
        </w:rPr>
        <w:t>Jasotako fakturen erregistroa ezartzea</w:t>
      </w:r>
    </w:p>
    <w:p w14:paraId="0F069D4A" w14:textId="77777777" w:rsidR="006E7CBF" w:rsidRPr="0017703A" w:rsidRDefault="0017703A"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17703A">
        <w:rPr>
          <w:szCs w:val="26"/>
          <w:lang w:val="eu-ES"/>
        </w:rPr>
        <w:t xml:space="preserve">Gomendio hori </w:t>
      </w:r>
      <w:r w:rsidR="002755D5">
        <w:rPr>
          <w:szCs w:val="26"/>
          <w:lang w:val="eu-ES"/>
        </w:rPr>
        <w:t>osoan edo funtsean</w:t>
      </w:r>
      <w:r w:rsidRPr="0017703A">
        <w:rPr>
          <w:szCs w:val="26"/>
          <w:lang w:val="eu-ES"/>
        </w:rPr>
        <w:t xml:space="preserve"> aplikatu da; izan ere, egiaztatu dugu jasotako fakturen erregistro bat eta faktura elektronikoen erregistroa ezarrita dituztela, aplikatu beharreko araudiare</w:t>
      </w:r>
      <w:r>
        <w:rPr>
          <w:szCs w:val="26"/>
          <w:lang w:val="eu-ES"/>
        </w:rPr>
        <w:t>kin bat</w:t>
      </w:r>
      <w:r w:rsidRPr="0017703A">
        <w:rPr>
          <w:szCs w:val="26"/>
          <w:lang w:val="eu-ES"/>
        </w:rPr>
        <w:t>.</w:t>
      </w:r>
    </w:p>
    <w:p w14:paraId="0BCCD250" w14:textId="77777777" w:rsidR="005749C5" w:rsidRPr="0017703A" w:rsidRDefault="00CA043D" w:rsidP="00CA043D">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val="eu-ES" w:eastAsia="es-ES"/>
        </w:rPr>
      </w:pPr>
      <w:r w:rsidRPr="0017703A">
        <w:rPr>
          <w:szCs w:val="26"/>
          <w:lang w:val="eu-ES" w:eastAsia="es-ES"/>
        </w:rPr>
        <w:t xml:space="preserve">• </w:t>
      </w:r>
      <w:r w:rsidR="0017703A" w:rsidRPr="0017703A">
        <w:rPr>
          <w:rFonts w:eastAsia="Calibri"/>
          <w:i/>
          <w:szCs w:val="26"/>
          <w:lang w:val="eu-ES" w:eastAsia="es-ES"/>
        </w:rPr>
        <w:t>Dokumentazioa antolatzea, administrazio-espedienteak osatzea eta artxibo-sistema hobetzea</w:t>
      </w:r>
    </w:p>
    <w:p w14:paraId="4BAD03E7" w14:textId="77777777" w:rsidR="005749C5" w:rsidRPr="0017703A" w:rsidRDefault="0017703A"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17703A">
        <w:rPr>
          <w:szCs w:val="26"/>
          <w:lang w:val="eu-ES"/>
        </w:rPr>
        <w:t xml:space="preserve">Gomendio hori </w:t>
      </w:r>
      <w:r w:rsidR="002755D5">
        <w:rPr>
          <w:szCs w:val="26"/>
          <w:lang w:val="eu-ES"/>
        </w:rPr>
        <w:t>partzialki aplikatu</w:t>
      </w:r>
      <w:r w:rsidRPr="0017703A">
        <w:rPr>
          <w:szCs w:val="26"/>
          <w:lang w:val="eu-ES"/>
        </w:rPr>
        <w:t xml:space="preserve"> da; izan ere, gure </w:t>
      </w:r>
      <w:r w:rsidR="00925901">
        <w:rPr>
          <w:szCs w:val="26"/>
          <w:lang w:val="eu-ES"/>
        </w:rPr>
        <w:t>konklusio</w:t>
      </w:r>
      <w:r>
        <w:rPr>
          <w:szCs w:val="26"/>
          <w:lang w:val="eu-ES"/>
        </w:rPr>
        <w:t>ak euskarritzeko</w:t>
      </w:r>
      <w:r w:rsidRPr="0017703A">
        <w:rPr>
          <w:szCs w:val="26"/>
          <w:lang w:val="eu-ES"/>
        </w:rPr>
        <w:t xml:space="preserve"> dokumentazioa eta informazioa mugarik gabe eskuratu ahal izan baditugu ere, oraindik ere dokumentazio eta/edo dokumentu jakin batzu</w:t>
      </w:r>
      <w:r>
        <w:rPr>
          <w:szCs w:val="26"/>
          <w:lang w:val="eu-ES"/>
        </w:rPr>
        <w:t>ek hobekuntza behar dute</w:t>
      </w:r>
      <w:r w:rsidRPr="0017703A">
        <w:rPr>
          <w:szCs w:val="26"/>
          <w:lang w:val="eu-ES"/>
        </w:rPr>
        <w:t xml:space="preserve"> berrikusitako artxiboen integrazioa</w:t>
      </w:r>
      <w:r w:rsidR="00BB7C9F">
        <w:rPr>
          <w:szCs w:val="26"/>
          <w:lang w:val="eu-ES"/>
        </w:rPr>
        <w:t>ri</w:t>
      </w:r>
      <w:r w:rsidRPr="0017703A">
        <w:rPr>
          <w:szCs w:val="26"/>
          <w:lang w:val="eu-ES"/>
        </w:rPr>
        <w:t xml:space="preserve"> eta konexioa</w:t>
      </w:r>
      <w:r w:rsidR="00BB7C9F">
        <w:rPr>
          <w:szCs w:val="26"/>
          <w:lang w:val="eu-ES"/>
        </w:rPr>
        <w:t>ri dagokienez</w:t>
      </w:r>
      <w:r w:rsidRPr="0017703A">
        <w:rPr>
          <w:szCs w:val="26"/>
          <w:lang w:val="eu-ES"/>
        </w:rPr>
        <w:t>.</w:t>
      </w:r>
    </w:p>
    <w:p w14:paraId="477BA1A4" w14:textId="77777777" w:rsidR="005749C5" w:rsidRPr="0017703A" w:rsidRDefault="00D23031" w:rsidP="00BF3BBF">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17703A">
        <w:rPr>
          <w:szCs w:val="26"/>
          <w:lang w:val="eu-ES"/>
        </w:rPr>
        <w:t>Adierazi dugu, halaber, 2018ko ekitaldian espediente elektronikoa ezartzen hasi zela udaleko alor aunitzen kudeak</w:t>
      </w:r>
      <w:r w:rsidR="002755D5">
        <w:rPr>
          <w:szCs w:val="26"/>
          <w:lang w:val="eu-ES"/>
        </w:rPr>
        <w:t>eta egiteko; egun, ezarpena eta</w:t>
      </w:r>
      <w:r w:rsidRPr="0017703A">
        <w:rPr>
          <w:szCs w:val="26"/>
          <w:lang w:val="eu-ES"/>
        </w:rPr>
        <w:t xml:space="preserve"> kudeaketa aski aitzinaturik daude; hortaz, aitzinamendu handia da, gure aurreko fiskalizazio-txostenean atzemandako gabezien aldean. </w:t>
      </w:r>
    </w:p>
    <w:p w14:paraId="6CF4D98E" w14:textId="77777777" w:rsidR="005749C5" w:rsidRPr="0017703A" w:rsidRDefault="00D23031" w:rsidP="005749C5">
      <w:pPr>
        <w:ind w:firstLine="0"/>
        <w:rPr>
          <w:rFonts w:eastAsia="Calibri"/>
          <w:b/>
          <w:sz w:val="26"/>
          <w:szCs w:val="26"/>
          <w:lang w:val="eu-ES"/>
        </w:rPr>
      </w:pPr>
      <w:r w:rsidRPr="0017703A">
        <w:rPr>
          <w:rFonts w:eastAsia="Calibri"/>
          <w:b/>
          <w:sz w:val="26"/>
          <w:szCs w:val="26"/>
          <w:lang w:val="eu-ES"/>
        </w:rPr>
        <w:t>Aurrekontua eta Kontu Orokorra</w:t>
      </w:r>
      <w:r w:rsidR="005749C5" w:rsidRPr="0017703A">
        <w:rPr>
          <w:rFonts w:eastAsia="Calibri"/>
          <w:b/>
          <w:sz w:val="26"/>
          <w:szCs w:val="26"/>
          <w:lang w:val="eu-ES"/>
        </w:rPr>
        <w:t xml:space="preserve"> </w:t>
      </w:r>
    </w:p>
    <w:p w14:paraId="084B19A5" w14:textId="77777777" w:rsidR="005749C5" w:rsidRPr="0017703A" w:rsidRDefault="00CA043D" w:rsidP="00CA043D">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val="eu-ES" w:eastAsia="es-ES"/>
        </w:rPr>
      </w:pPr>
      <w:r w:rsidRPr="0017703A">
        <w:rPr>
          <w:szCs w:val="26"/>
          <w:lang w:val="eu-ES" w:eastAsia="es-ES"/>
        </w:rPr>
        <w:t>•</w:t>
      </w:r>
      <w:r w:rsidR="00D37889" w:rsidRPr="0017703A">
        <w:rPr>
          <w:szCs w:val="26"/>
          <w:lang w:val="eu-ES" w:eastAsia="es-ES"/>
        </w:rPr>
        <w:t xml:space="preserve"> </w:t>
      </w:r>
      <w:r w:rsidR="00D23031" w:rsidRPr="0017703A">
        <w:rPr>
          <w:rFonts w:eastAsia="Calibri"/>
          <w:i/>
          <w:szCs w:val="26"/>
          <w:lang w:val="eu-ES" w:eastAsia="es-ES"/>
        </w:rPr>
        <w:t>Aurrekontua dagokion ekitaldi ekonomikoa hasi aitzinetik onestea.</w:t>
      </w:r>
    </w:p>
    <w:p w14:paraId="44238890" w14:textId="77777777" w:rsidR="005749C5" w:rsidRPr="0017703A" w:rsidRDefault="00D23031"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17703A">
        <w:rPr>
          <w:szCs w:val="26"/>
          <w:lang w:val="eu-ES"/>
        </w:rPr>
        <w:lastRenderedPageBreak/>
        <w:t xml:space="preserve">Gomendio hau ez da aplikatu, egiaztatu baitugu 2017tik 2021era bitarteko ekitaldietako aurrekontuak onetsi eta argitaratu direla aurreko urteko abenduaren 31 baino hainbat hilabete geroago, aplikatzekoa den araudiak ezarritakoaz bertzela. </w:t>
      </w:r>
    </w:p>
    <w:p w14:paraId="223AC9F1" w14:textId="77777777" w:rsidR="005749C5" w:rsidRPr="00D23031" w:rsidRDefault="00CA043D" w:rsidP="00CA043D">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val="eu-ES" w:eastAsia="es-ES"/>
        </w:rPr>
      </w:pPr>
      <w:r w:rsidRPr="00D23031">
        <w:rPr>
          <w:szCs w:val="26"/>
          <w:lang w:val="eu-ES" w:eastAsia="es-ES"/>
        </w:rPr>
        <w:t xml:space="preserve">• </w:t>
      </w:r>
      <w:r w:rsidR="00D23031">
        <w:rPr>
          <w:rFonts w:eastAsia="Calibri"/>
          <w:i/>
          <w:szCs w:val="26"/>
          <w:lang w:val="eu-ES" w:eastAsia="es-ES"/>
        </w:rPr>
        <w:t>Kontu orokorra epe barnean osatu eta onestea, indarrean den legerian ezarritako prozedurarekin bat.</w:t>
      </w:r>
    </w:p>
    <w:p w14:paraId="4461DCEC" w14:textId="77777777" w:rsidR="00035DB8" w:rsidRPr="00D23031" w:rsidRDefault="00D23031"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 xml:space="preserve">Gomendio hau </w:t>
      </w:r>
      <w:r w:rsidR="002755D5">
        <w:rPr>
          <w:szCs w:val="26"/>
          <w:lang w:val="eu-ES"/>
        </w:rPr>
        <w:t>partzialki aplikatu</w:t>
      </w:r>
      <w:r>
        <w:rPr>
          <w:szCs w:val="26"/>
          <w:lang w:val="eu-ES"/>
        </w:rPr>
        <w:t xml:space="preserve"> da. Izan ere, </w:t>
      </w:r>
      <w:r w:rsidR="00CC4E71">
        <w:rPr>
          <w:szCs w:val="26"/>
          <w:lang w:val="eu-ES"/>
        </w:rPr>
        <w:t xml:space="preserve">2018ko Kontu Orokorra epe barnean onetsi bazen ere, 2019ko eta 2020ko urtealdietakoak, berriz, ez ziren onetsi aplikatzekoa den araudian ezarritako epe barnean. </w:t>
      </w:r>
    </w:p>
    <w:p w14:paraId="79651050" w14:textId="77777777" w:rsidR="005749C5" w:rsidRPr="00D23031" w:rsidRDefault="00CA043D" w:rsidP="00CA043D">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val="eu-ES" w:eastAsia="es-ES"/>
        </w:rPr>
      </w:pPr>
      <w:r w:rsidRPr="00D23031">
        <w:rPr>
          <w:szCs w:val="26"/>
          <w:lang w:val="eu-ES" w:eastAsia="es-ES"/>
        </w:rPr>
        <w:t xml:space="preserve">• </w:t>
      </w:r>
      <w:r w:rsidR="005749C5" w:rsidRPr="00D23031">
        <w:rPr>
          <w:rFonts w:eastAsia="Calibri"/>
          <w:i/>
          <w:szCs w:val="26"/>
          <w:lang w:val="eu-ES" w:eastAsia="es-ES"/>
        </w:rPr>
        <w:t>“Elektra Urdazubi S.L”</w:t>
      </w:r>
      <w:r w:rsidR="00CC4E71">
        <w:rPr>
          <w:rFonts w:eastAsia="Calibri"/>
          <w:i/>
          <w:szCs w:val="26"/>
          <w:lang w:val="eu-ES" w:eastAsia="es-ES"/>
        </w:rPr>
        <w:t xml:space="preserve"> udal enpresa publikoaren kontuak formulatzea</w:t>
      </w:r>
      <w:r w:rsidR="005749C5" w:rsidRPr="00D23031">
        <w:rPr>
          <w:rFonts w:eastAsia="Calibri"/>
          <w:i/>
          <w:szCs w:val="26"/>
          <w:lang w:val="eu-ES" w:eastAsia="es-ES"/>
        </w:rPr>
        <w:t>.</w:t>
      </w:r>
    </w:p>
    <w:p w14:paraId="352FD150" w14:textId="77777777" w:rsidR="005749C5" w:rsidRPr="00D23031" w:rsidRDefault="00CC4E71"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 xml:space="preserve">Gomendio hau </w:t>
      </w:r>
      <w:r w:rsidR="002755D5">
        <w:rPr>
          <w:szCs w:val="26"/>
          <w:lang w:val="eu-ES"/>
        </w:rPr>
        <w:t>osoan edo funtsean</w:t>
      </w:r>
      <w:r>
        <w:rPr>
          <w:szCs w:val="26"/>
          <w:lang w:val="eu-ES"/>
        </w:rPr>
        <w:t xml:space="preserve"> aplikatu da, egiaztatu baitugu 2018 – 2020 aldian aipatu udal sozietatearen kontuen formulazioa eta ondorengo onespena jasoa dela. </w:t>
      </w:r>
      <w:r w:rsidR="005749C5" w:rsidRPr="00D23031">
        <w:rPr>
          <w:szCs w:val="26"/>
          <w:lang w:val="eu-ES"/>
        </w:rPr>
        <w:t xml:space="preserve">“Comercializadora Urdazubi S.L.” </w:t>
      </w:r>
      <w:r>
        <w:rPr>
          <w:szCs w:val="26"/>
          <w:lang w:val="eu-ES"/>
        </w:rPr>
        <w:t>sozietateari dagokionez, jarduerarik ez izan arren, haren kontuak ere formulatu eta onetsi dira.</w:t>
      </w:r>
    </w:p>
    <w:p w14:paraId="067DB478" w14:textId="77777777" w:rsidR="005749C5" w:rsidRPr="00D23031" w:rsidRDefault="00CA043D" w:rsidP="00CA043D">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szCs w:val="26"/>
          <w:lang w:val="eu-ES" w:eastAsia="es-ES"/>
        </w:rPr>
      </w:pPr>
      <w:r w:rsidRPr="00D23031">
        <w:rPr>
          <w:szCs w:val="26"/>
          <w:lang w:val="eu-ES" w:eastAsia="es-ES"/>
        </w:rPr>
        <w:t xml:space="preserve">• </w:t>
      </w:r>
      <w:r w:rsidR="00CC4E71">
        <w:rPr>
          <w:rFonts w:eastAsia="Calibri"/>
          <w:i/>
          <w:szCs w:val="26"/>
          <w:lang w:val="eu-ES" w:eastAsia="es-ES"/>
        </w:rPr>
        <w:t>Gastuen izaera mugatzailea errespetatzea, eta kreditu aldaketak bideratu eta onestea aurrekontuetan behar adina diru ez duten gastuak egin baino lehen”</w:t>
      </w:r>
      <w:r w:rsidR="005749C5" w:rsidRPr="00D23031">
        <w:rPr>
          <w:rFonts w:eastAsia="Calibri"/>
          <w:szCs w:val="26"/>
          <w:lang w:val="eu-ES" w:eastAsia="es-ES"/>
        </w:rPr>
        <w:t>.</w:t>
      </w:r>
    </w:p>
    <w:p w14:paraId="1F81213C" w14:textId="77777777" w:rsidR="005749C5" w:rsidRPr="00D23031" w:rsidRDefault="00CC4E71"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 xml:space="preserve">Gomendio hori ez da aplikatu, egitate hauek egiaztatu baititugu: </w:t>
      </w:r>
    </w:p>
    <w:p w14:paraId="37E4B2C5" w14:textId="77777777" w:rsidR="005749C5" w:rsidRPr="00D23031" w:rsidRDefault="00CA043D" w:rsidP="00CA043D">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val="eu-ES"/>
        </w:rPr>
      </w:pPr>
      <w:r w:rsidRPr="00D23031">
        <w:rPr>
          <w:szCs w:val="26"/>
          <w:lang w:val="eu-ES"/>
        </w:rPr>
        <w:t xml:space="preserve">a) </w:t>
      </w:r>
      <w:r w:rsidR="005749C5" w:rsidRPr="00D23031">
        <w:rPr>
          <w:szCs w:val="26"/>
          <w:lang w:val="eu-ES"/>
        </w:rPr>
        <w:t>2018</w:t>
      </w:r>
      <w:r w:rsidR="00CC4E71">
        <w:rPr>
          <w:szCs w:val="26"/>
          <w:lang w:val="eu-ES"/>
        </w:rPr>
        <w:t xml:space="preserve">ko ekitaldian, </w:t>
      </w:r>
      <w:r w:rsidR="005749C5" w:rsidRPr="00D23031">
        <w:rPr>
          <w:szCs w:val="26"/>
          <w:lang w:val="eu-ES"/>
        </w:rPr>
        <w:t>“</w:t>
      </w:r>
      <w:r w:rsidR="00CC4E71">
        <w:rPr>
          <w:szCs w:val="26"/>
          <w:lang w:val="eu-ES"/>
        </w:rPr>
        <w:t>Urdazubiko Udalerriko edateko ur horniduraren aldaketa integrala”</w:t>
      </w:r>
      <w:r w:rsidR="009E2B64">
        <w:rPr>
          <w:szCs w:val="26"/>
          <w:lang w:val="eu-ES"/>
        </w:rPr>
        <w:t xml:space="preserve"> obra-kontratuaren likidazioak e</w:t>
      </w:r>
      <w:r w:rsidR="00CC4E71">
        <w:rPr>
          <w:szCs w:val="26"/>
          <w:lang w:val="eu-ES"/>
        </w:rPr>
        <w:t>huneko 9,12ko gastu igoera e</w:t>
      </w:r>
      <w:r w:rsidR="009E2B64">
        <w:rPr>
          <w:szCs w:val="26"/>
          <w:lang w:val="eu-ES"/>
        </w:rPr>
        <w:t>rakarri</w:t>
      </w:r>
      <w:r w:rsidR="00CC4E71">
        <w:rPr>
          <w:szCs w:val="26"/>
          <w:lang w:val="eu-ES"/>
        </w:rPr>
        <w:t xml:space="preserve"> zuen esleitutako zenbatekoaren aldean, eta lo</w:t>
      </w:r>
      <w:r w:rsidR="00556EA8">
        <w:rPr>
          <w:szCs w:val="26"/>
          <w:lang w:val="eu-ES"/>
        </w:rPr>
        <w:t xml:space="preserve">tespen burtsaren </w:t>
      </w:r>
      <w:r w:rsidR="00CC4E71">
        <w:rPr>
          <w:szCs w:val="26"/>
          <w:lang w:val="eu-ES"/>
        </w:rPr>
        <w:t>muga gainditu zen</w:t>
      </w:r>
      <w:r w:rsidR="00556EA8">
        <w:rPr>
          <w:szCs w:val="26"/>
          <w:lang w:val="eu-ES"/>
        </w:rPr>
        <w:t xml:space="preserve">, </w:t>
      </w:r>
      <w:r w:rsidR="009E2B64">
        <w:rPr>
          <w:szCs w:val="26"/>
          <w:lang w:val="eu-ES"/>
        </w:rPr>
        <w:t xml:space="preserve">baina </w:t>
      </w:r>
      <w:r w:rsidR="00556EA8">
        <w:rPr>
          <w:szCs w:val="26"/>
          <w:lang w:val="eu-ES"/>
        </w:rPr>
        <w:t>kreditua</w:t>
      </w:r>
      <w:r w:rsidR="009B6841">
        <w:rPr>
          <w:szCs w:val="26"/>
          <w:lang w:val="eu-ES"/>
        </w:rPr>
        <w:t xml:space="preserve"> doitu gabe aurrekontua </w:t>
      </w:r>
      <w:r w:rsidR="002755D5">
        <w:rPr>
          <w:szCs w:val="26"/>
          <w:lang w:val="eu-ES"/>
        </w:rPr>
        <w:t xml:space="preserve">aurrez </w:t>
      </w:r>
      <w:r w:rsidR="009B6841">
        <w:rPr>
          <w:szCs w:val="26"/>
          <w:lang w:val="eu-ES"/>
        </w:rPr>
        <w:t>behar bezala</w:t>
      </w:r>
      <w:r w:rsidR="00556EA8">
        <w:rPr>
          <w:szCs w:val="26"/>
          <w:lang w:val="eu-ES"/>
        </w:rPr>
        <w:t xml:space="preserve"> aldatuz. </w:t>
      </w:r>
      <w:r w:rsidR="00CC4E71">
        <w:rPr>
          <w:szCs w:val="26"/>
          <w:lang w:val="eu-ES"/>
        </w:rPr>
        <w:t xml:space="preserve"> </w:t>
      </w:r>
    </w:p>
    <w:p w14:paraId="5BAAFD57" w14:textId="77777777" w:rsidR="005749C5" w:rsidRPr="00BB7C9F" w:rsidRDefault="00CA043D" w:rsidP="00CA043D">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val="eu-ES"/>
        </w:rPr>
      </w:pPr>
      <w:r w:rsidRPr="00BB7C9F">
        <w:rPr>
          <w:szCs w:val="26"/>
          <w:lang w:val="eu-ES"/>
        </w:rPr>
        <w:t xml:space="preserve">b) </w:t>
      </w:r>
      <w:r w:rsidR="005749C5" w:rsidRPr="00BB7C9F">
        <w:rPr>
          <w:szCs w:val="26"/>
          <w:lang w:val="eu-ES"/>
        </w:rPr>
        <w:t>2020</w:t>
      </w:r>
      <w:r w:rsidR="009E2B64">
        <w:rPr>
          <w:szCs w:val="26"/>
          <w:lang w:val="eu-ES"/>
        </w:rPr>
        <w:t>ko ekitaldian</w:t>
      </w:r>
      <w:r w:rsidR="005749C5" w:rsidRPr="00BB7C9F">
        <w:rPr>
          <w:szCs w:val="26"/>
          <w:lang w:val="eu-ES"/>
        </w:rPr>
        <w:t xml:space="preserve">, </w:t>
      </w:r>
      <w:r w:rsidR="009E2B64">
        <w:rPr>
          <w:szCs w:val="26"/>
          <w:lang w:val="eu-ES"/>
        </w:rPr>
        <w:t xml:space="preserve">aldaketa bakarra egin zen aurrekontuan, aldi berean onetsi baitziren kreditu-osagarri bat eta kreditu berezi bat, eta hori </w:t>
      </w:r>
      <w:r w:rsidR="009B6841">
        <w:rPr>
          <w:szCs w:val="26"/>
          <w:lang w:val="eu-ES"/>
        </w:rPr>
        <w:t xml:space="preserve">onetsi zen </w:t>
      </w:r>
      <w:r w:rsidR="00E21D9E">
        <w:rPr>
          <w:szCs w:val="26"/>
          <w:lang w:val="eu-ES"/>
        </w:rPr>
        <w:t>k</w:t>
      </w:r>
      <w:r w:rsidR="00E21D9E" w:rsidRPr="00E21D9E">
        <w:rPr>
          <w:szCs w:val="26"/>
          <w:lang w:val="eu-ES"/>
        </w:rPr>
        <w:t>reditu nahikorik ez duten edo existitzen ez diren kredituen gaineko betebeharrak aitortu ondoren</w:t>
      </w:r>
      <w:r w:rsidR="005749C5" w:rsidRPr="00BB7C9F">
        <w:rPr>
          <w:szCs w:val="26"/>
          <w:lang w:val="eu-ES"/>
        </w:rPr>
        <w:t xml:space="preserve">. </w:t>
      </w:r>
      <w:r w:rsidR="00E21D9E">
        <w:rPr>
          <w:szCs w:val="26"/>
          <w:lang w:val="eu-ES"/>
        </w:rPr>
        <w:t>Bestalde, aldaketa horri dagokionez, egiaztatu dugu ez dagoela jasoa haren behin betiko onespena; eta hori nahitaezkoa da indarrean sartzeko, 2/1995 Foru Legearen 214. artikuluak ezarritakoarekin bat</w:t>
      </w:r>
      <w:r w:rsidR="006118E5" w:rsidRPr="00BB7C9F">
        <w:rPr>
          <w:rStyle w:val="Refdenotaalpie"/>
          <w:szCs w:val="26"/>
          <w:lang w:val="eu-ES"/>
        </w:rPr>
        <w:footnoteReference w:id="5"/>
      </w:r>
      <w:r w:rsidR="005749C5" w:rsidRPr="00BB7C9F">
        <w:rPr>
          <w:szCs w:val="26"/>
          <w:lang w:val="eu-ES"/>
        </w:rPr>
        <w:t>.</w:t>
      </w:r>
    </w:p>
    <w:p w14:paraId="49C5E146" w14:textId="77777777" w:rsidR="00E21D9E" w:rsidRDefault="00E21D9E" w:rsidP="005749C5">
      <w:pPr>
        <w:ind w:firstLine="0"/>
        <w:rPr>
          <w:rFonts w:eastAsia="Calibri"/>
          <w:b/>
          <w:sz w:val="26"/>
          <w:szCs w:val="26"/>
          <w:lang w:val="eu-ES"/>
        </w:rPr>
      </w:pPr>
    </w:p>
    <w:p w14:paraId="47601F22" w14:textId="77777777" w:rsidR="005749C5" w:rsidRPr="00BB7C9F" w:rsidRDefault="00E21D9E" w:rsidP="005749C5">
      <w:pPr>
        <w:ind w:firstLine="0"/>
        <w:rPr>
          <w:rFonts w:eastAsia="Calibri"/>
          <w:b/>
          <w:sz w:val="26"/>
          <w:szCs w:val="26"/>
          <w:lang w:val="eu-ES"/>
        </w:rPr>
      </w:pPr>
      <w:r>
        <w:rPr>
          <w:rFonts w:eastAsia="Calibri"/>
          <w:b/>
          <w:sz w:val="26"/>
          <w:szCs w:val="26"/>
          <w:lang w:val="eu-ES"/>
        </w:rPr>
        <w:t>Langileria</w:t>
      </w:r>
      <w:r w:rsidR="005749C5" w:rsidRPr="00BB7C9F">
        <w:rPr>
          <w:rFonts w:eastAsia="Calibri"/>
          <w:b/>
          <w:sz w:val="26"/>
          <w:szCs w:val="26"/>
          <w:lang w:val="eu-ES"/>
        </w:rPr>
        <w:t xml:space="preserve"> </w:t>
      </w:r>
    </w:p>
    <w:p w14:paraId="4D9739FC" w14:textId="77777777" w:rsidR="005749C5" w:rsidRPr="00BB7C9F" w:rsidRDefault="00CA043D" w:rsidP="00CA043D">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rFonts w:eastAsia="Calibri"/>
          <w:i/>
          <w:szCs w:val="26"/>
          <w:lang w:val="eu-ES" w:eastAsia="es-ES"/>
        </w:rPr>
      </w:pPr>
      <w:r w:rsidRPr="00BB7C9F">
        <w:rPr>
          <w:szCs w:val="26"/>
          <w:lang w:val="eu-ES" w:eastAsia="es-ES"/>
        </w:rPr>
        <w:t xml:space="preserve">• </w:t>
      </w:r>
      <w:r w:rsidR="00E21D9E">
        <w:rPr>
          <w:rFonts w:eastAsia="Calibri"/>
          <w:i/>
          <w:szCs w:val="26"/>
          <w:lang w:val="eu-ES" w:eastAsia="es-ES"/>
        </w:rPr>
        <w:t>Plantilla organikoa onestea eta enplegatuei ordaintzea, hartan adierazi eta onetsitako ordainsarien arabera</w:t>
      </w:r>
      <w:r w:rsidR="005749C5" w:rsidRPr="00BB7C9F">
        <w:rPr>
          <w:rFonts w:eastAsia="Calibri"/>
          <w:i/>
          <w:szCs w:val="26"/>
          <w:lang w:val="eu-ES" w:eastAsia="es-ES"/>
        </w:rPr>
        <w:t>.</w:t>
      </w:r>
    </w:p>
    <w:p w14:paraId="3D986232" w14:textId="77777777" w:rsidR="005749C5" w:rsidRPr="00BB7C9F" w:rsidRDefault="00E21D9E"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lastRenderedPageBreak/>
        <w:t>Gomendio hau partzialki aplikatu da</w:t>
      </w:r>
      <w:r w:rsidR="008F7F3E">
        <w:rPr>
          <w:szCs w:val="26"/>
          <w:lang w:val="eu-ES"/>
        </w:rPr>
        <w:t>,</w:t>
      </w:r>
      <w:r>
        <w:rPr>
          <w:szCs w:val="26"/>
          <w:lang w:val="eu-ES"/>
        </w:rPr>
        <w:t xml:space="preserve"> plantilla organikoen onespenari dagokionez. Izan ere, egiaztatu dugu</w:t>
      </w:r>
      <w:r w:rsidR="008F7F3E">
        <w:rPr>
          <w:szCs w:val="26"/>
          <w:lang w:val="eu-ES"/>
        </w:rPr>
        <w:t xml:space="preserve">, egia bada ere 2018ko, 2019ko eta 2020ko ekitaldietako plantilla organikoak ekitaldi guztietan onetsi eta argitaratu direla (2019ko urtealdiko plantilla izan ezik, ez baitzen argitaratu), urtealdi bakoitzeko abenduaren 31 baino geroago izan dela, tokiko araudian ezarritako epeak gainditurik. </w:t>
      </w:r>
    </w:p>
    <w:p w14:paraId="19FBF65A" w14:textId="77777777" w:rsidR="005749C5" w:rsidRPr="00BB7C9F" w:rsidRDefault="008F7F3E" w:rsidP="008F7F3E">
      <w:pPr>
        <w:pStyle w:val="texto"/>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s>
        <w:ind w:firstLine="289"/>
        <w:rPr>
          <w:szCs w:val="26"/>
          <w:lang w:val="eu-ES"/>
        </w:rPr>
      </w:pPr>
      <w:r>
        <w:rPr>
          <w:rFonts w:eastAsia="Calibri"/>
          <w:szCs w:val="26"/>
          <w:lang w:val="eu-ES" w:eastAsia="es-ES"/>
        </w:rPr>
        <w:t>E</w:t>
      </w:r>
      <w:r w:rsidRPr="008F7F3E">
        <w:rPr>
          <w:rFonts w:eastAsia="Calibri"/>
          <w:szCs w:val="26"/>
          <w:lang w:val="eu-ES" w:eastAsia="es-ES"/>
        </w:rPr>
        <w:t xml:space="preserve">nplegatuei </w:t>
      </w:r>
      <w:r>
        <w:rPr>
          <w:rFonts w:eastAsia="Calibri"/>
          <w:szCs w:val="26"/>
          <w:lang w:val="eu-ES" w:eastAsia="es-ES"/>
        </w:rPr>
        <w:t>plantilla organikoan adierazi eta onetsitako ordainsarien arabera ordaintzeko gomendioa, berriz, ez da aplikatu, honako</w:t>
      </w:r>
      <w:r w:rsidR="006049C8">
        <w:rPr>
          <w:rFonts w:eastAsia="Calibri"/>
          <w:szCs w:val="26"/>
          <w:lang w:val="eu-ES" w:eastAsia="es-ES"/>
        </w:rPr>
        <w:t>a</w:t>
      </w:r>
      <w:r>
        <w:rPr>
          <w:rFonts w:eastAsia="Calibri"/>
          <w:szCs w:val="26"/>
          <w:lang w:val="eu-ES" w:eastAsia="es-ES"/>
        </w:rPr>
        <w:t xml:space="preserve"> egiaztatu baitugu: </w:t>
      </w:r>
    </w:p>
    <w:p w14:paraId="72269A88" w14:textId="77777777" w:rsidR="005749C5" w:rsidRPr="00BB7C9F" w:rsidRDefault="00CA043D"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BB7C9F">
        <w:rPr>
          <w:szCs w:val="26"/>
          <w:lang w:val="eu-ES"/>
        </w:rPr>
        <w:t xml:space="preserve">a) </w:t>
      </w:r>
      <w:r w:rsidR="008F7F3E">
        <w:rPr>
          <w:szCs w:val="26"/>
          <w:lang w:val="eu-ES"/>
        </w:rPr>
        <w:t>Idazkari/kontu-hartzailea 2002. urteaz geroztik ari da bere eginkizunak betetzen; urte hartan araubide administratiboan kontratatu baitzuten. Araubide horretan kontratatutako langileez adierazten dugu, ezen Europar Batasuneko Justizia Auzitegiaren 2019ko ekainaren 20ko epaia betearazte aldera</w:t>
      </w:r>
      <w:r w:rsidR="005749C5" w:rsidRPr="00BB7C9F">
        <w:rPr>
          <w:rStyle w:val="Refdenotaalpie"/>
          <w:szCs w:val="26"/>
          <w:lang w:val="eu-ES"/>
        </w:rPr>
        <w:footnoteReference w:id="6"/>
      </w:r>
      <w:r w:rsidR="005749C5" w:rsidRPr="00BB7C9F">
        <w:rPr>
          <w:szCs w:val="26"/>
          <w:lang w:val="eu-ES"/>
        </w:rPr>
        <w:t xml:space="preserve">,  </w:t>
      </w:r>
      <w:r w:rsidR="008F7F3E">
        <w:rPr>
          <w:szCs w:val="26"/>
          <w:lang w:val="eu-ES"/>
        </w:rPr>
        <w:t>Nafarroako Foru Komunitateak urriaren 23ko 4/2019 Foru Lege Dekretua</w:t>
      </w:r>
      <w:r w:rsidR="006049C8">
        <w:rPr>
          <w:szCs w:val="26"/>
          <w:lang w:val="eu-ES"/>
        </w:rPr>
        <w:t xml:space="preserve"> onetsi zuela</w:t>
      </w:r>
      <w:r w:rsidR="008F7F3E">
        <w:rPr>
          <w:szCs w:val="26"/>
          <w:lang w:val="eu-ES"/>
        </w:rPr>
        <w:t xml:space="preserve">, Nafarroako Administrazio Publikoen Zerbitzuko langileen arloko presako neurri batzuk onesten dituena, </w:t>
      </w:r>
      <w:r w:rsidR="00300C47">
        <w:rPr>
          <w:szCs w:val="26"/>
          <w:lang w:val="eu-ES"/>
        </w:rPr>
        <w:t>eta beste neurri batzuen artean, graduari dagokion ordainsaria aitortzen die Nafarroako Administrazio Publikoetan administrazio araubidean kontratatuak dauden langileei</w:t>
      </w:r>
      <w:r w:rsidR="00035DB8" w:rsidRPr="00BB7C9F">
        <w:rPr>
          <w:lang w:val="eu-ES"/>
        </w:rPr>
        <w:t xml:space="preserve">. </w:t>
      </w:r>
      <w:r w:rsidR="00300C47">
        <w:rPr>
          <w:lang w:val="eu-ES"/>
        </w:rPr>
        <w:t xml:space="preserve">Berrikuspenaren ondorioz, ikusi dugu ez dela graduari dagokion kobrantza jaso; hortaz, ordainsari horiek erregularizatu beharko lirateke. </w:t>
      </w:r>
    </w:p>
    <w:p w14:paraId="4E034A51" w14:textId="77777777" w:rsidR="005749C5" w:rsidRPr="00BB7C9F" w:rsidRDefault="00CA043D"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BB7C9F">
        <w:rPr>
          <w:szCs w:val="26"/>
          <w:lang w:val="eu-ES"/>
        </w:rPr>
        <w:t xml:space="preserve">b) </w:t>
      </w:r>
      <w:r w:rsidR="00300C47">
        <w:rPr>
          <w:szCs w:val="26"/>
          <w:lang w:val="eu-ES"/>
        </w:rPr>
        <w:t xml:space="preserve">Administrari-laguntzailearen lanpostuaren araubide juridikoa funtzionarioa zen 2020 aurreko plantilla organikoetan. 2020ko urtealdiko plantillan, aipatu lanpostuaren plantillako araubide juridikoa aldatu eta lan-kontratudun gisa ageri da. </w:t>
      </w:r>
    </w:p>
    <w:p w14:paraId="6F46E974" w14:textId="77777777" w:rsidR="005749C5" w:rsidRPr="00BB7C9F" w:rsidRDefault="00300C47"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lang w:val="eu-ES"/>
        </w:rPr>
        <w:t xml:space="preserve">Hala ere, aipatu lanpostuari atxikitako langileak </w:t>
      </w:r>
      <w:r w:rsidR="006049C8">
        <w:rPr>
          <w:lang w:val="eu-ES"/>
        </w:rPr>
        <w:t>aldi baterako</w:t>
      </w:r>
      <w:r>
        <w:rPr>
          <w:lang w:val="eu-ES"/>
        </w:rPr>
        <w:t xml:space="preserve"> </w:t>
      </w:r>
      <w:r w:rsidR="00BE2F93">
        <w:rPr>
          <w:lang w:val="eu-ES"/>
        </w:rPr>
        <w:t xml:space="preserve">eta behin eta berriz </w:t>
      </w:r>
      <w:r>
        <w:rPr>
          <w:lang w:val="eu-ES"/>
        </w:rPr>
        <w:t>bete du lanpostua</w:t>
      </w:r>
      <w:r w:rsidR="00BE2F93">
        <w:rPr>
          <w:lang w:val="eu-ES"/>
        </w:rPr>
        <w:t>, 2004ko urtealdiaz geroztik</w:t>
      </w:r>
      <w:r w:rsidR="005749C5" w:rsidRPr="00BB7C9F">
        <w:rPr>
          <w:szCs w:val="26"/>
          <w:lang w:val="eu-ES"/>
        </w:rPr>
        <w:t xml:space="preserve">, </w:t>
      </w:r>
      <w:r w:rsidR="00BE2F93">
        <w:rPr>
          <w:szCs w:val="26"/>
          <w:lang w:val="eu-ES"/>
        </w:rPr>
        <w:t xml:space="preserve">elkarren segidako lan kontratu mota ezberdinen arabera. </w:t>
      </w:r>
      <w:r w:rsidR="005749C5" w:rsidRPr="00BB7C9F">
        <w:rPr>
          <w:szCs w:val="26"/>
          <w:lang w:val="eu-ES"/>
        </w:rPr>
        <w:t>2020</w:t>
      </w:r>
      <w:r w:rsidR="00BE2F93">
        <w:rPr>
          <w:szCs w:val="26"/>
          <w:lang w:val="eu-ES"/>
        </w:rPr>
        <w:t xml:space="preserve">ko urtarrilaren 1ean, kontratu-kodea aldatu zen Gizarte Segurantzaren ondorioetarako, eta mugagabe ez finko gisa katalogatu zen, arlo horretan jurisprudentziak eman berri duen irizpidearekin bat. </w:t>
      </w:r>
    </w:p>
    <w:p w14:paraId="0E76F3CA" w14:textId="77777777" w:rsidR="005749C5" w:rsidRPr="00BB7C9F" w:rsidRDefault="00CA043D"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BB7C9F">
        <w:rPr>
          <w:szCs w:val="26"/>
          <w:lang w:val="eu-ES"/>
        </w:rPr>
        <w:t xml:space="preserve">c) </w:t>
      </w:r>
      <w:r w:rsidR="00BE2F93">
        <w:rPr>
          <w:szCs w:val="26"/>
          <w:lang w:val="eu-ES"/>
        </w:rPr>
        <w:t>Zerbitzu Anitzetako Enplegatuaren lanpostuaren araubide juridikoa plantilla organikoan D mailako funtzionarioa da eta hutsik dago, hartan ari zenak 2019ko urtealdian erretiroa hartu zuenetik. Bestalde, 2016ko apiriletik, langile bat kontratatu zen lan-araubidean zerbitzu anitzetako enplegatua izateko, E mail</w:t>
      </w:r>
      <w:r w:rsidR="006049C8">
        <w:rPr>
          <w:szCs w:val="26"/>
          <w:lang w:val="eu-ES"/>
        </w:rPr>
        <w:t xml:space="preserve">ari dagokion ordainsariarekin, </w:t>
      </w:r>
      <w:r w:rsidR="00BE2F93">
        <w:rPr>
          <w:szCs w:val="26"/>
          <w:lang w:val="eu-ES"/>
        </w:rPr>
        <w:t xml:space="preserve">aldi baterako eta, iraupenari dagokionez, obra bukatu arte. </w:t>
      </w:r>
    </w:p>
    <w:p w14:paraId="04734E8C" w14:textId="77777777" w:rsidR="005749C5" w:rsidRPr="00BB7C9F" w:rsidRDefault="00BE2F93"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Aipatu enplegatuak udalean segitzen du lanean, nahiz eta gainditu duen Langileen Estatutuak aldi baterako kontratu motetarako aurreikusia duen gehie</w:t>
      </w:r>
      <w:r>
        <w:rPr>
          <w:szCs w:val="26"/>
          <w:lang w:val="eu-ES"/>
        </w:rPr>
        <w:lastRenderedPageBreak/>
        <w:t xml:space="preserve">neko epea. 2020ko plantilla organikoko langileen zerrenda izendunean, aurreko funtzionarioaren </w:t>
      </w:r>
      <w:r w:rsidR="00787957">
        <w:rPr>
          <w:szCs w:val="26"/>
          <w:lang w:val="eu-ES"/>
        </w:rPr>
        <w:t xml:space="preserve">lanpostu hutsari atxikia ageri da; atxikipen hori okerra da. Izan ere, bide bakarra dago plantilla organiko bateko lanpostu hutsa aldi baterako betetzeko, hots, dagokion merezimendu eta gaitasuneko hautapen-prozesu egokia eta nahitaezkoa eginez, eta administrazio araubidean kontratatu behar da; beraz, egoera hori erregularizatu behar da. </w:t>
      </w:r>
    </w:p>
    <w:p w14:paraId="5699133F" w14:textId="77777777" w:rsidR="00887D03" w:rsidRPr="00AD03E0" w:rsidRDefault="00787957" w:rsidP="00887D03">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 xml:space="preserve">Nolanahi ere, adierazten dugu badela kasuan kasuko enplegu-eskaintza publikorako deialdia egiteko aukera, 2022. urterako Estatuko Aurrekontu Orokorrei buruzko abenduaren 28ko 22/2021 Legearekin bat, horrela segurtasun </w:t>
      </w:r>
      <w:r w:rsidRPr="00AD03E0">
        <w:rPr>
          <w:szCs w:val="26"/>
          <w:lang w:val="eu-ES"/>
        </w:rPr>
        <w:t>juridikoa eta egonkortasuna emanen baitzai</w:t>
      </w:r>
      <w:r w:rsidR="006049C8">
        <w:rPr>
          <w:szCs w:val="26"/>
          <w:lang w:val="eu-ES"/>
        </w:rPr>
        <w:t>zki</w:t>
      </w:r>
      <w:r w:rsidRPr="00AD03E0">
        <w:rPr>
          <w:szCs w:val="26"/>
          <w:lang w:val="eu-ES"/>
        </w:rPr>
        <w:t xml:space="preserve">o udal plantillari.   </w:t>
      </w:r>
    </w:p>
    <w:p w14:paraId="49842F2E" w14:textId="77777777" w:rsidR="005749C5" w:rsidRPr="00AD03E0" w:rsidRDefault="00CA043D"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val="eu-ES" w:eastAsia="es-ES"/>
        </w:rPr>
      </w:pPr>
      <w:r w:rsidRPr="00AD03E0">
        <w:rPr>
          <w:szCs w:val="26"/>
          <w:lang w:val="eu-ES" w:eastAsia="es-ES"/>
        </w:rPr>
        <w:t xml:space="preserve">• </w:t>
      </w:r>
      <w:r w:rsidR="00AD03E0" w:rsidRPr="00AD03E0">
        <w:rPr>
          <w:i/>
          <w:szCs w:val="26"/>
          <w:lang w:val="eu-ES" w:eastAsia="es-ES"/>
        </w:rPr>
        <w:t xml:space="preserve">Jasotako ordainsariei </w:t>
      </w:r>
      <w:r w:rsidR="00AD03E0">
        <w:rPr>
          <w:i/>
          <w:szCs w:val="26"/>
          <w:lang w:val="eu-ES" w:eastAsia="es-ES"/>
        </w:rPr>
        <w:t>k</w:t>
      </w:r>
      <w:r w:rsidR="006049C8">
        <w:rPr>
          <w:rFonts w:eastAsia="Calibri"/>
          <w:i/>
          <w:szCs w:val="26"/>
          <w:lang w:val="eu-ES" w:eastAsia="es-ES"/>
        </w:rPr>
        <w:t>asuan</w:t>
      </w:r>
      <w:r w:rsidR="00AD03E0" w:rsidRPr="00AD03E0">
        <w:rPr>
          <w:rFonts w:eastAsia="Calibri"/>
          <w:i/>
          <w:szCs w:val="26"/>
          <w:lang w:val="eu-ES" w:eastAsia="es-ES"/>
        </w:rPr>
        <w:t xml:space="preserve"> kasuko atxikipenak egitea</w:t>
      </w:r>
      <w:r w:rsidR="00AD03E0">
        <w:rPr>
          <w:rFonts w:eastAsia="Calibri"/>
          <w:i/>
          <w:szCs w:val="26"/>
          <w:lang w:val="eu-ES" w:eastAsia="es-ES"/>
        </w:rPr>
        <w:t xml:space="preserve"> eta egindako PFEZ atxikipenak Ogasunari likidatzea. </w:t>
      </w:r>
      <w:r w:rsidR="00AD03E0" w:rsidRPr="00AD03E0">
        <w:rPr>
          <w:rFonts w:eastAsia="Calibri"/>
          <w:i/>
          <w:szCs w:val="26"/>
          <w:lang w:val="eu-ES" w:eastAsia="es-ES"/>
        </w:rPr>
        <w:t xml:space="preserve"> </w:t>
      </w:r>
    </w:p>
    <w:p w14:paraId="6F12C2A3" w14:textId="77777777" w:rsidR="005749C5" w:rsidRPr="00FA3902" w:rsidRDefault="00AD03E0" w:rsidP="00CA043D">
      <w:pPr>
        <w:pStyle w:val="texto"/>
        <w:tabs>
          <w:tab w:val="clear" w:pos="2835"/>
          <w:tab w:val="clear" w:pos="3969"/>
          <w:tab w:val="clear" w:pos="5103"/>
          <w:tab w:val="clear" w:pos="6237"/>
          <w:tab w:val="clear" w:pos="7371"/>
          <w:tab w:val="left" w:pos="480"/>
          <w:tab w:val="num" w:pos="720"/>
          <w:tab w:val="num" w:pos="1080"/>
          <w:tab w:val="num" w:pos="2760"/>
        </w:tabs>
        <w:ind w:firstLine="289"/>
        <w:rPr>
          <w:szCs w:val="26"/>
          <w:lang w:val="eu-ES"/>
        </w:rPr>
      </w:pPr>
      <w:r>
        <w:rPr>
          <w:szCs w:val="26"/>
          <w:lang w:val="eu-ES"/>
        </w:rPr>
        <w:t xml:space="preserve">Gomendio hau partzialki aplikatu da. Izan ere, egindako PFEZ atxikipenak Ogasunean likidatu eta sartu dira, baina egiaztatu dugu atxikipenak </w:t>
      </w:r>
      <w:r w:rsidR="006049C8">
        <w:rPr>
          <w:szCs w:val="26"/>
          <w:lang w:val="eu-ES"/>
        </w:rPr>
        <w:t xml:space="preserve"> </w:t>
      </w:r>
      <w:r>
        <w:rPr>
          <w:szCs w:val="26"/>
          <w:lang w:val="eu-ES"/>
        </w:rPr>
        <w:t xml:space="preserve">ez zaizkiela ongi egiten lau langileetatik hiruri, taula fiskaletan ezarritakoa baino tasa txikiagoa aplikatu delako. </w:t>
      </w:r>
    </w:p>
    <w:p w14:paraId="3DC1D9A1" w14:textId="77777777" w:rsidR="005749C5" w:rsidRPr="00FA3902" w:rsidRDefault="00CA043D" w:rsidP="00CA043D">
      <w:pPr>
        <w:pStyle w:val="texto"/>
        <w:tabs>
          <w:tab w:val="clear" w:pos="2835"/>
          <w:tab w:val="clear" w:pos="3969"/>
          <w:tab w:val="clear" w:pos="5103"/>
          <w:tab w:val="clear" w:pos="6237"/>
          <w:tab w:val="clear" w:pos="7371"/>
          <w:tab w:val="left" w:pos="480"/>
          <w:tab w:val="num" w:pos="720"/>
          <w:tab w:val="num" w:pos="1080"/>
          <w:tab w:val="num" w:pos="2760"/>
        </w:tabs>
        <w:ind w:firstLine="289"/>
        <w:rPr>
          <w:rFonts w:eastAsia="Calibri"/>
          <w:szCs w:val="26"/>
          <w:lang w:val="eu-ES" w:eastAsia="es-ES"/>
        </w:rPr>
      </w:pPr>
      <w:r w:rsidRPr="00FA3902">
        <w:rPr>
          <w:szCs w:val="26"/>
          <w:lang w:val="eu-ES" w:eastAsia="es-ES"/>
        </w:rPr>
        <w:t xml:space="preserve">• </w:t>
      </w:r>
      <w:r w:rsidR="00ED417D">
        <w:rPr>
          <w:rFonts w:eastAsia="Calibri"/>
          <w:i/>
          <w:szCs w:val="26"/>
          <w:lang w:val="eu-ES" w:eastAsia="es-ES"/>
        </w:rPr>
        <w:t xml:space="preserve">Espediente pertsonalean jasotzea enplegatuei buruzko inguruabar pertsonalak eta </w:t>
      </w:r>
      <w:r w:rsidR="006049C8">
        <w:rPr>
          <w:rFonts w:eastAsia="Calibri"/>
          <w:i/>
          <w:szCs w:val="26"/>
          <w:lang w:val="eu-ES" w:eastAsia="es-ES"/>
        </w:rPr>
        <w:t xml:space="preserve">haiei buruz </w:t>
      </w:r>
      <w:r w:rsidR="00ED417D">
        <w:rPr>
          <w:rFonts w:eastAsia="Calibri"/>
          <w:i/>
          <w:szCs w:val="26"/>
          <w:lang w:val="eu-ES" w:eastAsia="es-ES"/>
        </w:rPr>
        <w:t>ematen diren administrazio-e</w:t>
      </w:r>
      <w:r w:rsidR="006049C8">
        <w:rPr>
          <w:rFonts w:eastAsia="Calibri"/>
          <w:i/>
          <w:szCs w:val="26"/>
          <w:lang w:val="eu-ES" w:eastAsia="es-ES"/>
        </w:rPr>
        <w:t>gintzak</w:t>
      </w:r>
      <w:r w:rsidR="00ED417D">
        <w:rPr>
          <w:rFonts w:eastAsia="Calibri"/>
          <w:i/>
          <w:szCs w:val="26"/>
          <w:lang w:val="eu-ES" w:eastAsia="es-ES"/>
        </w:rPr>
        <w:t xml:space="preserve">. </w:t>
      </w:r>
    </w:p>
    <w:p w14:paraId="50C6DD6A" w14:textId="77777777" w:rsidR="00B07FEB" w:rsidRPr="00FA3902" w:rsidRDefault="006049C8"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 xml:space="preserve">Gomendio hori </w:t>
      </w:r>
      <w:r w:rsidR="00ED417D">
        <w:rPr>
          <w:szCs w:val="26"/>
          <w:lang w:val="eu-ES"/>
        </w:rPr>
        <w:t>osoan edo funtsean aplikatu da</w:t>
      </w:r>
      <w:r w:rsidR="00613E8E" w:rsidRPr="00FA3902">
        <w:rPr>
          <w:szCs w:val="26"/>
          <w:lang w:val="eu-ES"/>
        </w:rPr>
        <w:t>.</w:t>
      </w:r>
      <w:r w:rsidR="00B07FEB" w:rsidRPr="00FA3902">
        <w:rPr>
          <w:szCs w:val="26"/>
          <w:lang w:val="eu-ES"/>
        </w:rPr>
        <w:t xml:space="preserve"> </w:t>
      </w:r>
    </w:p>
    <w:p w14:paraId="782902DF" w14:textId="77777777" w:rsidR="005749C5" w:rsidRPr="00FA3902" w:rsidRDefault="00CA043D"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val="eu-ES" w:eastAsia="es-ES"/>
        </w:rPr>
      </w:pPr>
      <w:r w:rsidRPr="00FA3902">
        <w:rPr>
          <w:szCs w:val="26"/>
          <w:lang w:val="eu-ES" w:eastAsia="es-ES"/>
        </w:rPr>
        <w:t xml:space="preserve">• </w:t>
      </w:r>
      <w:r w:rsidR="00ED417D">
        <w:rPr>
          <w:rFonts w:eastAsia="Calibri"/>
          <w:i/>
          <w:szCs w:val="26"/>
          <w:lang w:val="eu-ES" w:eastAsia="es-ES"/>
        </w:rPr>
        <w:t xml:space="preserve">2007. eta 2008. urteetako gastu ordaindu gabea ematea Zugarramurdiko Udalari, idazkari partekatuaren gastuari dagokiona. </w:t>
      </w:r>
    </w:p>
    <w:p w14:paraId="58601D45" w14:textId="77777777" w:rsidR="005749C5" w:rsidRPr="00FA3902" w:rsidRDefault="00ED417D"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val="eu-ES" w:eastAsia="es-ES"/>
        </w:rPr>
      </w:pPr>
      <w:r>
        <w:rPr>
          <w:szCs w:val="26"/>
          <w:lang w:val="eu-ES"/>
        </w:rPr>
        <w:t xml:space="preserve">Zugarramurdiko Udalak ehuneko 38ko partea du idazkari partekatuaren gastuan. 2011. urtealdiko fiskalizazioan, </w:t>
      </w:r>
      <w:r>
        <w:rPr>
          <w:rFonts w:eastAsia="Calibri"/>
          <w:szCs w:val="26"/>
          <w:lang w:val="eu-ES" w:eastAsia="es-ES"/>
        </w:rPr>
        <w:t>nagusiki ikusi zen 2007. eta 2008. urtealdietako likidazioa ez zela</w:t>
      </w:r>
      <w:r w:rsidR="006049C8">
        <w:rPr>
          <w:rFonts w:eastAsia="Calibri"/>
          <w:szCs w:val="26"/>
          <w:lang w:val="eu-ES" w:eastAsia="es-ES"/>
        </w:rPr>
        <w:t xml:space="preserve"> soldata gordinaren gainean egi</w:t>
      </w:r>
      <w:r>
        <w:rPr>
          <w:rFonts w:eastAsia="Calibri"/>
          <w:szCs w:val="26"/>
          <w:lang w:val="eu-ES" w:eastAsia="es-ES"/>
        </w:rPr>
        <w:t>n, baizik eta soldata garbiaren gainean; horrenbestez, likidazioa egiazki zegokiona baino txikiagoa zen.</w:t>
      </w:r>
    </w:p>
    <w:p w14:paraId="7A4FCE6F" w14:textId="77777777" w:rsidR="005749C5" w:rsidRDefault="00ED417D"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val="eu-ES" w:eastAsia="es-ES"/>
        </w:rPr>
      </w:pPr>
      <w:r>
        <w:rPr>
          <w:rFonts w:eastAsia="Calibri"/>
          <w:szCs w:val="26"/>
          <w:lang w:val="eu-ES" w:eastAsia="es-ES"/>
        </w:rPr>
        <w:t>Gomendio h</w:t>
      </w:r>
      <w:r w:rsidR="006049C8">
        <w:rPr>
          <w:rFonts w:eastAsia="Calibri"/>
          <w:szCs w:val="26"/>
          <w:lang w:val="eu-ES" w:eastAsia="es-ES"/>
        </w:rPr>
        <w:t>ori</w:t>
      </w:r>
      <w:r>
        <w:rPr>
          <w:rFonts w:eastAsia="Calibri"/>
          <w:szCs w:val="26"/>
          <w:lang w:val="eu-ES" w:eastAsia="es-ES"/>
        </w:rPr>
        <w:t xml:space="preserve"> ez da aplikatu. Izan ere, egiaztatu dugu oraindik ere ez dela ongi egiten. Horrela, 2020an, </w:t>
      </w:r>
      <w:r w:rsidR="005749C5" w:rsidRPr="00FA3902">
        <w:rPr>
          <w:rFonts w:eastAsia="Calibri"/>
          <w:szCs w:val="26"/>
          <w:lang w:val="eu-ES" w:eastAsia="es-ES"/>
        </w:rPr>
        <w:t>13.684 euro</w:t>
      </w:r>
      <w:r w:rsidR="003B5B95">
        <w:rPr>
          <w:rFonts w:eastAsia="Calibri"/>
          <w:szCs w:val="26"/>
          <w:lang w:val="eu-ES" w:eastAsia="es-ES"/>
        </w:rPr>
        <w:t>ko diru-sarrera aitortu txikiagoa atzeman genuen</w:t>
      </w:r>
      <w:r w:rsidR="005749C5" w:rsidRPr="00FA3902">
        <w:rPr>
          <w:rFonts w:eastAsia="Calibri"/>
          <w:szCs w:val="26"/>
          <w:lang w:val="eu-ES" w:eastAsia="es-ES"/>
        </w:rPr>
        <w:t>.</w:t>
      </w:r>
    </w:p>
    <w:p w14:paraId="62AF6784" w14:textId="77777777" w:rsidR="006049C8" w:rsidRPr="00FA3902" w:rsidRDefault="006049C8"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val="eu-ES" w:eastAsia="es-ES"/>
        </w:rPr>
      </w:pPr>
    </w:p>
    <w:p w14:paraId="7E232211" w14:textId="77777777" w:rsidR="005749C5" w:rsidRPr="00FA3902" w:rsidRDefault="003B5B95" w:rsidP="005749C5">
      <w:pPr>
        <w:ind w:firstLine="0"/>
        <w:rPr>
          <w:rFonts w:eastAsia="Calibri"/>
          <w:b/>
          <w:sz w:val="26"/>
          <w:szCs w:val="26"/>
          <w:lang w:val="eu-ES"/>
        </w:rPr>
      </w:pPr>
      <w:r>
        <w:rPr>
          <w:rFonts w:eastAsia="Calibri"/>
          <w:b/>
          <w:sz w:val="26"/>
          <w:szCs w:val="26"/>
          <w:lang w:val="eu-ES"/>
        </w:rPr>
        <w:t>Gastu arruntak ondasun eta zerbitzuetan</w:t>
      </w:r>
    </w:p>
    <w:p w14:paraId="24DEF4B1" w14:textId="77777777" w:rsidR="005749C5" w:rsidRPr="00FA3902" w:rsidRDefault="00CA043D" w:rsidP="00CA043D">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val="eu-ES" w:eastAsia="es-ES"/>
        </w:rPr>
      </w:pPr>
      <w:r w:rsidRPr="00FA3902">
        <w:rPr>
          <w:szCs w:val="26"/>
          <w:lang w:val="eu-ES" w:eastAsia="es-ES"/>
        </w:rPr>
        <w:t xml:space="preserve">• </w:t>
      </w:r>
      <w:r w:rsidR="003B5B95" w:rsidRPr="003B5B95">
        <w:rPr>
          <w:rFonts w:eastAsia="Calibri"/>
          <w:i/>
          <w:szCs w:val="26"/>
          <w:lang w:val="eu-ES" w:eastAsia="es-ES"/>
        </w:rPr>
        <w:t>Kontratuak arautze</w:t>
      </w:r>
      <w:r w:rsidR="006049C8">
        <w:rPr>
          <w:rFonts w:eastAsia="Calibri"/>
          <w:i/>
          <w:szCs w:val="26"/>
          <w:lang w:val="eu-ES" w:eastAsia="es-ES"/>
        </w:rPr>
        <w:t>ko</w:t>
      </w:r>
      <w:r w:rsidR="003B5B95" w:rsidRPr="003B5B95">
        <w:rPr>
          <w:rFonts w:eastAsia="Calibri"/>
          <w:i/>
          <w:szCs w:val="26"/>
          <w:lang w:val="eu-ES" w:eastAsia="es-ES"/>
        </w:rPr>
        <w:t xml:space="preserve"> pleguetan ezarritako baldintzak betetzea; besteak beste, esleipendunekin kontratua formalizatzea eta ezarritako fidantzak eskatzea.</w:t>
      </w:r>
    </w:p>
    <w:p w14:paraId="185DF05D" w14:textId="77777777" w:rsidR="005749C5" w:rsidRPr="00FA3902" w:rsidRDefault="003B5B9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 xml:space="preserve">Ganberak 2011ko txostenean egindako gomendioa, nagusiki, kontratu hauei buruzkoa zen: </w:t>
      </w:r>
    </w:p>
    <w:p w14:paraId="66DACCE4" w14:textId="77777777" w:rsidR="005749C5" w:rsidRPr="00FA3902" w:rsidRDefault="005749C5"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FA3902">
        <w:rPr>
          <w:szCs w:val="26"/>
          <w:lang w:val="eu-ES"/>
        </w:rPr>
        <w:lastRenderedPageBreak/>
        <w:t xml:space="preserve">a) </w:t>
      </w:r>
      <w:r w:rsidR="003B5B95">
        <w:rPr>
          <w:szCs w:val="26"/>
          <w:lang w:val="eu-ES"/>
        </w:rPr>
        <w:t>Ikaburuko leizeetan sartu, bisitatu eta zaintzeko zerbitzua, tabernaren ustiapena, bisita gidatua errotara eta San Salbatore monasteriora, guztiak ere esleipendun bakarrari esleituak zeudenak.</w:t>
      </w:r>
    </w:p>
    <w:p w14:paraId="72F32E00" w14:textId="77777777" w:rsidR="005749C5" w:rsidRPr="00FA3902" w:rsidRDefault="005749C5" w:rsidP="00CA043D">
      <w:pPr>
        <w:pStyle w:val="texto"/>
        <w:tabs>
          <w:tab w:val="clear" w:pos="2835"/>
          <w:tab w:val="clear" w:pos="3969"/>
          <w:tab w:val="clear" w:pos="5103"/>
          <w:tab w:val="clear" w:pos="6237"/>
          <w:tab w:val="clear" w:pos="7371"/>
          <w:tab w:val="left" w:pos="480"/>
          <w:tab w:val="num" w:pos="720"/>
          <w:tab w:val="num" w:pos="1080"/>
          <w:tab w:val="num" w:pos="2760"/>
        </w:tabs>
        <w:ind w:firstLine="289"/>
        <w:rPr>
          <w:szCs w:val="26"/>
          <w:lang w:val="eu-ES"/>
        </w:rPr>
      </w:pPr>
      <w:r w:rsidRPr="00FA3902">
        <w:rPr>
          <w:szCs w:val="26"/>
          <w:lang w:val="eu-ES"/>
        </w:rPr>
        <w:t xml:space="preserve">b) </w:t>
      </w:r>
      <w:r w:rsidR="003B5B95">
        <w:rPr>
          <w:szCs w:val="26"/>
          <w:lang w:val="eu-ES"/>
        </w:rPr>
        <w:t>Kont</w:t>
      </w:r>
      <w:r w:rsidR="006049C8">
        <w:rPr>
          <w:szCs w:val="26"/>
          <w:lang w:val="eu-ES"/>
        </w:rPr>
        <w:t>abilitate</w:t>
      </w:r>
      <w:r w:rsidR="003B5B95">
        <w:rPr>
          <w:szCs w:val="26"/>
          <w:lang w:val="eu-ES"/>
        </w:rPr>
        <w:t xml:space="preserve"> arloko aholkularitza</w:t>
      </w:r>
      <w:r w:rsidRPr="00FA3902">
        <w:rPr>
          <w:szCs w:val="26"/>
          <w:lang w:val="eu-ES"/>
        </w:rPr>
        <w:t>.</w:t>
      </w:r>
    </w:p>
    <w:p w14:paraId="7638BAC5" w14:textId="77777777" w:rsidR="008F75EA" w:rsidRPr="00FA3902" w:rsidRDefault="006049C8"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Gomendio hori</w:t>
      </w:r>
      <w:r w:rsidR="003B5B95">
        <w:rPr>
          <w:szCs w:val="26"/>
          <w:lang w:val="eu-ES"/>
        </w:rPr>
        <w:t xml:space="preserve"> ez da aplikatu. Gure lanean, izan ere, arestian aipatutako kontratuez gain, zerbitzu esanguratsuenen lagin bat berrikusi dugu.</w:t>
      </w:r>
    </w:p>
    <w:p w14:paraId="796212AC" w14:textId="77777777" w:rsidR="008F75EA" w:rsidRPr="00FA3902" w:rsidRDefault="002D2EA5" w:rsidP="00477EC1">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szCs w:val="26"/>
          <w:lang w:val="eu-ES"/>
        </w:rPr>
      </w:pPr>
      <w:r>
        <w:rPr>
          <w:szCs w:val="26"/>
          <w:lang w:val="eu-ES"/>
        </w:rPr>
        <w:t xml:space="preserve">Hona hemen zer lagin berrikusi genuen eta horrek zer gastu eragin duen 2018-2020 epealdian: </w:t>
      </w:r>
    </w:p>
    <w:tbl>
      <w:tblPr>
        <w:tblW w:w="9781"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5529"/>
        <w:gridCol w:w="850"/>
        <w:gridCol w:w="1134"/>
        <w:gridCol w:w="1134"/>
        <w:gridCol w:w="1134"/>
      </w:tblGrid>
      <w:tr w:rsidR="005749C5" w:rsidRPr="00FA3902" w14:paraId="2C947A42" w14:textId="77777777" w:rsidTr="00477EC1">
        <w:trPr>
          <w:trHeight w:val="227"/>
          <w:jc w:val="center"/>
        </w:trPr>
        <w:tc>
          <w:tcPr>
            <w:tcW w:w="5529" w:type="dxa"/>
            <w:tcBorders>
              <w:bottom w:val="single" w:sz="4" w:space="0" w:color="auto"/>
            </w:tcBorders>
            <w:shd w:val="clear" w:color="000000" w:fill="F8CBAD"/>
            <w:noWrap/>
            <w:vAlign w:val="bottom"/>
            <w:hideMark/>
          </w:tcPr>
          <w:p w14:paraId="42733B1C" w14:textId="77777777" w:rsidR="005749C5" w:rsidRPr="00FA3902" w:rsidRDefault="005749C5" w:rsidP="00FE7991">
            <w:pPr>
              <w:spacing w:after="0"/>
              <w:ind w:firstLine="0"/>
              <w:jc w:val="left"/>
              <w:rPr>
                <w:rFonts w:ascii="Arial" w:hAnsi="Arial" w:cs="Arial"/>
                <w:color w:val="000000"/>
                <w:sz w:val="18"/>
                <w:szCs w:val="18"/>
                <w:lang w:val="eu-ES" w:eastAsia="es-ES"/>
              </w:rPr>
            </w:pPr>
            <w:r w:rsidRPr="00FA3902">
              <w:rPr>
                <w:rFonts w:ascii="Arial" w:hAnsi="Arial" w:cs="Arial"/>
                <w:color w:val="000000"/>
                <w:sz w:val="18"/>
                <w:szCs w:val="18"/>
                <w:lang w:val="eu-ES" w:eastAsia="es-ES"/>
              </w:rPr>
              <w:t> </w:t>
            </w:r>
          </w:p>
        </w:tc>
        <w:tc>
          <w:tcPr>
            <w:tcW w:w="850" w:type="dxa"/>
            <w:tcBorders>
              <w:bottom w:val="single" w:sz="4" w:space="0" w:color="auto"/>
            </w:tcBorders>
            <w:shd w:val="clear" w:color="000000" w:fill="F8CBAD"/>
            <w:noWrap/>
            <w:vAlign w:val="bottom"/>
            <w:hideMark/>
          </w:tcPr>
          <w:p w14:paraId="59AF66EE" w14:textId="77777777" w:rsidR="005749C5" w:rsidRPr="00FA3902" w:rsidRDefault="005749C5" w:rsidP="00020C75">
            <w:pPr>
              <w:spacing w:after="0"/>
              <w:ind w:firstLine="0"/>
              <w:jc w:val="right"/>
              <w:rPr>
                <w:rFonts w:ascii="Arial" w:hAnsi="Arial" w:cs="Arial"/>
                <w:color w:val="000000"/>
                <w:sz w:val="18"/>
                <w:szCs w:val="18"/>
                <w:lang w:val="eu-ES" w:eastAsia="es-ES"/>
              </w:rPr>
            </w:pPr>
            <w:r w:rsidRPr="00FA3902">
              <w:rPr>
                <w:rFonts w:ascii="Arial" w:hAnsi="Arial" w:cs="Arial"/>
                <w:color w:val="000000"/>
                <w:sz w:val="18"/>
                <w:szCs w:val="18"/>
                <w:lang w:val="eu-ES" w:eastAsia="es-ES"/>
              </w:rPr>
              <w:t>2018</w:t>
            </w:r>
          </w:p>
        </w:tc>
        <w:tc>
          <w:tcPr>
            <w:tcW w:w="1134" w:type="dxa"/>
            <w:tcBorders>
              <w:bottom w:val="single" w:sz="4" w:space="0" w:color="auto"/>
            </w:tcBorders>
            <w:shd w:val="clear" w:color="000000" w:fill="F8CBAD"/>
            <w:noWrap/>
            <w:vAlign w:val="bottom"/>
            <w:hideMark/>
          </w:tcPr>
          <w:p w14:paraId="390C966C" w14:textId="77777777" w:rsidR="005749C5" w:rsidRPr="00FA3902" w:rsidRDefault="005749C5" w:rsidP="00020C75">
            <w:pPr>
              <w:spacing w:after="0"/>
              <w:ind w:firstLine="0"/>
              <w:jc w:val="right"/>
              <w:rPr>
                <w:rFonts w:ascii="Arial" w:hAnsi="Arial" w:cs="Arial"/>
                <w:color w:val="000000"/>
                <w:sz w:val="18"/>
                <w:szCs w:val="18"/>
                <w:lang w:val="eu-ES" w:eastAsia="es-ES"/>
              </w:rPr>
            </w:pPr>
            <w:r w:rsidRPr="00FA3902">
              <w:rPr>
                <w:rFonts w:ascii="Arial" w:hAnsi="Arial" w:cs="Arial"/>
                <w:color w:val="000000"/>
                <w:sz w:val="18"/>
                <w:szCs w:val="18"/>
                <w:lang w:val="eu-ES" w:eastAsia="es-ES"/>
              </w:rPr>
              <w:t>2019</w:t>
            </w:r>
          </w:p>
        </w:tc>
        <w:tc>
          <w:tcPr>
            <w:tcW w:w="1134" w:type="dxa"/>
            <w:tcBorders>
              <w:bottom w:val="single" w:sz="4" w:space="0" w:color="auto"/>
            </w:tcBorders>
            <w:shd w:val="clear" w:color="000000" w:fill="F8CBAD"/>
            <w:noWrap/>
            <w:vAlign w:val="bottom"/>
            <w:hideMark/>
          </w:tcPr>
          <w:p w14:paraId="32F37E88" w14:textId="77777777" w:rsidR="005749C5" w:rsidRPr="00FA3902" w:rsidRDefault="005749C5" w:rsidP="00020C75">
            <w:pPr>
              <w:spacing w:after="0"/>
              <w:ind w:firstLine="0"/>
              <w:jc w:val="right"/>
              <w:rPr>
                <w:rFonts w:ascii="Arial" w:hAnsi="Arial" w:cs="Arial"/>
                <w:color w:val="000000"/>
                <w:sz w:val="18"/>
                <w:szCs w:val="18"/>
                <w:lang w:val="eu-ES" w:eastAsia="es-ES"/>
              </w:rPr>
            </w:pPr>
            <w:r w:rsidRPr="00FA3902">
              <w:rPr>
                <w:rFonts w:ascii="Arial" w:hAnsi="Arial" w:cs="Arial"/>
                <w:color w:val="000000"/>
                <w:sz w:val="18"/>
                <w:szCs w:val="18"/>
                <w:lang w:val="eu-ES" w:eastAsia="es-ES"/>
              </w:rPr>
              <w:t>2020</w:t>
            </w:r>
          </w:p>
        </w:tc>
        <w:tc>
          <w:tcPr>
            <w:tcW w:w="1134" w:type="dxa"/>
            <w:tcBorders>
              <w:bottom w:val="single" w:sz="4" w:space="0" w:color="auto"/>
            </w:tcBorders>
            <w:shd w:val="clear" w:color="000000" w:fill="F8CBAD"/>
            <w:noWrap/>
            <w:vAlign w:val="bottom"/>
            <w:hideMark/>
          </w:tcPr>
          <w:p w14:paraId="424A0451" w14:textId="77777777" w:rsidR="005749C5" w:rsidRPr="00FA3902" w:rsidRDefault="005749C5" w:rsidP="00020C75">
            <w:pPr>
              <w:spacing w:after="0"/>
              <w:ind w:firstLine="0"/>
              <w:jc w:val="right"/>
              <w:rPr>
                <w:rFonts w:ascii="Arial" w:hAnsi="Arial" w:cs="Arial"/>
                <w:color w:val="000000"/>
                <w:sz w:val="18"/>
                <w:szCs w:val="18"/>
                <w:lang w:val="eu-ES" w:eastAsia="es-ES"/>
              </w:rPr>
            </w:pPr>
            <w:r w:rsidRPr="00FA3902">
              <w:rPr>
                <w:rFonts w:ascii="Arial" w:hAnsi="Arial" w:cs="Arial"/>
                <w:color w:val="000000"/>
                <w:sz w:val="18"/>
                <w:szCs w:val="18"/>
                <w:lang w:val="eu-ES" w:eastAsia="es-ES"/>
              </w:rPr>
              <w:t>Total</w:t>
            </w:r>
          </w:p>
        </w:tc>
      </w:tr>
      <w:tr w:rsidR="005749C5" w:rsidRPr="00FA3902" w14:paraId="5C676A6B" w14:textId="77777777" w:rsidTr="006120D5">
        <w:trPr>
          <w:trHeight w:val="198"/>
          <w:jc w:val="center"/>
        </w:trPr>
        <w:tc>
          <w:tcPr>
            <w:tcW w:w="5529" w:type="dxa"/>
            <w:tcBorders>
              <w:bottom w:val="single" w:sz="2" w:space="0" w:color="auto"/>
            </w:tcBorders>
            <w:shd w:val="clear" w:color="auto" w:fill="auto"/>
            <w:noWrap/>
            <w:vAlign w:val="bottom"/>
          </w:tcPr>
          <w:p w14:paraId="5722FFDB" w14:textId="77777777" w:rsidR="005749C5" w:rsidRPr="002D2EA5" w:rsidRDefault="002D2EA5" w:rsidP="00FE7991">
            <w:pPr>
              <w:spacing w:after="0"/>
              <w:ind w:firstLine="0"/>
              <w:jc w:val="left"/>
              <w:rPr>
                <w:rFonts w:ascii="Arial Narrow" w:hAnsi="Arial Narrow" w:cstheme="minorHAnsi"/>
                <w:lang w:val="eu-ES" w:eastAsia="es-ES"/>
              </w:rPr>
            </w:pPr>
            <w:r w:rsidRPr="002D2EA5">
              <w:rPr>
                <w:rFonts w:ascii="Arial Narrow" w:hAnsi="Arial Narrow"/>
                <w:szCs w:val="26"/>
                <w:lang w:val="eu-ES"/>
              </w:rPr>
              <w:t>Ikaburuko leizeetan sartu, bisitatu eta zaintzeko zerbitzua, tabernaren ustiapena, bisita gidatua errotara eta San Salbatore monasteriora</w:t>
            </w:r>
          </w:p>
        </w:tc>
        <w:tc>
          <w:tcPr>
            <w:tcW w:w="850" w:type="dxa"/>
            <w:tcBorders>
              <w:bottom w:val="single" w:sz="2" w:space="0" w:color="auto"/>
            </w:tcBorders>
            <w:shd w:val="clear" w:color="auto" w:fill="auto"/>
            <w:noWrap/>
            <w:vAlign w:val="bottom"/>
          </w:tcPr>
          <w:p w14:paraId="74BE5224"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110.649</w:t>
            </w:r>
          </w:p>
        </w:tc>
        <w:tc>
          <w:tcPr>
            <w:tcW w:w="1134" w:type="dxa"/>
            <w:tcBorders>
              <w:bottom w:val="single" w:sz="2" w:space="0" w:color="auto"/>
            </w:tcBorders>
            <w:shd w:val="clear" w:color="auto" w:fill="auto"/>
            <w:noWrap/>
            <w:vAlign w:val="bottom"/>
          </w:tcPr>
          <w:p w14:paraId="44622A43"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113.029</w:t>
            </w:r>
          </w:p>
        </w:tc>
        <w:tc>
          <w:tcPr>
            <w:tcW w:w="1134" w:type="dxa"/>
            <w:tcBorders>
              <w:bottom w:val="single" w:sz="2" w:space="0" w:color="auto"/>
            </w:tcBorders>
            <w:shd w:val="clear" w:color="auto" w:fill="auto"/>
            <w:noWrap/>
            <w:vAlign w:val="bottom"/>
          </w:tcPr>
          <w:p w14:paraId="04FC177F"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62.645</w:t>
            </w:r>
          </w:p>
        </w:tc>
        <w:tc>
          <w:tcPr>
            <w:tcW w:w="1134" w:type="dxa"/>
            <w:tcBorders>
              <w:bottom w:val="single" w:sz="2" w:space="0" w:color="auto"/>
            </w:tcBorders>
            <w:shd w:val="clear" w:color="auto" w:fill="auto"/>
            <w:noWrap/>
            <w:vAlign w:val="bottom"/>
          </w:tcPr>
          <w:p w14:paraId="561E1DBB"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286.322</w:t>
            </w:r>
          </w:p>
        </w:tc>
      </w:tr>
      <w:tr w:rsidR="005749C5" w:rsidRPr="00FA3902" w14:paraId="01B3A6FC"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hideMark/>
          </w:tcPr>
          <w:p w14:paraId="066A82C3" w14:textId="77777777" w:rsidR="005749C5" w:rsidRPr="00FA3902" w:rsidRDefault="002D2EA5" w:rsidP="006049C8">
            <w:pPr>
              <w:spacing w:after="0"/>
              <w:ind w:firstLine="0"/>
              <w:jc w:val="left"/>
              <w:rPr>
                <w:rFonts w:ascii="Arial Narrow" w:hAnsi="Arial Narrow" w:cstheme="minorHAnsi"/>
                <w:lang w:val="eu-ES" w:eastAsia="es-ES"/>
              </w:rPr>
            </w:pPr>
            <w:r>
              <w:rPr>
                <w:rFonts w:ascii="Arial Narrow" w:hAnsi="Arial Narrow" w:cstheme="minorHAnsi"/>
                <w:lang w:val="eu-ES" w:eastAsia="es-ES"/>
              </w:rPr>
              <w:t>Kont</w:t>
            </w:r>
            <w:r w:rsidR="006049C8">
              <w:rPr>
                <w:rFonts w:ascii="Arial Narrow" w:hAnsi="Arial Narrow" w:cstheme="minorHAnsi"/>
                <w:lang w:val="eu-ES" w:eastAsia="es-ES"/>
              </w:rPr>
              <w:t>abilitate</w:t>
            </w:r>
            <w:r>
              <w:rPr>
                <w:rFonts w:ascii="Arial Narrow" w:hAnsi="Arial Narrow" w:cstheme="minorHAnsi"/>
                <w:lang w:val="eu-ES" w:eastAsia="es-ES"/>
              </w:rPr>
              <w:t xml:space="preserve"> arloko aholkularitza</w:t>
            </w:r>
          </w:p>
        </w:tc>
        <w:tc>
          <w:tcPr>
            <w:tcW w:w="850" w:type="dxa"/>
            <w:tcBorders>
              <w:top w:val="single" w:sz="2" w:space="0" w:color="auto"/>
              <w:bottom w:val="single" w:sz="2" w:space="0" w:color="auto"/>
            </w:tcBorders>
            <w:shd w:val="clear" w:color="auto" w:fill="auto"/>
            <w:noWrap/>
            <w:vAlign w:val="bottom"/>
            <w:hideMark/>
          </w:tcPr>
          <w:p w14:paraId="3F2717EE"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20.250</w:t>
            </w:r>
          </w:p>
        </w:tc>
        <w:tc>
          <w:tcPr>
            <w:tcW w:w="1134" w:type="dxa"/>
            <w:tcBorders>
              <w:top w:val="single" w:sz="2" w:space="0" w:color="auto"/>
              <w:bottom w:val="single" w:sz="2" w:space="0" w:color="auto"/>
            </w:tcBorders>
            <w:shd w:val="clear" w:color="auto" w:fill="auto"/>
            <w:noWrap/>
            <w:vAlign w:val="bottom"/>
            <w:hideMark/>
          </w:tcPr>
          <w:p w14:paraId="59CDDBED"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40.320</w:t>
            </w:r>
          </w:p>
        </w:tc>
        <w:tc>
          <w:tcPr>
            <w:tcW w:w="1134" w:type="dxa"/>
            <w:tcBorders>
              <w:top w:val="single" w:sz="2" w:space="0" w:color="auto"/>
              <w:bottom w:val="single" w:sz="2" w:space="0" w:color="auto"/>
            </w:tcBorders>
            <w:shd w:val="clear" w:color="auto" w:fill="auto"/>
            <w:noWrap/>
            <w:vAlign w:val="bottom"/>
            <w:hideMark/>
          </w:tcPr>
          <w:p w14:paraId="497B0477"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29.321</w:t>
            </w:r>
          </w:p>
        </w:tc>
        <w:tc>
          <w:tcPr>
            <w:tcW w:w="1134" w:type="dxa"/>
            <w:tcBorders>
              <w:top w:val="single" w:sz="2" w:space="0" w:color="auto"/>
              <w:bottom w:val="single" w:sz="2" w:space="0" w:color="auto"/>
            </w:tcBorders>
            <w:shd w:val="clear" w:color="auto" w:fill="auto"/>
            <w:noWrap/>
            <w:vAlign w:val="bottom"/>
            <w:hideMark/>
          </w:tcPr>
          <w:p w14:paraId="0F671C41"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89.891</w:t>
            </w:r>
          </w:p>
        </w:tc>
      </w:tr>
      <w:tr w:rsidR="005749C5" w:rsidRPr="00FA3902" w14:paraId="223011DF"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tcPr>
          <w:p w14:paraId="6419BBF4" w14:textId="77777777" w:rsidR="005749C5" w:rsidRPr="00FA3902" w:rsidRDefault="002D2EA5" w:rsidP="002D2EA5">
            <w:pPr>
              <w:spacing w:after="0"/>
              <w:ind w:firstLine="0"/>
              <w:jc w:val="left"/>
              <w:rPr>
                <w:rFonts w:ascii="Arial Narrow" w:hAnsi="Arial Narrow" w:cstheme="minorHAnsi"/>
                <w:lang w:val="eu-ES" w:eastAsia="es-ES"/>
              </w:rPr>
            </w:pPr>
            <w:r>
              <w:rPr>
                <w:rFonts w:ascii="Arial Narrow" w:hAnsi="Arial Narrow" w:cstheme="minorHAnsi"/>
                <w:lang w:val="eu-ES" w:eastAsia="es-ES"/>
              </w:rPr>
              <w:t>Energia elektrikoa erostea</w:t>
            </w:r>
          </w:p>
        </w:tc>
        <w:tc>
          <w:tcPr>
            <w:tcW w:w="850" w:type="dxa"/>
            <w:tcBorders>
              <w:top w:val="single" w:sz="2" w:space="0" w:color="auto"/>
              <w:bottom w:val="single" w:sz="2" w:space="0" w:color="auto"/>
            </w:tcBorders>
            <w:shd w:val="clear" w:color="auto" w:fill="auto"/>
            <w:noWrap/>
            <w:vAlign w:val="bottom"/>
          </w:tcPr>
          <w:p w14:paraId="4A4C7881"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447.911</w:t>
            </w:r>
          </w:p>
        </w:tc>
        <w:tc>
          <w:tcPr>
            <w:tcW w:w="1134" w:type="dxa"/>
            <w:tcBorders>
              <w:top w:val="single" w:sz="2" w:space="0" w:color="auto"/>
              <w:bottom w:val="single" w:sz="2" w:space="0" w:color="auto"/>
            </w:tcBorders>
            <w:shd w:val="clear" w:color="auto" w:fill="auto"/>
            <w:noWrap/>
            <w:vAlign w:val="bottom"/>
          </w:tcPr>
          <w:p w14:paraId="72B7B6D1"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613.768</w:t>
            </w:r>
          </w:p>
        </w:tc>
        <w:tc>
          <w:tcPr>
            <w:tcW w:w="1134" w:type="dxa"/>
            <w:tcBorders>
              <w:top w:val="single" w:sz="2" w:space="0" w:color="auto"/>
              <w:bottom w:val="single" w:sz="2" w:space="0" w:color="auto"/>
            </w:tcBorders>
            <w:shd w:val="clear" w:color="auto" w:fill="auto"/>
            <w:noWrap/>
            <w:vAlign w:val="bottom"/>
          </w:tcPr>
          <w:p w14:paraId="0CED547C"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562.457</w:t>
            </w:r>
          </w:p>
        </w:tc>
        <w:tc>
          <w:tcPr>
            <w:tcW w:w="1134" w:type="dxa"/>
            <w:tcBorders>
              <w:top w:val="single" w:sz="2" w:space="0" w:color="auto"/>
              <w:bottom w:val="single" w:sz="2" w:space="0" w:color="auto"/>
            </w:tcBorders>
            <w:shd w:val="clear" w:color="auto" w:fill="auto"/>
            <w:noWrap/>
            <w:vAlign w:val="bottom"/>
          </w:tcPr>
          <w:p w14:paraId="07CEC389" w14:textId="77777777" w:rsidR="005749C5" w:rsidRPr="00FA3902" w:rsidRDefault="005749C5" w:rsidP="00860B95">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1.624.13</w:t>
            </w:r>
            <w:r w:rsidR="00860B95" w:rsidRPr="00FA3902">
              <w:rPr>
                <w:rFonts w:ascii="Arial Narrow" w:hAnsi="Arial Narrow" w:cs="Calibri"/>
                <w:color w:val="000000"/>
                <w:lang w:val="eu-ES" w:eastAsia="es-ES"/>
              </w:rPr>
              <w:t>6</w:t>
            </w:r>
          </w:p>
        </w:tc>
      </w:tr>
      <w:tr w:rsidR="005749C5" w:rsidRPr="00FA3902" w14:paraId="58B0FF5E"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tcPr>
          <w:p w14:paraId="292A6D35" w14:textId="77777777" w:rsidR="005749C5" w:rsidRPr="00FA3902" w:rsidRDefault="002D2EA5" w:rsidP="002D2EA5">
            <w:pPr>
              <w:spacing w:after="0"/>
              <w:ind w:firstLine="0"/>
              <w:jc w:val="left"/>
              <w:rPr>
                <w:rFonts w:ascii="Arial Narrow" w:hAnsi="Arial Narrow" w:cstheme="minorHAnsi"/>
                <w:lang w:val="eu-ES" w:eastAsia="es-ES"/>
              </w:rPr>
            </w:pPr>
            <w:r>
              <w:rPr>
                <w:rFonts w:ascii="Arial Narrow" w:hAnsi="Arial Narrow" w:cstheme="minorHAnsi"/>
                <w:lang w:val="eu-ES" w:eastAsia="es-ES"/>
              </w:rPr>
              <w:t>Zabor bilketa</w:t>
            </w:r>
          </w:p>
        </w:tc>
        <w:tc>
          <w:tcPr>
            <w:tcW w:w="850" w:type="dxa"/>
            <w:tcBorders>
              <w:top w:val="single" w:sz="2" w:space="0" w:color="auto"/>
              <w:bottom w:val="single" w:sz="2" w:space="0" w:color="auto"/>
            </w:tcBorders>
            <w:shd w:val="clear" w:color="auto" w:fill="auto"/>
            <w:noWrap/>
            <w:vAlign w:val="bottom"/>
          </w:tcPr>
          <w:p w14:paraId="5BAC51E2"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135.242</w:t>
            </w:r>
          </w:p>
        </w:tc>
        <w:tc>
          <w:tcPr>
            <w:tcW w:w="1134" w:type="dxa"/>
            <w:tcBorders>
              <w:top w:val="single" w:sz="2" w:space="0" w:color="auto"/>
              <w:bottom w:val="single" w:sz="2" w:space="0" w:color="auto"/>
            </w:tcBorders>
            <w:shd w:val="clear" w:color="auto" w:fill="auto"/>
            <w:noWrap/>
            <w:vAlign w:val="bottom"/>
          </w:tcPr>
          <w:p w14:paraId="7CCE3DD0"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109.786</w:t>
            </w:r>
          </w:p>
        </w:tc>
        <w:tc>
          <w:tcPr>
            <w:tcW w:w="1134" w:type="dxa"/>
            <w:tcBorders>
              <w:top w:val="single" w:sz="2" w:space="0" w:color="auto"/>
              <w:bottom w:val="single" w:sz="2" w:space="0" w:color="auto"/>
            </w:tcBorders>
            <w:shd w:val="clear" w:color="auto" w:fill="auto"/>
            <w:noWrap/>
            <w:vAlign w:val="bottom"/>
          </w:tcPr>
          <w:p w14:paraId="0F26584A"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105.732</w:t>
            </w:r>
          </w:p>
        </w:tc>
        <w:tc>
          <w:tcPr>
            <w:tcW w:w="1134" w:type="dxa"/>
            <w:tcBorders>
              <w:top w:val="single" w:sz="2" w:space="0" w:color="auto"/>
              <w:bottom w:val="single" w:sz="2" w:space="0" w:color="auto"/>
            </w:tcBorders>
            <w:shd w:val="clear" w:color="auto" w:fill="auto"/>
            <w:noWrap/>
            <w:vAlign w:val="bottom"/>
          </w:tcPr>
          <w:p w14:paraId="4D15CEF2"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350.760</w:t>
            </w:r>
          </w:p>
        </w:tc>
      </w:tr>
      <w:tr w:rsidR="005749C5" w:rsidRPr="00FA3902" w14:paraId="0FFCFE0A"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hideMark/>
          </w:tcPr>
          <w:p w14:paraId="194190BE" w14:textId="77777777" w:rsidR="005749C5" w:rsidRPr="00FA3902" w:rsidRDefault="005749C5" w:rsidP="00FE7991">
            <w:pPr>
              <w:spacing w:after="0"/>
              <w:ind w:firstLine="0"/>
              <w:jc w:val="left"/>
              <w:rPr>
                <w:rFonts w:ascii="Arial Narrow" w:hAnsi="Arial Narrow" w:cstheme="minorHAnsi"/>
                <w:lang w:val="eu-ES" w:eastAsia="es-ES"/>
              </w:rPr>
            </w:pPr>
            <w:r w:rsidRPr="00FA3902">
              <w:rPr>
                <w:rFonts w:ascii="Arial Narrow" w:hAnsi="Arial Narrow" w:cstheme="minorHAnsi"/>
                <w:lang w:val="eu-ES" w:eastAsia="es-ES"/>
              </w:rPr>
              <w:t>Elektra Urdazubi S.L.</w:t>
            </w:r>
            <w:r w:rsidR="002D2EA5">
              <w:rPr>
                <w:rFonts w:ascii="Arial Narrow" w:hAnsi="Arial Narrow" w:cstheme="minorHAnsi"/>
                <w:lang w:val="eu-ES" w:eastAsia="es-ES"/>
              </w:rPr>
              <w:t xml:space="preserve"> udal sozietatearen kudeaketa</w:t>
            </w:r>
          </w:p>
        </w:tc>
        <w:tc>
          <w:tcPr>
            <w:tcW w:w="850" w:type="dxa"/>
            <w:tcBorders>
              <w:top w:val="single" w:sz="2" w:space="0" w:color="auto"/>
              <w:bottom w:val="single" w:sz="2" w:space="0" w:color="auto"/>
            </w:tcBorders>
            <w:shd w:val="clear" w:color="auto" w:fill="auto"/>
            <w:noWrap/>
            <w:vAlign w:val="bottom"/>
            <w:hideMark/>
          </w:tcPr>
          <w:p w14:paraId="035A8977"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32.227</w:t>
            </w:r>
          </w:p>
        </w:tc>
        <w:tc>
          <w:tcPr>
            <w:tcW w:w="1134" w:type="dxa"/>
            <w:tcBorders>
              <w:top w:val="single" w:sz="2" w:space="0" w:color="auto"/>
              <w:bottom w:val="single" w:sz="2" w:space="0" w:color="auto"/>
            </w:tcBorders>
            <w:shd w:val="clear" w:color="auto" w:fill="auto"/>
            <w:noWrap/>
            <w:vAlign w:val="bottom"/>
            <w:hideMark/>
          </w:tcPr>
          <w:p w14:paraId="435855CC"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44.408</w:t>
            </w:r>
          </w:p>
        </w:tc>
        <w:tc>
          <w:tcPr>
            <w:tcW w:w="1134" w:type="dxa"/>
            <w:tcBorders>
              <w:top w:val="single" w:sz="2" w:space="0" w:color="auto"/>
              <w:bottom w:val="single" w:sz="2" w:space="0" w:color="auto"/>
            </w:tcBorders>
            <w:shd w:val="clear" w:color="auto" w:fill="auto"/>
            <w:noWrap/>
            <w:vAlign w:val="bottom"/>
            <w:hideMark/>
          </w:tcPr>
          <w:p w14:paraId="2EE05C76"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38.258</w:t>
            </w:r>
          </w:p>
        </w:tc>
        <w:tc>
          <w:tcPr>
            <w:tcW w:w="1134" w:type="dxa"/>
            <w:tcBorders>
              <w:top w:val="single" w:sz="2" w:space="0" w:color="auto"/>
              <w:bottom w:val="single" w:sz="2" w:space="0" w:color="auto"/>
            </w:tcBorders>
            <w:shd w:val="clear" w:color="auto" w:fill="auto"/>
            <w:noWrap/>
            <w:vAlign w:val="bottom"/>
            <w:hideMark/>
          </w:tcPr>
          <w:p w14:paraId="7047DD2D"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114.893</w:t>
            </w:r>
          </w:p>
        </w:tc>
      </w:tr>
      <w:tr w:rsidR="005749C5" w:rsidRPr="00FA3902" w14:paraId="1139A1CF"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hideMark/>
          </w:tcPr>
          <w:p w14:paraId="77AA6E51" w14:textId="77777777" w:rsidR="005749C5" w:rsidRPr="00FA3902" w:rsidRDefault="002D2EA5" w:rsidP="002D2EA5">
            <w:pPr>
              <w:spacing w:after="0"/>
              <w:ind w:firstLine="0"/>
              <w:jc w:val="left"/>
              <w:rPr>
                <w:rFonts w:ascii="Arial Narrow" w:hAnsi="Arial Narrow" w:cstheme="minorHAnsi"/>
                <w:lang w:val="eu-ES" w:eastAsia="es-ES"/>
              </w:rPr>
            </w:pPr>
            <w:r>
              <w:rPr>
                <w:rFonts w:ascii="Arial Narrow" w:hAnsi="Arial Narrow" w:cstheme="minorHAnsi"/>
                <w:lang w:val="eu-ES" w:eastAsia="es-ES"/>
              </w:rPr>
              <w:t>Hirigintza arloko aholkularitza</w:t>
            </w:r>
          </w:p>
        </w:tc>
        <w:tc>
          <w:tcPr>
            <w:tcW w:w="850" w:type="dxa"/>
            <w:tcBorders>
              <w:top w:val="single" w:sz="2" w:space="0" w:color="auto"/>
              <w:bottom w:val="single" w:sz="2" w:space="0" w:color="auto"/>
            </w:tcBorders>
            <w:shd w:val="clear" w:color="auto" w:fill="auto"/>
            <w:noWrap/>
            <w:vAlign w:val="bottom"/>
            <w:hideMark/>
          </w:tcPr>
          <w:p w14:paraId="60570B77"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40.704</w:t>
            </w:r>
          </w:p>
        </w:tc>
        <w:tc>
          <w:tcPr>
            <w:tcW w:w="1134" w:type="dxa"/>
            <w:tcBorders>
              <w:top w:val="single" w:sz="2" w:space="0" w:color="auto"/>
              <w:bottom w:val="single" w:sz="2" w:space="0" w:color="auto"/>
            </w:tcBorders>
            <w:shd w:val="clear" w:color="auto" w:fill="auto"/>
            <w:noWrap/>
            <w:vAlign w:val="bottom"/>
            <w:hideMark/>
          </w:tcPr>
          <w:p w14:paraId="065FBFC2"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37.229</w:t>
            </w:r>
          </w:p>
        </w:tc>
        <w:tc>
          <w:tcPr>
            <w:tcW w:w="1134" w:type="dxa"/>
            <w:tcBorders>
              <w:top w:val="single" w:sz="2" w:space="0" w:color="auto"/>
              <w:bottom w:val="single" w:sz="2" w:space="0" w:color="auto"/>
            </w:tcBorders>
            <w:shd w:val="clear" w:color="auto" w:fill="auto"/>
            <w:noWrap/>
            <w:vAlign w:val="bottom"/>
            <w:hideMark/>
          </w:tcPr>
          <w:p w14:paraId="224C1BB1"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27.987</w:t>
            </w:r>
          </w:p>
        </w:tc>
        <w:tc>
          <w:tcPr>
            <w:tcW w:w="1134" w:type="dxa"/>
            <w:tcBorders>
              <w:top w:val="single" w:sz="2" w:space="0" w:color="auto"/>
              <w:bottom w:val="single" w:sz="2" w:space="0" w:color="auto"/>
            </w:tcBorders>
            <w:shd w:val="clear" w:color="auto" w:fill="auto"/>
            <w:noWrap/>
            <w:vAlign w:val="bottom"/>
            <w:hideMark/>
          </w:tcPr>
          <w:p w14:paraId="5CCF2134"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105.920</w:t>
            </w:r>
          </w:p>
        </w:tc>
      </w:tr>
      <w:tr w:rsidR="005749C5" w:rsidRPr="00FA3902" w14:paraId="39B02411"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hideMark/>
          </w:tcPr>
          <w:p w14:paraId="6B013479" w14:textId="77777777" w:rsidR="005749C5" w:rsidRPr="006049C8" w:rsidRDefault="002D2EA5" w:rsidP="002D2EA5">
            <w:pPr>
              <w:spacing w:after="0"/>
              <w:ind w:firstLine="0"/>
              <w:jc w:val="left"/>
              <w:rPr>
                <w:rFonts w:ascii="Arial Narrow" w:hAnsi="Arial Narrow" w:cstheme="minorHAnsi"/>
                <w:lang w:val="eu-ES" w:eastAsia="es-ES"/>
              </w:rPr>
            </w:pPr>
            <w:r w:rsidRPr="006049C8">
              <w:rPr>
                <w:rFonts w:ascii="Arial Narrow" w:hAnsi="Arial Narrow" w:cstheme="minorHAnsi"/>
                <w:lang w:val="eu-ES" w:eastAsia="es-ES"/>
              </w:rPr>
              <w:t>Udala</w:t>
            </w:r>
            <w:r w:rsidR="006049C8">
              <w:rPr>
                <w:rFonts w:ascii="Arial Narrow" w:hAnsi="Arial Narrow" w:cstheme="minorHAnsi"/>
                <w:lang w:val="eu-ES" w:eastAsia="es-ES"/>
              </w:rPr>
              <w:t>, garbiketa</w:t>
            </w:r>
          </w:p>
        </w:tc>
        <w:tc>
          <w:tcPr>
            <w:tcW w:w="850" w:type="dxa"/>
            <w:tcBorders>
              <w:top w:val="single" w:sz="2" w:space="0" w:color="auto"/>
              <w:bottom w:val="single" w:sz="2" w:space="0" w:color="auto"/>
            </w:tcBorders>
            <w:shd w:val="clear" w:color="auto" w:fill="auto"/>
            <w:noWrap/>
            <w:vAlign w:val="bottom"/>
            <w:hideMark/>
          </w:tcPr>
          <w:p w14:paraId="28470197"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18.121</w:t>
            </w:r>
          </w:p>
        </w:tc>
        <w:tc>
          <w:tcPr>
            <w:tcW w:w="1134" w:type="dxa"/>
            <w:tcBorders>
              <w:top w:val="single" w:sz="2" w:space="0" w:color="auto"/>
              <w:bottom w:val="single" w:sz="2" w:space="0" w:color="auto"/>
            </w:tcBorders>
            <w:shd w:val="clear" w:color="auto" w:fill="auto"/>
            <w:noWrap/>
            <w:vAlign w:val="bottom"/>
            <w:hideMark/>
          </w:tcPr>
          <w:p w14:paraId="4714CC9B" w14:textId="77777777" w:rsidR="005749C5" w:rsidRPr="00FA3902" w:rsidRDefault="005749C5" w:rsidP="002C3373">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18.</w:t>
            </w:r>
            <w:r w:rsidR="002C3373" w:rsidRPr="00FA3902">
              <w:rPr>
                <w:rFonts w:ascii="Arial Narrow" w:hAnsi="Arial Narrow" w:cs="Calibri"/>
                <w:color w:val="000000"/>
                <w:lang w:val="eu-ES" w:eastAsia="es-ES"/>
              </w:rPr>
              <w:t>7</w:t>
            </w:r>
            <w:r w:rsidRPr="00FA3902">
              <w:rPr>
                <w:rFonts w:ascii="Arial Narrow" w:hAnsi="Arial Narrow" w:cs="Calibri"/>
                <w:color w:val="000000"/>
                <w:lang w:val="eu-ES" w:eastAsia="es-ES"/>
              </w:rPr>
              <w:t>52</w:t>
            </w:r>
          </w:p>
        </w:tc>
        <w:tc>
          <w:tcPr>
            <w:tcW w:w="1134" w:type="dxa"/>
            <w:tcBorders>
              <w:top w:val="single" w:sz="2" w:space="0" w:color="auto"/>
              <w:bottom w:val="single" w:sz="2" w:space="0" w:color="auto"/>
            </w:tcBorders>
            <w:shd w:val="clear" w:color="auto" w:fill="auto"/>
            <w:noWrap/>
            <w:vAlign w:val="bottom"/>
            <w:hideMark/>
          </w:tcPr>
          <w:p w14:paraId="03FA2C7B"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27.067</w:t>
            </w:r>
          </w:p>
        </w:tc>
        <w:tc>
          <w:tcPr>
            <w:tcW w:w="1134" w:type="dxa"/>
            <w:tcBorders>
              <w:top w:val="single" w:sz="2" w:space="0" w:color="auto"/>
              <w:bottom w:val="single" w:sz="2" w:space="0" w:color="auto"/>
            </w:tcBorders>
            <w:shd w:val="clear" w:color="auto" w:fill="auto"/>
            <w:noWrap/>
            <w:vAlign w:val="bottom"/>
            <w:hideMark/>
          </w:tcPr>
          <w:p w14:paraId="2F8919D1"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63.840</w:t>
            </w:r>
          </w:p>
        </w:tc>
      </w:tr>
      <w:tr w:rsidR="005749C5" w:rsidRPr="00FA3902" w14:paraId="22B78A1F"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hideMark/>
          </w:tcPr>
          <w:p w14:paraId="35648268" w14:textId="77777777" w:rsidR="005749C5" w:rsidRPr="00FA3902" w:rsidRDefault="005749C5" w:rsidP="002D2EA5">
            <w:pPr>
              <w:spacing w:after="0"/>
              <w:ind w:firstLine="0"/>
              <w:jc w:val="left"/>
              <w:rPr>
                <w:rFonts w:ascii="Arial Narrow" w:hAnsi="Arial Narrow" w:cstheme="minorHAnsi"/>
                <w:lang w:val="eu-ES" w:eastAsia="es-ES"/>
              </w:rPr>
            </w:pPr>
            <w:r w:rsidRPr="00FA3902">
              <w:rPr>
                <w:rFonts w:ascii="Arial Narrow" w:hAnsi="Arial Narrow" w:cstheme="minorHAnsi"/>
                <w:lang w:val="eu-ES" w:eastAsia="es-ES"/>
              </w:rPr>
              <w:t>Publi</w:t>
            </w:r>
            <w:r w:rsidR="002D2EA5">
              <w:rPr>
                <w:rFonts w:ascii="Arial Narrow" w:hAnsi="Arial Narrow" w:cstheme="minorHAnsi"/>
                <w:lang w:val="eu-ES" w:eastAsia="es-ES"/>
              </w:rPr>
              <w:t>zitatea</w:t>
            </w:r>
            <w:r w:rsidRPr="00FA3902">
              <w:rPr>
                <w:rFonts w:ascii="Arial Narrow" w:hAnsi="Arial Narrow" w:cstheme="minorHAnsi"/>
                <w:lang w:val="eu-ES" w:eastAsia="es-ES"/>
              </w:rPr>
              <w:t xml:space="preserve"> </w:t>
            </w:r>
          </w:p>
        </w:tc>
        <w:tc>
          <w:tcPr>
            <w:tcW w:w="850" w:type="dxa"/>
            <w:tcBorders>
              <w:top w:val="single" w:sz="2" w:space="0" w:color="auto"/>
              <w:bottom w:val="single" w:sz="2" w:space="0" w:color="auto"/>
            </w:tcBorders>
            <w:shd w:val="clear" w:color="auto" w:fill="auto"/>
            <w:noWrap/>
            <w:vAlign w:val="bottom"/>
            <w:hideMark/>
          </w:tcPr>
          <w:p w14:paraId="6BEBAEA3"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13.540</w:t>
            </w:r>
          </w:p>
        </w:tc>
        <w:tc>
          <w:tcPr>
            <w:tcW w:w="1134" w:type="dxa"/>
            <w:tcBorders>
              <w:top w:val="single" w:sz="2" w:space="0" w:color="auto"/>
              <w:bottom w:val="single" w:sz="2" w:space="0" w:color="auto"/>
            </w:tcBorders>
            <w:shd w:val="clear" w:color="auto" w:fill="auto"/>
            <w:noWrap/>
            <w:vAlign w:val="bottom"/>
            <w:hideMark/>
          </w:tcPr>
          <w:p w14:paraId="4B97A1C5"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10.266</w:t>
            </w:r>
          </w:p>
        </w:tc>
        <w:tc>
          <w:tcPr>
            <w:tcW w:w="1134" w:type="dxa"/>
            <w:tcBorders>
              <w:top w:val="single" w:sz="2" w:space="0" w:color="auto"/>
              <w:bottom w:val="single" w:sz="2" w:space="0" w:color="auto"/>
            </w:tcBorders>
            <w:shd w:val="clear" w:color="auto" w:fill="auto"/>
            <w:noWrap/>
            <w:vAlign w:val="bottom"/>
            <w:hideMark/>
          </w:tcPr>
          <w:p w14:paraId="1325D477"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15.020</w:t>
            </w:r>
          </w:p>
        </w:tc>
        <w:tc>
          <w:tcPr>
            <w:tcW w:w="1134" w:type="dxa"/>
            <w:tcBorders>
              <w:top w:val="single" w:sz="2" w:space="0" w:color="auto"/>
              <w:bottom w:val="single" w:sz="2" w:space="0" w:color="auto"/>
            </w:tcBorders>
            <w:shd w:val="clear" w:color="auto" w:fill="auto"/>
            <w:noWrap/>
            <w:vAlign w:val="bottom"/>
            <w:hideMark/>
          </w:tcPr>
          <w:p w14:paraId="2D54A12A"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38.826</w:t>
            </w:r>
          </w:p>
        </w:tc>
      </w:tr>
      <w:tr w:rsidR="005749C5" w:rsidRPr="00FA3902" w14:paraId="0FCF4B77"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hideMark/>
          </w:tcPr>
          <w:p w14:paraId="763A9423" w14:textId="77777777" w:rsidR="005749C5" w:rsidRPr="00FA3902" w:rsidRDefault="002D2EA5" w:rsidP="002D2EA5">
            <w:pPr>
              <w:spacing w:after="0"/>
              <w:ind w:firstLine="0"/>
              <w:jc w:val="left"/>
              <w:rPr>
                <w:rFonts w:ascii="Arial Narrow" w:hAnsi="Arial Narrow" w:cstheme="minorHAnsi"/>
                <w:lang w:val="eu-ES" w:eastAsia="es-ES"/>
              </w:rPr>
            </w:pPr>
            <w:r>
              <w:rPr>
                <w:rFonts w:ascii="Arial Narrow" w:hAnsi="Arial Narrow" w:cstheme="minorHAnsi"/>
                <w:lang w:val="eu-ES" w:eastAsia="es-ES"/>
              </w:rPr>
              <w:t>Kultur jarduerak</w:t>
            </w:r>
          </w:p>
        </w:tc>
        <w:tc>
          <w:tcPr>
            <w:tcW w:w="850" w:type="dxa"/>
            <w:tcBorders>
              <w:top w:val="single" w:sz="2" w:space="0" w:color="auto"/>
              <w:bottom w:val="single" w:sz="2" w:space="0" w:color="auto"/>
            </w:tcBorders>
            <w:shd w:val="clear" w:color="auto" w:fill="auto"/>
            <w:noWrap/>
            <w:vAlign w:val="bottom"/>
            <w:hideMark/>
          </w:tcPr>
          <w:p w14:paraId="4051EA7E"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18.023</w:t>
            </w:r>
          </w:p>
        </w:tc>
        <w:tc>
          <w:tcPr>
            <w:tcW w:w="1134" w:type="dxa"/>
            <w:tcBorders>
              <w:top w:val="single" w:sz="2" w:space="0" w:color="auto"/>
              <w:bottom w:val="single" w:sz="2" w:space="0" w:color="auto"/>
            </w:tcBorders>
            <w:shd w:val="clear" w:color="auto" w:fill="auto"/>
            <w:noWrap/>
            <w:vAlign w:val="bottom"/>
            <w:hideMark/>
          </w:tcPr>
          <w:p w14:paraId="219DAD48"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19.849</w:t>
            </w:r>
          </w:p>
        </w:tc>
        <w:tc>
          <w:tcPr>
            <w:tcW w:w="1134" w:type="dxa"/>
            <w:tcBorders>
              <w:top w:val="single" w:sz="2" w:space="0" w:color="auto"/>
              <w:bottom w:val="single" w:sz="2" w:space="0" w:color="auto"/>
            </w:tcBorders>
            <w:shd w:val="clear" w:color="auto" w:fill="auto"/>
            <w:noWrap/>
            <w:vAlign w:val="bottom"/>
            <w:hideMark/>
          </w:tcPr>
          <w:p w14:paraId="390D5DE7"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8.052</w:t>
            </w:r>
          </w:p>
        </w:tc>
        <w:tc>
          <w:tcPr>
            <w:tcW w:w="1134" w:type="dxa"/>
            <w:tcBorders>
              <w:top w:val="single" w:sz="2" w:space="0" w:color="auto"/>
              <w:bottom w:val="single" w:sz="2" w:space="0" w:color="auto"/>
            </w:tcBorders>
            <w:shd w:val="clear" w:color="auto" w:fill="auto"/>
            <w:noWrap/>
            <w:vAlign w:val="bottom"/>
            <w:hideMark/>
          </w:tcPr>
          <w:p w14:paraId="50D829FA" w14:textId="77777777" w:rsidR="005749C5" w:rsidRPr="00FA3902" w:rsidRDefault="005749C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45.924</w:t>
            </w:r>
          </w:p>
        </w:tc>
      </w:tr>
      <w:tr w:rsidR="005749C5" w:rsidRPr="00FA3902" w14:paraId="0811C271" w14:textId="77777777" w:rsidTr="006120D5">
        <w:trPr>
          <w:trHeight w:val="198"/>
          <w:jc w:val="center"/>
        </w:trPr>
        <w:tc>
          <w:tcPr>
            <w:tcW w:w="5529" w:type="dxa"/>
            <w:tcBorders>
              <w:top w:val="single" w:sz="2" w:space="0" w:color="auto"/>
              <w:bottom w:val="single" w:sz="2" w:space="0" w:color="auto"/>
            </w:tcBorders>
            <w:shd w:val="clear" w:color="auto" w:fill="auto"/>
            <w:noWrap/>
            <w:vAlign w:val="bottom"/>
            <w:hideMark/>
          </w:tcPr>
          <w:p w14:paraId="1E8EE06F" w14:textId="77777777" w:rsidR="005749C5" w:rsidRPr="00FA3902" w:rsidRDefault="002D2EA5" w:rsidP="002D2EA5">
            <w:pPr>
              <w:spacing w:after="0"/>
              <w:ind w:firstLine="0"/>
              <w:jc w:val="left"/>
              <w:rPr>
                <w:rFonts w:ascii="Arial Narrow" w:hAnsi="Arial Narrow" w:cstheme="minorHAnsi"/>
                <w:lang w:val="eu-ES" w:eastAsia="es-ES"/>
              </w:rPr>
            </w:pPr>
            <w:r>
              <w:rPr>
                <w:rFonts w:ascii="Arial Narrow" w:hAnsi="Arial Narrow" w:cstheme="minorHAnsi"/>
                <w:lang w:val="eu-ES" w:eastAsia="es-ES"/>
              </w:rPr>
              <w:t>Iturgintza zerbitzuak</w:t>
            </w:r>
          </w:p>
        </w:tc>
        <w:tc>
          <w:tcPr>
            <w:tcW w:w="850" w:type="dxa"/>
            <w:tcBorders>
              <w:top w:val="single" w:sz="2" w:space="0" w:color="auto"/>
              <w:bottom w:val="single" w:sz="2" w:space="0" w:color="auto"/>
            </w:tcBorders>
            <w:shd w:val="clear" w:color="auto" w:fill="auto"/>
            <w:noWrap/>
            <w:vAlign w:val="bottom"/>
          </w:tcPr>
          <w:p w14:paraId="6A44D1BF"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6.466</w:t>
            </w:r>
          </w:p>
        </w:tc>
        <w:tc>
          <w:tcPr>
            <w:tcW w:w="1134" w:type="dxa"/>
            <w:tcBorders>
              <w:top w:val="single" w:sz="2" w:space="0" w:color="auto"/>
              <w:bottom w:val="single" w:sz="2" w:space="0" w:color="auto"/>
            </w:tcBorders>
            <w:shd w:val="clear" w:color="auto" w:fill="auto"/>
            <w:noWrap/>
            <w:vAlign w:val="bottom"/>
          </w:tcPr>
          <w:p w14:paraId="6D2F7AE7"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23.092</w:t>
            </w:r>
          </w:p>
        </w:tc>
        <w:tc>
          <w:tcPr>
            <w:tcW w:w="1134" w:type="dxa"/>
            <w:tcBorders>
              <w:top w:val="single" w:sz="2" w:space="0" w:color="auto"/>
              <w:bottom w:val="single" w:sz="2" w:space="0" w:color="auto"/>
            </w:tcBorders>
            <w:shd w:val="clear" w:color="auto" w:fill="auto"/>
            <w:noWrap/>
            <w:vAlign w:val="bottom"/>
          </w:tcPr>
          <w:p w14:paraId="518AED0C"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21.714</w:t>
            </w:r>
          </w:p>
        </w:tc>
        <w:tc>
          <w:tcPr>
            <w:tcW w:w="1134" w:type="dxa"/>
            <w:tcBorders>
              <w:top w:val="single" w:sz="2" w:space="0" w:color="auto"/>
              <w:bottom w:val="single" w:sz="2" w:space="0" w:color="auto"/>
            </w:tcBorders>
            <w:shd w:val="clear" w:color="auto" w:fill="auto"/>
            <w:noWrap/>
            <w:vAlign w:val="bottom"/>
          </w:tcPr>
          <w:p w14:paraId="59B4CC62"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51.272</w:t>
            </w:r>
          </w:p>
        </w:tc>
      </w:tr>
      <w:tr w:rsidR="005749C5" w:rsidRPr="00FA3902" w14:paraId="5C113BCC" w14:textId="77777777" w:rsidTr="006120D5">
        <w:trPr>
          <w:trHeight w:val="198"/>
          <w:jc w:val="center"/>
        </w:trPr>
        <w:tc>
          <w:tcPr>
            <w:tcW w:w="5529" w:type="dxa"/>
            <w:tcBorders>
              <w:top w:val="single" w:sz="2" w:space="0" w:color="auto"/>
            </w:tcBorders>
            <w:shd w:val="clear" w:color="auto" w:fill="auto"/>
            <w:noWrap/>
            <w:vAlign w:val="bottom"/>
            <w:hideMark/>
          </w:tcPr>
          <w:p w14:paraId="2C5D1FAD" w14:textId="77777777" w:rsidR="005749C5" w:rsidRPr="00FA3902" w:rsidRDefault="002D2EA5" w:rsidP="002D2EA5">
            <w:pPr>
              <w:spacing w:after="0"/>
              <w:ind w:firstLine="0"/>
              <w:jc w:val="left"/>
              <w:rPr>
                <w:rFonts w:ascii="Arial Narrow" w:hAnsi="Arial Narrow" w:cstheme="minorHAnsi"/>
                <w:lang w:val="eu-ES" w:eastAsia="es-ES"/>
              </w:rPr>
            </w:pPr>
            <w:r>
              <w:rPr>
                <w:rFonts w:ascii="Arial Narrow" w:hAnsi="Arial Narrow" w:cstheme="minorHAnsi"/>
                <w:lang w:val="eu-ES" w:eastAsia="es-ES"/>
              </w:rPr>
              <w:t>Zerbitzu profesionalak abokatuak</w:t>
            </w:r>
          </w:p>
        </w:tc>
        <w:tc>
          <w:tcPr>
            <w:tcW w:w="850" w:type="dxa"/>
            <w:tcBorders>
              <w:top w:val="single" w:sz="2" w:space="0" w:color="auto"/>
            </w:tcBorders>
            <w:shd w:val="clear" w:color="auto" w:fill="auto"/>
            <w:noWrap/>
            <w:vAlign w:val="bottom"/>
          </w:tcPr>
          <w:p w14:paraId="0B94F349"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69.644</w:t>
            </w:r>
          </w:p>
        </w:tc>
        <w:tc>
          <w:tcPr>
            <w:tcW w:w="1134" w:type="dxa"/>
            <w:tcBorders>
              <w:top w:val="single" w:sz="2" w:space="0" w:color="auto"/>
            </w:tcBorders>
            <w:shd w:val="clear" w:color="auto" w:fill="auto"/>
            <w:noWrap/>
            <w:vAlign w:val="bottom"/>
          </w:tcPr>
          <w:p w14:paraId="6C45FD47"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89.398</w:t>
            </w:r>
          </w:p>
        </w:tc>
        <w:tc>
          <w:tcPr>
            <w:tcW w:w="1134" w:type="dxa"/>
            <w:tcBorders>
              <w:top w:val="single" w:sz="2" w:space="0" w:color="auto"/>
            </w:tcBorders>
            <w:shd w:val="clear" w:color="auto" w:fill="auto"/>
            <w:noWrap/>
            <w:vAlign w:val="bottom"/>
          </w:tcPr>
          <w:p w14:paraId="54126AC1"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20.518</w:t>
            </w:r>
          </w:p>
        </w:tc>
        <w:tc>
          <w:tcPr>
            <w:tcW w:w="1134" w:type="dxa"/>
            <w:tcBorders>
              <w:top w:val="single" w:sz="2" w:space="0" w:color="auto"/>
            </w:tcBorders>
            <w:shd w:val="clear" w:color="auto" w:fill="auto"/>
            <w:noWrap/>
            <w:vAlign w:val="bottom"/>
          </w:tcPr>
          <w:p w14:paraId="61963F8F"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179.560</w:t>
            </w:r>
          </w:p>
        </w:tc>
      </w:tr>
      <w:tr w:rsidR="005749C5" w:rsidRPr="00FA3902" w14:paraId="60E322EC" w14:textId="77777777" w:rsidTr="006120D5">
        <w:trPr>
          <w:trHeight w:val="198"/>
          <w:jc w:val="center"/>
        </w:trPr>
        <w:tc>
          <w:tcPr>
            <w:tcW w:w="5529" w:type="dxa"/>
            <w:tcBorders>
              <w:bottom w:val="single" w:sz="4" w:space="0" w:color="auto"/>
            </w:tcBorders>
            <w:shd w:val="clear" w:color="auto" w:fill="auto"/>
            <w:noWrap/>
            <w:vAlign w:val="bottom"/>
            <w:hideMark/>
          </w:tcPr>
          <w:p w14:paraId="1C2FDBB3" w14:textId="77777777" w:rsidR="005749C5" w:rsidRPr="00FA3902" w:rsidRDefault="002D2EA5" w:rsidP="002D2EA5">
            <w:pPr>
              <w:spacing w:after="0"/>
              <w:ind w:firstLine="0"/>
              <w:jc w:val="left"/>
              <w:rPr>
                <w:rFonts w:ascii="Arial Narrow" w:hAnsi="Arial Narrow" w:cstheme="minorHAnsi"/>
                <w:lang w:val="eu-ES" w:eastAsia="es-ES"/>
              </w:rPr>
            </w:pPr>
            <w:r>
              <w:rPr>
                <w:rFonts w:ascii="Arial Narrow" w:hAnsi="Arial Narrow" w:cstheme="minorHAnsi"/>
                <w:lang w:val="eu-ES" w:eastAsia="es-ES"/>
              </w:rPr>
              <w:t>Aseguruak</w:t>
            </w:r>
          </w:p>
        </w:tc>
        <w:tc>
          <w:tcPr>
            <w:tcW w:w="850" w:type="dxa"/>
            <w:tcBorders>
              <w:bottom w:val="single" w:sz="4" w:space="0" w:color="auto"/>
            </w:tcBorders>
            <w:shd w:val="clear" w:color="auto" w:fill="auto"/>
            <w:noWrap/>
            <w:vAlign w:val="bottom"/>
          </w:tcPr>
          <w:p w14:paraId="730C2CA7"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14.711</w:t>
            </w:r>
          </w:p>
        </w:tc>
        <w:tc>
          <w:tcPr>
            <w:tcW w:w="1134" w:type="dxa"/>
            <w:tcBorders>
              <w:bottom w:val="single" w:sz="4" w:space="0" w:color="auto"/>
            </w:tcBorders>
            <w:shd w:val="clear" w:color="auto" w:fill="auto"/>
            <w:noWrap/>
            <w:vAlign w:val="bottom"/>
          </w:tcPr>
          <w:p w14:paraId="3519FF93"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15.041</w:t>
            </w:r>
          </w:p>
        </w:tc>
        <w:tc>
          <w:tcPr>
            <w:tcW w:w="1134" w:type="dxa"/>
            <w:tcBorders>
              <w:bottom w:val="single" w:sz="4" w:space="0" w:color="auto"/>
            </w:tcBorders>
            <w:shd w:val="clear" w:color="auto" w:fill="auto"/>
            <w:noWrap/>
            <w:vAlign w:val="bottom"/>
          </w:tcPr>
          <w:p w14:paraId="416E7C73"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14.404</w:t>
            </w:r>
          </w:p>
        </w:tc>
        <w:tc>
          <w:tcPr>
            <w:tcW w:w="1134" w:type="dxa"/>
            <w:tcBorders>
              <w:bottom w:val="single" w:sz="4" w:space="0" w:color="auto"/>
            </w:tcBorders>
            <w:shd w:val="clear" w:color="auto" w:fill="auto"/>
            <w:noWrap/>
            <w:vAlign w:val="bottom"/>
          </w:tcPr>
          <w:p w14:paraId="46A91DA5" w14:textId="77777777" w:rsidR="005749C5" w:rsidRPr="00FA3902" w:rsidRDefault="00860B95" w:rsidP="00FE7991">
            <w:pPr>
              <w:spacing w:after="0"/>
              <w:ind w:firstLine="0"/>
              <w:jc w:val="right"/>
              <w:rPr>
                <w:rFonts w:ascii="Arial Narrow" w:hAnsi="Arial Narrow" w:cs="Calibri"/>
                <w:color w:val="000000"/>
                <w:lang w:val="eu-ES" w:eastAsia="es-ES"/>
              </w:rPr>
            </w:pPr>
            <w:r w:rsidRPr="00FA3902">
              <w:rPr>
                <w:rFonts w:ascii="Arial Narrow" w:hAnsi="Arial Narrow" w:cs="Calibri"/>
                <w:color w:val="000000"/>
                <w:lang w:val="eu-ES" w:eastAsia="es-ES"/>
              </w:rPr>
              <w:t>44.156</w:t>
            </w:r>
          </w:p>
        </w:tc>
      </w:tr>
      <w:tr w:rsidR="005749C5" w:rsidRPr="00FA3902" w14:paraId="69F0E471" w14:textId="77777777" w:rsidTr="006120D5">
        <w:trPr>
          <w:trHeight w:val="227"/>
          <w:jc w:val="center"/>
        </w:trPr>
        <w:tc>
          <w:tcPr>
            <w:tcW w:w="5529" w:type="dxa"/>
            <w:shd w:val="clear" w:color="000000" w:fill="F8CBAD"/>
            <w:noWrap/>
            <w:vAlign w:val="bottom"/>
            <w:hideMark/>
          </w:tcPr>
          <w:p w14:paraId="04BFABBA" w14:textId="77777777" w:rsidR="005749C5" w:rsidRPr="00FA3902" w:rsidRDefault="002D2EA5" w:rsidP="002D2EA5">
            <w:pPr>
              <w:spacing w:after="0"/>
              <w:ind w:firstLine="0"/>
              <w:jc w:val="left"/>
              <w:rPr>
                <w:rFonts w:ascii="Arial" w:hAnsi="Arial" w:cs="Arial"/>
                <w:color w:val="000000"/>
                <w:sz w:val="18"/>
                <w:szCs w:val="18"/>
                <w:lang w:val="eu-ES" w:eastAsia="es-ES"/>
              </w:rPr>
            </w:pPr>
            <w:r>
              <w:rPr>
                <w:rFonts w:ascii="Arial" w:hAnsi="Arial" w:cs="Arial"/>
                <w:color w:val="000000"/>
                <w:sz w:val="18"/>
                <w:szCs w:val="18"/>
                <w:lang w:val="eu-ES" w:eastAsia="es-ES"/>
              </w:rPr>
              <w:t>Guztira</w:t>
            </w:r>
          </w:p>
        </w:tc>
        <w:tc>
          <w:tcPr>
            <w:tcW w:w="850" w:type="dxa"/>
            <w:shd w:val="clear" w:color="000000" w:fill="F8CBAD"/>
            <w:noWrap/>
            <w:vAlign w:val="bottom"/>
          </w:tcPr>
          <w:p w14:paraId="482BB8F0" w14:textId="77777777" w:rsidR="005749C5" w:rsidRPr="00FA3902" w:rsidRDefault="00860B95" w:rsidP="00FE7991">
            <w:pPr>
              <w:spacing w:after="0"/>
              <w:ind w:firstLine="0"/>
              <w:jc w:val="right"/>
              <w:rPr>
                <w:rFonts w:ascii="Arial" w:hAnsi="Arial" w:cs="Arial"/>
                <w:color w:val="000000"/>
                <w:sz w:val="18"/>
                <w:szCs w:val="18"/>
                <w:lang w:val="eu-ES" w:eastAsia="es-ES"/>
              </w:rPr>
            </w:pPr>
            <w:r w:rsidRPr="00FA3902">
              <w:rPr>
                <w:rFonts w:ascii="Arial" w:hAnsi="Arial" w:cs="Arial"/>
                <w:color w:val="000000"/>
                <w:sz w:val="18"/>
                <w:szCs w:val="18"/>
                <w:lang w:val="eu-ES" w:eastAsia="es-ES"/>
              </w:rPr>
              <w:t>927.488</w:t>
            </w:r>
          </w:p>
        </w:tc>
        <w:tc>
          <w:tcPr>
            <w:tcW w:w="1134" w:type="dxa"/>
            <w:shd w:val="clear" w:color="000000" w:fill="F8CBAD"/>
            <w:noWrap/>
            <w:vAlign w:val="bottom"/>
          </w:tcPr>
          <w:p w14:paraId="5062BC22" w14:textId="77777777" w:rsidR="005749C5" w:rsidRPr="00FA3902" w:rsidRDefault="00860B95" w:rsidP="00FE7991">
            <w:pPr>
              <w:spacing w:after="0"/>
              <w:ind w:firstLine="0"/>
              <w:jc w:val="right"/>
              <w:rPr>
                <w:rFonts w:ascii="Arial" w:hAnsi="Arial" w:cs="Arial"/>
                <w:color w:val="000000"/>
                <w:sz w:val="18"/>
                <w:szCs w:val="18"/>
                <w:lang w:val="eu-ES" w:eastAsia="es-ES"/>
              </w:rPr>
            </w:pPr>
            <w:r w:rsidRPr="00FA3902">
              <w:rPr>
                <w:rFonts w:ascii="Arial" w:hAnsi="Arial" w:cs="Arial"/>
                <w:color w:val="000000"/>
                <w:sz w:val="18"/>
                <w:szCs w:val="18"/>
                <w:lang w:val="eu-ES" w:eastAsia="es-ES"/>
              </w:rPr>
              <w:t>1.134.937</w:t>
            </w:r>
          </w:p>
        </w:tc>
        <w:tc>
          <w:tcPr>
            <w:tcW w:w="1134" w:type="dxa"/>
            <w:shd w:val="clear" w:color="000000" w:fill="F8CBAD"/>
            <w:noWrap/>
            <w:vAlign w:val="bottom"/>
          </w:tcPr>
          <w:p w14:paraId="76D8423C" w14:textId="77777777" w:rsidR="005749C5" w:rsidRPr="00FA3902" w:rsidRDefault="00860B95" w:rsidP="00FE7991">
            <w:pPr>
              <w:spacing w:after="0"/>
              <w:ind w:firstLine="0"/>
              <w:jc w:val="right"/>
              <w:rPr>
                <w:rFonts w:ascii="Arial" w:hAnsi="Arial" w:cs="Arial"/>
                <w:color w:val="000000"/>
                <w:sz w:val="18"/>
                <w:szCs w:val="18"/>
                <w:lang w:val="eu-ES" w:eastAsia="es-ES"/>
              </w:rPr>
            </w:pPr>
            <w:r w:rsidRPr="00FA3902">
              <w:rPr>
                <w:rFonts w:ascii="Arial" w:hAnsi="Arial" w:cs="Arial"/>
                <w:color w:val="000000"/>
                <w:sz w:val="18"/>
                <w:szCs w:val="18"/>
                <w:lang w:val="eu-ES" w:eastAsia="es-ES"/>
              </w:rPr>
              <w:t>933.175</w:t>
            </w:r>
          </w:p>
        </w:tc>
        <w:tc>
          <w:tcPr>
            <w:tcW w:w="1134" w:type="dxa"/>
            <w:shd w:val="clear" w:color="000000" w:fill="F8CBAD"/>
            <w:noWrap/>
            <w:vAlign w:val="bottom"/>
          </w:tcPr>
          <w:p w14:paraId="6171E87D" w14:textId="77777777" w:rsidR="005749C5" w:rsidRPr="00FA3902" w:rsidRDefault="00860B95" w:rsidP="00FE7991">
            <w:pPr>
              <w:spacing w:after="0"/>
              <w:ind w:firstLine="0"/>
              <w:jc w:val="right"/>
              <w:rPr>
                <w:rFonts w:ascii="Arial" w:hAnsi="Arial" w:cs="Arial"/>
                <w:color w:val="000000"/>
                <w:sz w:val="18"/>
                <w:szCs w:val="18"/>
                <w:lang w:val="eu-ES" w:eastAsia="es-ES"/>
              </w:rPr>
            </w:pPr>
            <w:r w:rsidRPr="00FA3902">
              <w:rPr>
                <w:rFonts w:ascii="Arial" w:hAnsi="Arial" w:cs="Arial"/>
                <w:color w:val="000000"/>
                <w:sz w:val="18"/>
                <w:szCs w:val="18"/>
                <w:lang w:val="eu-ES" w:eastAsia="es-ES"/>
              </w:rPr>
              <w:t>2.995.600</w:t>
            </w:r>
          </w:p>
        </w:tc>
      </w:tr>
    </w:tbl>
    <w:p w14:paraId="5978A581" w14:textId="77777777" w:rsidR="005749C5" w:rsidRPr="00FA3902" w:rsidRDefault="002D2EA5" w:rsidP="001A4D38">
      <w:pPr>
        <w:pStyle w:val="texto"/>
        <w:tabs>
          <w:tab w:val="clear" w:pos="2835"/>
          <w:tab w:val="clear" w:pos="3969"/>
          <w:tab w:val="clear" w:pos="5103"/>
          <w:tab w:val="clear" w:pos="6237"/>
          <w:tab w:val="clear" w:pos="7371"/>
          <w:tab w:val="left" w:pos="480"/>
        </w:tabs>
        <w:spacing w:before="120"/>
        <w:ind w:left="289" w:firstLine="0"/>
        <w:rPr>
          <w:szCs w:val="26"/>
          <w:lang w:val="eu-ES"/>
        </w:rPr>
      </w:pPr>
      <w:r>
        <w:rPr>
          <w:szCs w:val="26"/>
          <w:lang w:val="eu-ES"/>
        </w:rPr>
        <w:t>Taulan ageri den informaziotik, hauxe nabarmenduko dugu:</w:t>
      </w:r>
    </w:p>
    <w:p w14:paraId="047239A2" w14:textId="77777777" w:rsidR="005749C5" w:rsidRPr="00FA3902" w:rsidRDefault="00020C75" w:rsidP="00020C75">
      <w:pPr>
        <w:pStyle w:val="texto"/>
        <w:tabs>
          <w:tab w:val="clear" w:pos="2835"/>
          <w:tab w:val="clear" w:pos="3969"/>
          <w:tab w:val="clear" w:pos="5103"/>
          <w:tab w:val="clear" w:pos="6237"/>
          <w:tab w:val="clear" w:pos="7371"/>
          <w:tab w:val="left" w:pos="480"/>
          <w:tab w:val="num" w:pos="720"/>
          <w:tab w:val="num" w:pos="1080"/>
          <w:tab w:val="num" w:pos="2760"/>
        </w:tabs>
        <w:ind w:firstLine="290"/>
        <w:rPr>
          <w:lang w:val="eu-ES"/>
        </w:rPr>
      </w:pPr>
      <w:r w:rsidRPr="00FA3902">
        <w:rPr>
          <w:szCs w:val="26"/>
          <w:lang w:val="eu-ES" w:eastAsia="es-ES"/>
        </w:rPr>
        <w:t xml:space="preserve">• </w:t>
      </w:r>
      <w:r w:rsidR="002D2EA5" w:rsidRPr="002D2EA5">
        <w:rPr>
          <w:i/>
          <w:szCs w:val="26"/>
          <w:lang w:val="eu-ES"/>
        </w:rPr>
        <w:t>Ikaburuko leizeetan sartu, bisitatu eta zaintzeko</w:t>
      </w:r>
      <w:r w:rsidR="002D2EA5">
        <w:rPr>
          <w:szCs w:val="26"/>
          <w:lang w:val="eu-ES"/>
        </w:rPr>
        <w:t xml:space="preserve"> zerbitzua, </w:t>
      </w:r>
      <w:r w:rsidR="002D2EA5" w:rsidRPr="002D2EA5">
        <w:rPr>
          <w:i/>
          <w:szCs w:val="26"/>
          <w:lang w:val="eu-ES"/>
        </w:rPr>
        <w:t>tabernaren ustiapena, bisita gidatua errotara eta San Salbatore monasteriora</w:t>
      </w:r>
      <w:r w:rsidR="005749C5" w:rsidRPr="00FA3902">
        <w:rPr>
          <w:i/>
          <w:szCs w:val="26"/>
          <w:lang w:val="eu-ES"/>
        </w:rPr>
        <w:t xml:space="preserve">. </w:t>
      </w:r>
      <w:r w:rsidR="002D2EA5">
        <w:rPr>
          <w:szCs w:val="26"/>
          <w:lang w:val="eu-ES"/>
        </w:rPr>
        <w:t>Kontratu hori 2008ko abenduaren 23a esleitu zen, “Kudeaketa interesatua” formulapean, Nafarroako Toki Administrazioari buruzko uztailaren 2ko 1990/6 Foru Legearen 201. artikuluan aurreikusitakoarekin bat. Bost urteko iraupena zuen, luzagarria beste 5 urterako; haren indarraldia, beraz, 2018ko abenduan bukatu zen. Zerbitzua, oraindik ere, aurreko esleipendunak ematen du</w:t>
      </w:r>
      <w:r w:rsidR="005749C5" w:rsidRPr="00FA3902">
        <w:rPr>
          <w:lang w:val="eu-ES"/>
        </w:rPr>
        <w:t xml:space="preserve">. </w:t>
      </w:r>
    </w:p>
    <w:p w14:paraId="2D19A151" w14:textId="77777777" w:rsidR="005749C5" w:rsidRPr="00FA3902" w:rsidRDefault="00020C75" w:rsidP="00020C7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FA3902">
        <w:rPr>
          <w:szCs w:val="26"/>
          <w:lang w:val="eu-ES" w:eastAsia="es-ES"/>
        </w:rPr>
        <w:t xml:space="preserve">• </w:t>
      </w:r>
      <w:r w:rsidR="002D2EA5">
        <w:rPr>
          <w:i/>
          <w:szCs w:val="26"/>
          <w:lang w:val="eu-ES"/>
        </w:rPr>
        <w:t>Zabor bilketa</w:t>
      </w:r>
      <w:r w:rsidR="005749C5" w:rsidRPr="00FA3902">
        <w:rPr>
          <w:i/>
          <w:szCs w:val="26"/>
          <w:lang w:val="eu-ES"/>
        </w:rPr>
        <w:t xml:space="preserve">. </w:t>
      </w:r>
      <w:r w:rsidR="002D2EA5">
        <w:rPr>
          <w:szCs w:val="26"/>
          <w:lang w:val="eu-ES"/>
        </w:rPr>
        <w:t>Zerbitzua Frantziako mankomunitate batek ematen du</w:t>
      </w:r>
      <w:r w:rsidR="00D3287D">
        <w:rPr>
          <w:szCs w:val="26"/>
          <w:lang w:val="eu-ES"/>
        </w:rPr>
        <w:t xml:space="preserve"> eta Urdazubiko eta Zugarramurdiko Udalek elkarrekin sinatutako hitzarmena du oinarri.</w:t>
      </w:r>
    </w:p>
    <w:p w14:paraId="4B4E735F" w14:textId="77777777" w:rsidR="005749C5" w:rsidRPr="00D3287D" w:rsidRDefault="00D3287D"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Ondasun eta zerbitzuetako gastu arrunten atalari dagokionez, adieraziko dugu berrikusitako zerbitzu guztiak urteko gastu errepikakorrak direla, nahiz eta haietako batzuk</w:t>
      </w:r>
      <w:r w:rsidR="005749C5" w:rsidRPr="00D3287D">
        <w:rPr>
          <w:rStyle w:val="Refdenotaalpie"/>
          <w:szCs w:val="26"/>
          <w:lang w:val="eu-ES"/>
        </w:rPr>
        <w:footnoteReference w:id="7"/>
      </w:r>
      <w:r w:rsidR="005749C5" w:rsidRPr="00D3287D">
        <w:rPr>
          <w:szCs w:val="26"/>
          <w:lang w:val="eu-ES"/>
        </w:rPr>
        <w:t xml:space="preserve"> </w:t>
      </w:r>
      <w:r w:rsidR="005B62D1">
        <w:rPr>
          <w:szCs w:val="26"/>
          <w:lang w:val="eu-ES"/>
        </w:rPr>
        <w:t xml:space="preserve">unean uneko premiengatik gastu handi-txikiak dituzten </w:t>
      </w:r>
      <w:r>
        <w:rPr>
          <w:szCs w:val="26"/>
          <w:lang w:val="eu-ES"/>
        </w:rPr>
        <w:t>zerbitzuak izan</w:t>
      </w:r>
      <w:r w:rsidRPr="00D3287D">
        <w:rPr>
          <w:szCs w:val="26"/>
          <w:lang w:val="eu-ES"/>
        </w:rPr>
        <w:t xml:space="preserve">, haien </w:t>
      </w:r>
      <w:r w:rsidR="005B62D1">
        <w:rPr>
          <w:szCs w:val="26"/>
          <w:lang w:val="eu-ES"/>
        </w:rPr>
        <w:t xml:space="preserve">beren </w:t>
      </w:r>
      <w:r w:rsidRPr="00D3287D">
        <w:rPr>
          <w:szCs w:val="26"/>
          <w:lang w:val="eu-ES"/>
        </w:rPr>
        <w:t>ezaugarri</w:t>
      </w:r>
      <w:r w:rsidR="005B62D1">
        <w:rPr>
          <w:szCs w:val="26"/>
          <w:lang w:val="eu-ES"/>
        </w:rPr>
        <w:t>en ondorioz.</w:t>
      </w:r>
      <w:r w:rsidR="005749C5" w:rsidRPr="00D3287D">
        <w:rPr>
          <w:szCs w:val="26"/>
          <w:lang w:val="eu-ES"/>
        </w:rPr>
        <w:t xml:space="preserve"> </w:t>
      </w:r>
      <w:r w:rsidR="008E3B84">
        <w:rPr>
          <w:szCs w:val="26"/>
          <w:lang w:val="eu-ES"/>
        </w:rPr>
        <w:t>Lankidetza hitzarmen bat oinarri duen z</w:t>
      </w:r>
      <w:r w:rsidR="005B62D1">
        <w:rPr>
          <w:szCs w:val="26"/>
          <w:lang w:val="eu-ES"/>
        </w:rPr>
        <w:t>abor</w:t>
      </w:r>
      <w:r w:rsidR="006049C8">
        <w:rPr>
          <w:szCs w:val="26"/>
          <w:lang w:val="eu-ES"/>
        </w:rPr>
        <w:t>-bilketarako</w:t>
      </w:r>
      <w:r w:rsidR="005B62D1">
        <w:rPr>
          <w:szCs w:val="26"/>
          <w:lang w:val="eu-ES"/>
        </w:rPr>
        <w:t xml:space="preserve"> zerbitzua izan </w:t>
      </w:r>
      <w:r w:rsidR="008E3B84">
        <w:rPr>
          <w:szCs w:val="26"/>
          <w:lang w:val="eu-ES"/>
        </w:rPr>
        <w:t xml:space="preserve">ezik, </w:t>
      </w:r>
      <w:r w:rsidR="005B62D1">
        <w:rPr>
          <w:szCs w:val="26"/>
          <w:lang w:val="eu-ES"/>
        </w:rPr>
        <w:t xml:space="preserve">gainerako zerbitzu fakturatuetan ez dago jasoa </w:t>
      </w:r>
      <w:r w:rsidR="008E3B84">
        <w:rPr>
          <w:szCs w:val="26"/>
          <w:lang w:val="eu-ES"/>
        </w:rPr>
        <w:t xml:space="preserve">inolako kontratazio-espedientea dagoenik eta, ondoren, </w:t>
      </w:r>
      <w:r w:rsidR="008E3B84">
        <w:rPr>
          <w:szCs w:val="26"/>
          <w:lang w:val="eu-ES"/>
        </w:rPr>
        <w:lastRenderedPageBreak/>
        <w:t xml:space="preserve">lizitazio publikora atera denik, aplikatzekoa den kontratu-araudian aurreikusitako esleipen-prozedurekin bat. Horrenbestez, egoera hori erregularizatu beharra dago. </w:t>
      </w:r>
    </w:p>
    <w:p w14:paraId="1BACE047" w14:textId="77777777" w:rsidR="005749C5" w:rsidRPr="00D3287D" w:rsidRDefault="002F0492" w:rsidP="002F0492">
      <w:pPr>
        <w:ind w:left="360" w:firstLine="0"/>
        <w:contextualSpacing/>
        <w:rPr>
          <w:rFonts w:eastAsia="Calibri"/>
          <w:i/>
          <w:sz w:val="26"/>
          <w:szCs w:val="26"/>
          <w:lang w:val="eu-ES" w:eastAsia="es-ES"/>
        </w:rPr>
      </w:pPr>
      <w:r w:rsidRPr="00D3287D">
        <w:rPr>
          <w:sz w:val="26"/>
          <w:szCs w:val="26"/>
          <w:lang w:val="eu-ES" w:eastAsia="es-ES"/>
        </w:rPr>
        <w:t xml:space="preserve">• </w:t>
      </w:r>
      <w:r w:rsidR="008E3B84">
        <w:rPr>
          <w:rFonts w:eastAsia="Calibri"/>
          <w:i/>
          <w:sz w:val="26"/>
          <w:szCs w:val="26"/>
          <w:lang w:val="eu-ES" w:eastAsia="es-ES"/>
        </w:rPr>
        <w:t>Gastuak sortzapen irizpidearen arabera kontabilizatzea</w:t>
      </w:r>
      <w:r w:rsidR="005749C5" w:rsidRPr="00D3287D">
        <w:rPr>
          <w:rFonts w:eastAsia="Calibri"/>
          <w:i/>
          <w:sz w:val="26"/>
          <w:szCs w:val="26"/>
          <w:lang w:val="eu-ES" w:eastAsia="es-ES"/>
        </w:rPr>
        <w:t>.</w:t>
      </w:r>
    </w:p>
    <w:p w14:paraId="5224B253" w14:textId="77777777" w:rsidR="00557EFA" w:rsidRPr="00D3287D" w:rsidRDefault="008E3B84" w:rsidP="00557EFA">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Gomendio hori osoan edo funtsean aplikatu da</w:t>
      </w:r>
      <w:r w:rsidR="00557EFA" w:rsidRPr="00D3287D">
        <w:rPr>
          <w:szCs w:val="26"/>
          <w:lang w:val="eu-ES"/>
        </w:rPr>
        <w:t xml:space="preserve">. </w:t>
      </w:r>
    </w:p>
    <w:p w14:paraId="64D9EC46" w14:textId="77777777" w:rsidR="005749C5" w:rsidRPr="00D3287D" w:rsidRDefault="002F0492" w:rsidP="002F0492">
      <w:pPr>
        <w:ind w:left="360" w:firstLine="0"/>
        <w:contextualSpacing/>
        <w:rPr>
          <w:rFonts w:eastAsia="Calibri"/>
          <w:sz w:val="26"/>
          <w:szCs w:val="26"/>
          <w:lang w:val="eu-ES" w:eastAsia="es-ES"/>
        </w:rPr>
      </w:pPr>
      <w:r w:rsidRPr="00D3287D">
        <w:rPr>
          <w:sz w:val="26"/>
          <w:szCs w:val="26"/>
          <w:lang w:val="eu-ES" w:eastAsia="es-ES"/>
        </w:rPr>
        <w:t xml:space="preserve">• </w:t>
      </w:r>
      <w:r w:rsidR="008E3B84">
        <w:rPr>
          <w:rFonts w:eastAsia="Calibri"/>
          <w:i/>
          <w:sz w:val="26"/>
          <w:szCs w:val="26"/>
          <w:lang w:val="eu-ES" w:eastAsia="es-ES"/>
        </w:rPr>
        <w:t>Egindako gastu guztia justifikatzea</w:t>
      </w:r>
      <w:r w:rsidR="005749C5" w:rsidRPr="00D3287D">
        <w:rPr>
          <w:rFonts w:eastAsia="Calibri"/>
          <w:sz w:val="26"/>
          <w:szCs w:val="26"/>
          <w:lang w:val="eu-ES" w:eastAsia="es-ES"/>
        </w:rPr>
        <w:t>.</w:t>
      </w:r>
    </w:p>
    <w:p w14:paraId="174A1645" w14:textId="77777777" w:rsidR="005749C5" w:rsidRPr="00D3287D" w:rsidRDefault="008E3B84" w:rsidP="002F0492">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szCs w:val="26"/>
          <w:lang w:val="eu-ES"/>
        </w:rPr>
      </w:pPr>
      <w:r>
        <w:rPr>
          <w:rFonts w:eastAsia="Calibri"/>
          <w:szCs w:val="26"/>
          <w:lang w:val="eu-ES" w:eastAsia="es-ES"/>
        </w:rPr>
        <w:t xml:space="preserve">2011ko Ganberaren txostenean, gomendio hori </w:t>
      </w:r>
      <w:r w:rsidR="00636739">
        <w:rPr>
          <w:rFonts w:eastAsia="Calibri"/>
          <w:szCs w:val="26"/>
          <w:lang w:val="eu-ES" w:eastAsia="es-ES"/>
        </w:rPr>
        <w:t>p</w:t>
      </w:r>
      <w:r w:rsidR="006049C8">
        <w:rPr>
          <w:rFonts w:eastAsia="Calibri"/>
          <w:szCs w:val="26"/>
          <w:lang w:val="eu-ES" w:eastAsia="es-ES"/>
        </w:rPr>
        <w:t>rotokolozko arreta gastuei zegokien</w:t>
      </w:r>
      <w:r w:rsidR="00636739">
        <w:rPr>
          <w:rFonts w:eastAsia="Calibri"/>
          <w:szCs w:val="26"/>
          <w:lang w:val="eu-ES" w:eastAsia="es-ES"/>
        </w:rPr>
        <w:t xml:space="preserve">. Gomendio hori osoan edo funtsean aplikatu da, egindako berrikuspenaren arabera. Izan ere, egiaztatu dugu horrelako gastuak behar bezala eta </w:t>
      </w:r>
      <w:r w:rsidR="006038B7">
        <w:rPr>
          <w:rFonts w:eastAsia="Calibri"/>
          <w:szCs w:val="26"/>
          <w:lang w:val="eu-ES" w:eastAsia="es-ES"/>
        </w:rPr>
        <w:t xml:space="preserve">aski </w:t>
      </w:r>
      <w:r w:rsidR="00636739">
        <w:rPr>
          <w:rFonts w:eastAsia="Calibri"/>
          <w:szCs w:val="26"/>
          <w:lang w:val="eu-ES" w:eastAsia="es-ES"/>
        </w:rPr>
        <w:t xml:space="preserve">daudela oinarrituak eta justifikatuak. </w:t>
      </w:r>
    </w:p>
    <w:p w14:paraId="10450A92" w14:textId="77777777" w:rsidR="005749C5" w:rsidRPr="00D3287D" w:rsidRDefault="005749C5" w:rsidP="005749C5">
      <w:pPr>
        <w:ind w:firstLine="0"/>
        <w:rPr>
          <w:rFonts w:eastAsia="Calibri"/>
          <w:b/>
          <w:sz w:val="26"/>
          <w:szCs w:val="26"/>
          <w:lang w:val="eu-ES"/>
        </w:rPr>
      </w:pPr>
      <w:r w:rsidRPr="00D3287D">
        <w:rPr>
          <w:rFonts w:eastAsia="Calibri"/>
          <w:b/>
          <w:sz w:val="26"/>
          <w:szCs w:val="26"/>
          <w:lang w:val="eu-ES"/>
        </w:rPr>
        <w:t>In</w:t>
      </w:r>
      <w:r w:rsidR="00172191">
        <w:rPr>
          <w:rFonts w:eastAsia="Calibri"/>
          <w:b/>
          <w:sz w:val="26"/>
          <w:szCs w:val="26"/>
          <w:lang w:val="eu-ES"/>
        </w:rPr>
        <w:t>bertsioak</w:t>
      </w:r>
    </w:p>
    <w:p w14:paraId="43B32AAD" w14:textId="77777777" w:rsidR="005749C5" w:rsidRPr="00D3287D" w:rsidRDefault="002F0492" w:rsidP="002F0492">
      <w:pPr>
        <w:ind w:left="357" w:firstLine="0"/>
        <w:contextualSpacing/>
        <w:rPr>
          <w:rFonts w:eastAsia="Calibri"/>
          <w:i/>
          <w:sz w:val="26"/>
          <w:szCs w:val="26"/>
          <w:lang w:val="eu-ES" w:eastAsia="es-ES"/>
        </w:rPr>
      </w:pPr>
      <w:r w:rsidRPr="00D3287D">
        <w:rPr>
          <w:sz w:val="26"/>
          <w:szCs w:val="26"/>
          <w:lang w:val="eu-ES" w:eastAsia="es-ES"/>
        </w:rPr>
        <w:t xml:space="preserve">• </w:t>
      </w:r>
      <w:r w:rsidR="006038B7">
        <w:rPr>
          <w:rFonts w:eastAsia="Calibri"/>
          <w:i/>
          <w:sz w:val="26"/>
          <w:szCs w:val="26"/>
          <w:lang w:val="eu-ES" w:eastAsia="es-ES"/>
        </w:rPr>
        <w:t>Obren kontratazioetan lehia bermatzea</w:t>
      </w:r>
      <w:r w:rsidRPr="00D3287D">
        <w:rPr>
          <w:rFonts w:eastAsia="Calibri"/>
          <w:i/>
          <w:sz w:val="26"/>
          <w:szCs w:val="26"/>
          <w:lang w:val="eu-ES" w:eastAsia="es-ES"/>
        </w:rPr>
        <w:t>.</w:t>
      </w:r>
    </w:p>
    <w:p w14:paraId="4B790C0F" w14:textId="77777777" w:rsidR="00F5513F" w:rsidRPr="00D3287D" w:rsidRDefault="006038B7" w:rsidP="00CB26B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val="eu-ES" w:eastAsia="es-ES"/>
        </w:rPr>
      </w:pPr>
      <w:r>
        <w:rPr>
          <w:rFonts w:eastAsia="Calibri"/>
          <w:szCs w:val="26"/>
          <w:lang w:val="eu-ES" w:eastAsia="es-ES"/>
        </w:rPr>
        <w:t xml:space="preserve">Gomendio hori osoan edo funtsean aplikatu da. Izan ere, 2018-2020 aldian egindako obrei buruzko egiaztapenetatik, ulertzen dugu lehia bermatzen ari dela haien kontratazioan, </w:t>
      </w:r>
      <w:r>
        <w:rPr>
          <w:szCs w:val="26"/>
          <w:lang w:val="eu-ES"/>
        </w:rPr>
        <w:t>aplikatzekoa den kontratu-araudian aurreikusitako esleipen-prozedurekin bat</w:t>
      </w:r>
      <w:r w:rsidR="00144866" w:rsidRPr="00D3287D">
        <w:rPr>
          <w:rFonts w:eastAsia="Calibri"/>
          <w:szCs w:val="26"/>
          <w:lang w:val="eu-ES" w:eastAsia="es-ES"/>
        </w:rPr>
        <w:t>.</w:t>
      </w:r>
      <w:r w:rsidR="00557EFA" w:rsidRPr="00D3287D">
        <w:rPr>
          <w:rFonts w:eastAsia="Calibri"/>
          <w:szCs w:val="26"/>
          <w:lang w:val="eu-ES" w:eastAsia="es-ES"/>
        </w:rPr>
        <w:t xml:space="preserve"> </w:t>
      </w:r>
    </w:p>
    <w:p w14:paraId="7DD073C9" w14:textId="77777777" w:rsidR="005749C5" w:rsidRPr="00D3287D" w:rsidRDefault="006038B7" w:rsidP="002F0492">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val="eu-ES" w:eastAsia="es-ES"/>
        </w:rPr>
      </w:pPr>
      <w:r>
        <w:rPr>
          <w:rFonts w:eastAsia="Calibri"/>
          <w:szCs w:val="26"/>
          <w:lang w:val="eu-ES" w:eastAsia="es-ES"/>
        </w:rPr>
        <w:t>Honatx egindako lagina</w:t>
      </w:r>
      <w:r w:rsidR="005749C5" w:rsidRPr="00D3287D">
        <w:rPr>
          <w:rFonts w:eastAsia="Calibri"/>
          <w:szCs w:val="26"/>
          <w:lang w:val="eu-ES" w:eastAsia="es-ES"/>
        </w:rPr>
        <w:t xml:space="preserve">: </w:t>
      </w:r>
    </w:p>
    <w:tbl>
      <w:tblPr>
        <w:tblW w:w="9923" w:type="dxa"/>
        <w:jc w:val="center"/>
        <w:tblBorders>
          <w:top w:val="single" w:sz="2" w:space="0" w:color="auto"/>
          <w:bottom w:val="single" w:sz="2" w:space="0" w:color="auto"/>
          <w:insideH w:val="single" w:sz="2" w:space="0" w:color="auto"/>
        </w:tblBorders>
        <w:tblLayout w:type="fixed"/>
        <w:tblCellMar>
          <w:left w:w="70" w:type="dxa"/>
          <w:right w:w="70" w:type="dxa"/>
        </w:tblCellMar>
        <w:tblLook w:val="04A0" w:firstRow="1" w:lastRow="0" w:firstColumn="1" w:lastColumn="0" w:noHBand="0" w:noVBand="1"/>
      </w:tblPr>
      <w:tblGrid>
        <w:gridCol w:w="851"/>
        <w:gridCol w:w="4111"/>
        <w:gridCol w:w="1134"/>
        <w:gridCol w:w="2268"/>
        <w:gridCol w:w="1559"/>
      </w:tblGrid>
      <w:tr w:rsidR="005749C5" w:rsidRPr="00D3287D" w14:paraId="3CBC8451" w14:textId="77777777" w:rsidTr="001D2A6F">
        <w:trPr>
          <w:trHeight w:val="227"/>
          <w:jc w:val="center"/>
        </w:trPr>
        <w:tc>
          <w:tcPr>
            <w:tcW w:w="851" w:type="dxa"/>
            <w:tcBorders>
              <w:top w:val="single" w:sz="4" w:space="0" w:color="auto"/>
              <w:bottom w:val="single" w:sz="4" w:space="0" w:color="auto"/>
            </w:tcBorders>
            <w:shd w:val="clear" w:color="000000" w:fill="F4B084"/>
            <w:noWrap/>
            <w:vAlign w:val="center"/>
            <w:hideMark/>
          </w:tcPr>
          <w:p w14:paraId="40F6EC24" w14:textId="77777777" w:rsidR="005749C5" w:rsidRPr="00D3287D" w:rsidRDefault="005749C5" w:rsidP="00FE7991">
            <w:pPr>
              <w:spacing w:after="0"/>
              <w:ind w:firstLine="0"/>
              <w:jc w:val="left"/>
              <w:rPr>
                <w:rFonts w:ascii="Arial" w:hAnsi="Arial" w:cs="Arial"/>
                <w:color w:val="000000"/>
                <w:sz w:val="18"/>
                <w:szCs w:val="18"/>
                <w:lang w:val="eu-ES" w:eastAsia="es-ES"/>
              </w:rPr>
            </w:pPr>
            <w:r w:rsidRPr="00D3287D">
              <w:rPr>
                <w:rFonts w:ascii="Arial" w:hAnsi="Arial" w:cs="Arial"/>
                <w:color w:val="000000"/>
                <w:sz w:val="18"/>
                <w:szCs w:val="18"/>
                <w:lang w:val="eu-ES" w:eastAsia="es-ES"/>
              </w:rPr>
              <w:t> </w:t>
            </w:r>
          </w:p>
          <w:p w14:paraId="5BCE0050" w14:textId="77777777" w:rsidR="002F0492" w:rsidRPr="00D3287D" w:rsidRDefault="002F0492" w:rsidP="00FE7991">
            <w:pPr>
              <w:spacing w:after="0"/>
              <w:ind w:firstLine="0"/>
              <w:jc w:val="left"/>
              <w:rPr>
                <w:rFonts w:ascii="Arial" w:hAnsi="Arial" w:cs="Arial"/>
                <w:color w:val="000000"/>
                <w:sz w:val="18"/>
                <w:szCs w:val="18"/>
                <w:lang w:val="eu-ES" w:eastAsia="es-ES"/>
              </w:rPr>
            </w:pPr>
          </w:p>
        </w:tc>
        <w:tc>
          <w:tcPr>
            <w:tcW w:w="4111" w:type="dxa"/>
            <w:tcBorders>
              <w:top w:val="single" w:sz="4" w:space="0" w:color="auto"/>
              <w:bottom w:val="single" w:sz="4" w:space="0" w:color="auto"/>
            </w:tcBorders>
            <w:shd w:val="clear" w:color="000000" w:fill="F4B084"/>
            <w:noWrap/>
            <w:vAlign w:val="center"/>
            <w:hideMark/>
          </w:tcPr>
          <w:p w14:paraId="08EED1BC" w14:textId="77777777" w:rsidR="005749C5" w:rsidRPr="00D3287D" w:rsidRDefault="006038B7" w:rsidP="006038B7">
            <w:pPr>
              <w:spacing w:after="0"/>
              <w:ind w:firstLine="0"/>
              <w:rPr>
                <w:rFonts w:ascii="Arial" w:hAnsi="Arial" w:cs="Arial"/>
                <w:color w:val="000000"/>
                <w:sz w:val="18"/>
                <w:szCs w:val="18"/>
                <w:lang w:val="eu-ES" w:eastAsia="es-ES"/>
              </w:rPr>
            </w:pPr>
            <w:r>
              <w:rPr>
                <w:rFonts w:ascii="Arial" w:hAnsi="Arial" w:cs="Arial"/>
                <w:color w:val="000000"/>
                <w:sz w:val="18"/>
                <w:szCs w:val="18"/>
                <w:lang w:val="eu-ES" w:eastAsia="es-ES"/>
              </w:rPr>
              <w:t>Berrikusitako espedienteak</w:t>
            </w:r>
          </w:p>
        </w:tc>
        <w:tc>
          <w:tcPr>
            <w:tcW w:w="1134" w:type="dxa"/>
            <w:tcBorders>
              <w:top w:val="single" w:sz="4" w:space="0" w:color="auto"/>
              <w:bottom w:val="single" w:sz="4" w:space="0" w:color="auto"/>
            </w:tcBorders>
            <w:shd w:val="clear" w:color="000000" w:fill="F4B084"/>
            <w:noWrap/>
            <w:vAlign w:val="center"/>
            <w:hideMark/>
          </w:tcPr>
          <w:p w14:paraId="4CF0D683" w14:textId="77777777" w:rsidR="005749C5" w:rsidRPr="00D3287D" w:rsidRDefault="00477EC1" w:rsidP="00477EC1">
            <w:pPr>
              <w:spacing w:after="0"/>
              <w:ind w:firstLine="0"/>
              <w:jc w:val="left"/>
              <w:rPr>
                <w:rFonts w:ascii="Arial" w:hAnsi="Arial" w:cs="Arial"/>
                <w:color w:val="000000"/>
                <w:sz w:val="18"/>
                <w:szCs w:val="18"/>
                <w:lang w:val="eu-ES" w:eastAsia="es-ES"/>
              </w:rPr>
            </w:pPr>
            <w:r w:rsidRPr="00D3287D">
              <w:rPr>
                <w:rFonts w:ascii="Arial" w:hAnsi="Arial" w:cs="Arial"/>
                <w:color w:val="000000"/>
                <w:sz w:val="18"/>
                <w:szCs w:val="18"/>
                <w:lang w:val="eu-ES" w:eastAsia="es-ES"/>
              </w:rPr>
              <w:t xml:space="preserve">     </w:t>
            </w:r>
            <w:r w:rsidR="005749C5" w:rsidRPr="00D3287D">
              <w:rPr>
                <w:rFonts w:ascii="Arial" w:hAnsi="Arial" w:cs="Arial"/>
                <w:color w:val="000000"/>
                <w:sz w:val="18"/>
                <w:szCs w:val="18"/>
                <w:lang w:val="eu-ES" w:eastAsia="es-ES"/>
              </w:rPr>
              <w:t xml:space="preserve">ORN </w:t>
            </w:r>
          </w:p>
        </w:tc>
        <w:tc>
          <w:tcPr>
            <w:tcW w:w="2268" w:type="dxa"/>
            <w:tcBorders>
              <w:top w:val="single" w:sz="4" w:space="0" w:color="auto"/>
              <w:bottom w:val="single" w:sz="4" w:space="0" w:color="auto"/>
            </w:tcBorders>
            <w:shd w:val="clear" w:color="000000" w:fill="F4B084"/>
            <w:noWrap/>
            <w:vAlign w:val="center"/>
            <w:hideMark/>
          </w:tcPr>
          <w:p w14:paraId="4E6248CA" w14:textId="77777777" w:rsidR="005749C5" w:rsidRPr="00D3287D" w:rsidRDefault="006038B7" w:rsidP="006038B7">
            <w:pPr>
              <w:spacing w:after="0"/>
              <w:ind w:firstLine="0"/>
              <w:jc w:val="center"/>
              <w:rPr>
                <w:rFonts w:ascii="Arial" w:hAnsi="Arial" w:cs="Arial"/>
                <w:color w:val="000000"/>
                <w:sz w:val="18"/>
                <w:szCs w:val="18"/>
                <w:lang w:val="eu-ES" w:eastAsia="es-ES"/>
              </w:rPr>
            </w:pPr>
            <w:r>
              <w:rPr>
                <w:rFonts w:ascii="Arial" w:hAnsi="Arial" w:cs="Arial"/>
                <w:color w:val="000000"/>
                <w:sz w:val="18"/>
                <w:szCs w:val="18"/>
                <w:lang w:val="eu-ES" w:eastAsia="es-ES"/>
              </w:rPr>
              <w:t>Esleipen prozedura</w:t>
            </w:r>
          </w:p>
        </w:tc>
        <w:tc>
          <w:tcPr>
            <w:tcW w:w="1559" w:type="dxa"/>
            <w:tcBorders>
              <w:top w:val="single" w:sz="4" w:space="0" w:color="auto"/>
              <w:bottom w:val="single" w:sz="4" w:space="0" w:color="auto"/>
            </w:tcBorders>
            <w:shd w:val="clear" w:color="000000" w:fill="F4B084"/>
            <w:noWrap/>
            <w:vAlign w:val="center"/>
            <w:hideMark/>
          </w:tcPr>
          <w:p w14:paraId="2B8F481F" w14:textId="77777777" w:rsidR="00CA109B" w:rsidRPr="00D3287D" w:rsidRDefault="006038B7" w:rsidP="008403D8">
            <w:pPr>
              <w:spacing w:after="0"/>
              <w:ind w:firstLine="0"/>
              <w:jc w:val="right"/>
              <w:rPr>
                <w:rFonts w:ascii="Arial" w:hAnsi="Arial" w:cs="Arial"/>
                <w:color w:val="000000"/>
                <w:sz w:val="18"/>
                <w:szCs w:val="18"/>
                <w:lang w:val="eu-ES" w:eastAsia="es-ES"/>
              </w:rPr>
            </w:pPr>
            <w:r>
              <w:rPr>
                <w:rFonts w:ascii="Arial" w:hAnsi="Arial" w:cs="Arial"/>
                <w:color w:val="000000"/>
                <w:sz w:val="18"/>
                <w:szCs w:val="18"/>
                <w:lang w:val="eu-ES" w:eastAsia="es-ES"/>
              </w:rPr>
              <w:t xml:space="preserve">Guztira </w:t>
            </w:r>
            <w:r w:rsidR="005749C5" w:rsidRPr="00D3287D">
              <w:rPr>
                <w:rFonts w:ascii="Arial" w:hAnsi="Arial" w:cs="Arial"/>
                <w:color w:val="000000"/>
                <w:sz w:val="18"/>
                <w:szCs w:val="18"/>
                <w:lang w:val="eu-ES" w:eastAsia="es-ES"/>
              </w:rPr>
              <w:t xml:space="preserve">ORN </w:t>
            </w:r>
          </w:p>
          <w:p w14:paraId="32CEA5D4" w14:textId="77777777" w:rsidR="005749C5" w:rsidRPr="00D3287D" w:rsidRDefault="005749C5" w:rsidP="006038B7">
            <w:pPr>
              <w:spacing w:after="0"/>
              <w:ind w:firstLine="0"/>
              <w:jc w:val="right"/>
              <w:rPr>
                <w:rFonts w:ascii="Arial" w:hAnsi="Arial" w:cs="Arial"/>
                <w:color w:val="000000"/>
                <w:sz w:val="18"/>
                <w:szCs w:val="18"/>
                <w:lang w:val="eu-ES" w:eastAsia="es-ES"/>
              </w:rPr>
            </w:pPr>
            <w:r w:rsidRPr="00D3287D">
              <w:rPr>
                <w:rFonts w:ascii="Arial" w:hAnsi="Arial" w:cs="Arial"/>
                <w:color w:val="000000"/>
                <w:sz w:val="18"/>
                <w:szCs w:val="18"/>
                <w:lang w:val="eu-ES" w:eastAsia="es-ES"/>
              </w:rPr>
              <w:t>In</w:t>
            </w:r>
            <w:r w:rsidR="006038B7">
              <w:rPr>
                <w:rFonts w:ascii="Arial" w:hAnsi="Arial" w:cs="Arial"/>
                <w:color w:val="000000"/>
                <w:sz w:val="18"/>
                <w:szCs w:val="18"/>
                <w:lang w:val="eu-ES" w:eastAsia="es-ES"/>
              </w:rPr>
              <w:t>bertsio kap.</w:t>
            </w:r>
          </w:p>
        </w:tc>
      </w:tr>
      <w:tr w:rsidR="005749C5" w:rsidRPr="00D3287D" w14:paraId="0723A900" w14:textId="77777777" w:rsidTr="001D2A6F">
        <w:trPr>
          <w:trHeight w:val="198"/>
          <w:jc w:val="center"/>
        </w:trPr>
        <w:tc>
          <w:tcPr>
            <w:tcW w:w="851" w:type="dxa"/>
            <w:vMerge w:val="restart"/>
            <w:tcBorders>
              <w:top w:val="single" w:sz="4" w:space="0" w:color="auto"/>
            </w:tcBorders>
            <w:shd w:val="clear" w:color="auto" w:fill="auto"/>
            <w:vAlign w:val="center"/>
            <w:hideMark/>
          </w:tcPr>
          <w:p w14:paraId="272CEA26" w14:textId="77777777" w:rsidR="005749C5" w:rsidRPr="00D3287D" w:rsidRDefault="005749C5" w:rsidP="00FE7991">
            <w:pPr>
              <w:spacing w:after="0"/>
              <w:ind w:firstLine="0"/>
              <w:jc w:val="center"/>
              <w:rPr>
                <w:rFonts w:ascii="Calibri" w:hAnsi="Calibri" w:cs="Calibri"/>
                <w:color w:val="000000"/>
                <w:lang w:val="eu-ES" w:eastAsia="es-ES"/>
              </w:rPr>
            </w:pPr>
            <w:r w:rsidRPr="00D3287D">
              <w:rPr>
                <w:rFonts w:ascii="Calibri" w:hAnsi="Calibri" w:cs="Calibri"/>
                <w:color w:val="000000"/>
                <w:lang w:val="eu-ES" w:eastAsia="es-ES"/>
              </w:rPr>
              <w:t>2018</w:t>
            </w:r>
          </w:p>
        </w:tc>
        <w:tc>
          <w:tcPr>
            <w:tcW w:w="4111" w:type="dxa"/>
            <w:tcBorders>
              <w:top w:val="single" w:sz="4" w:space="0" w:color="auto"/>
            </w:tcBorders>
            <w:shd w:val="clear" w:color="auto" w:fill="auto"/>
            <w:noWrap/>
            <w:vAlign w:val="center"/>
            <w:hideMark/>
          </w:tcPr>
          <w:p w14:paraId="011F7BAA" w14:textId="77777777" w:rsidR="005749C5" w:rsidRPr="00D3287D" w:rsidRDefault="002C3373" w:rsidP="00CB26BA">
            <w:pPr>
              <w:spacing w:after="0"/>
              <w:ind w:firstLine="0"/>
              <w:jc w:val="left"/>
              <w:rPr>
                <w:rFonts w:ascii="Arial Narrow" w:hAnsi="Arial Narrow" w:cs="Calibri"/>
                <w:color w:val="000000"/>
                <w:lang w:val="eu-ES" w:eastAsia="es-ES"/>
              </w:rPr>
            </w:pPr>
            <w:r w:rsidRPr="00D3287D">
              <w:rPr>
                <w:rFonts w:ascii="Arial Narrow" w:hAnsi="Arial Narrow" w:cs="Calibri"/>
                <w:color w:val="000000"/>
                <w:lang w:val="eu-ES" w:eastAsia="es-ES"/>
              </w:rPr>
              <w:t>Urdazubi</w:t>
            </w:r>
            <w:r w:rsidR="00CB26BA">
              <w:rPr>
                <w:rFonts w:ascii="Arial Narrow" w:hAnsi="Arial Narrow" w:cs="Calibri"/>
                <w:color w:val="000000"/>
                <w:lang w:val="eu-ES" w:eastAsia="es-ES"/>
              </w:rPr>
              <w:t>ko Udalerriko edateko ur horniduraren aldaketa integrala</w:t>
            </w:r>
            <w:r w:rsidR="00144866" w:rsidRPr="00D3287D">
              <w:rPr>
                <w:rStyle w:val="Refdenotaalpie"/>
                <w:rFonts w:ascii="Arial Narrow" w:hAnsi="Arial Narrow" w:cs="Calibri"/>
                <w:color w:val="000000"/>
                <w:lang w:val="eu-ES" w:eastAsia="es-ES"/>
              </w:rPr>
              <w:footnoteReference w:id="8"/>
            </w:r>
          </w:p>
        </w:tc>
        <w:tc>
          <w:tcPr>
            <w:tcW w:w="1134" w:type="dxa"/>
            <w:tcBorders>
              <w:top w:val="single" w:sz="4" w:space="0" w:color="auto"/>
            </w:tcBorders>
            <w:shd w:val="clear" w:color="000000" w:fill="FFFFFF"/>
            <w:noWrap/>
            <w:vAlign w:val="center"/>
            <w:hideMark/>
          </w:tcPr>
          <w:p w14:paraId="2FD7E3A7" w14:textId="77777777" w:rsidR="005749C5" w:rsidRPr="00D3287D" w:rsidRDefault="005749C5" w:rsidP="00FE7991">
            <w:pPr>
              <w:spacing w:after="0"/>
              <w:ind w:firstLine="0"/>
              <w:jc w:val="right"/>
              <w:rPr>
                <w:rFonts w:ascii="Arial Narrow" w:hAnsi="Arial Narrow" w:cs="Calibri"/>
                <w:color w:val="000000"/>
                <w:lang w:val="eu-ES" w:eastAsia="es-ES"/>
              </w:rPr>
            </w:pPr>
            <w:r w:rsidRPr="00D3287D">
              <w:rPr>
                <w:rFonts w:ascii="Arial Narrow" w:hAnsi="Arial Narrow" w:cs="Calibri"/>
                <w:color w:val="000000"/>
                <w:lang w:val="eu-ES" w:eastAsia="es-ES"/>
              </w:rPr>
              <w:t>1.569.599</w:t>
            </w:r>
          </w:p>
        </w:tc>
        <w:tc>
          <w:tcPr>
            <w:tcW w:w="2268" w:type="dxa"/>
            <w:tcBorders>
              <w:top w:val="single" w:sz="4" w:space="0" w:color="auto"/>
            </w:tcBorders>
            <w:shd w:val="clear" w:color="auto" w:fill="auto"/>
            <w:noWrap/>
            <w:vAlign w:val="center"/>
            <w:hideMark/>
          </w:tcPr>
          <w:p w14:paraId="08454EAC" w14:textId="77777777" w:rsidR="005749C5" w:rsidRPr="00D3287D" w:rsidRDefault="00CB26BA" w:rsidP="00CB26BA">
            <w:pPr>
              <w:spacing w:after="0"/>
              <w:ind w:firstLine="0"/>
              <w:jc w:val="center"/>
              <w:rPr>
                <w:rFonts w:ascii="Arial Narrow" w:hAnsi="Arial Narrow" w:cs="Calibri"/>
                <w:color w:val="000000"/>
                <w:lang w:val="eu-ES" w:eastAsia="es-ES"/>
              </w:rPr>
            </w:pPr>
            <w:r>
              <w:rPr>
                <w:rFonts w:ascii="Arial Narrow" w:hAnsi="Arial Narrow" w:cs="Calibri"/>
                <w:color w:val="000000"/>
                <w:lang w:val="eu-ES" w:eastAsia="es-ES"/>
              </w:rPr>
              <w:t>Irekia, EBn publizitaterik egin gabe</w:t>
            </w:r>
          </w:p>
        </w:tc>
        <w:tc>
          <w:tcPr>
            <w:tcW w:w="1559" w:type="dxa"/>
            <w:vMerge w:val="restart"/>
            <w:tcBorders>
              <w:top w:val="single" w:sz="4" w:space="0" w:color="auto"/>
            </w:tcBorders>
            <w:shd w:val="clear" w:color="auto" w:fill="auto"/>
            <w:vAlign w:val="center"/>
            <w:hideMark/>
          </w:tcPr>
          <w:p w14:paraId="65E7C2A9" w14:textId="77777777" w:rsidR="005749C5" w:rsidRPr="00D3287D" w:rsidRDefault="005749C5" w:rsidP="00FE7991">
            <w:pPr>
              <w:spacing w:after="0"/>
              <w:ind w:firstLine="0"/>
              <w:jc w:val="center"/>
              <w:rPr>
                <w:rFonts w:ascii="Calibri" w:hAnsi="Calibri" w:cs="Calibri"/>
                <w:color w:val="000000"/>
                <w:lang w:val="eu-ES" w:eastAsia="es-ES"/>
              </w:rPr>
            </w:pPr>
          </w:p>
        </w:tc>
      </w:tr>
      <w:tr w:rsidR="005749C5" w:rsidRPr="00D3287D" w14:paraId="7C423263" w14:textId="77777777" w:rsidTr="001D2A6F">
        <w:trPr>
          <w:trHeight w:val="198"/>
          <w:jc w:val="center"/>
        </w:trPr>
        <w:tc>
          <w:tcPr>
            <w:tcW w:w="851" w:type="dxa"/>
            <w:vMerge/>
            <w:vAlign w:val="center"/>
            <w:hideMark/>
          </w:tcPr>
          <w:p w14:paraId="7E170777" w14:textId="77777777" w:rsidR="005749C5" w:rsidRPr="00D3287D" w:rsidRDefault="005749C5" w:rsidP="00FE7991">
            <w:pPr>
              <w:spacing w:after="0"/>
              <w:ind w:firstLine="0"/>
              <w:jc w:val="left"/>
              <w:rPr>
                <w:rFonts w:ascii="Calibri" w:hAnsi="Calibri" w:cs="Calibri"/>
                <w:color w:val="000000"/>
                <w:lang w:val="eu-ES" w:eastAsia="es-ES"/>
              </w:rPr>
            </w:pPr>
          </w:p>
        </w:tc>
        <w:tc>
          <w:tcPr>
            <w:tcW w:w="4111" w:type="dxa"/>
            <w:shd w:val="clear" w:color="auto" w:fill="auto"/>
            <w:noWrap/>
            <w:vAlign w:val="center"/>
            <w:hideMark/>
          </w:tcPr>
          <w:p w14:paraId="54864F59" w14:textId="77777777" w:rsidR="005749C5" w:rsidRPr="00D3287D" w:rsidRDefault="00CB26BA" w:rsidP="00CB26BA">
            <w:pPr>
              <w:spacing w:after="0"/>
              <w:ind w:firstLine="0"/>
              <w:jc w:val="left"/>
              <w:rPr>
                <w:rFonts w:ascii="Arial Narrow" w:hAnsi="Arial Narrow" w:cs="Calibri"/>
                <w:color w:val="000000"/>
                <w:lang w:val="eu-ES" w:eastAsia="es-ES"/>
              </w:rPr>
            </w:pPr>
            <w:r>
              <w:rPr>
                <w:rFonts w:ascii="Arial Narrow" w:hAnsi="Arial Narrow" w:cs="Calibri"/>
                <w:color w:val="000000"/>
                <w:lang w:val="eu-ES" w:eastAsia="es-ES"/>
              </w:rPr>
              <w:t>Zuntz optikoa</w:t>
            </w:r>
          </w:p>
        </w:tc>
        <w:tc>
          <w:tcPr>
            <w:tcW w:w="1134" w:type="dxa"/>
            <w:shd w:val="clear" w:color="auto" w:fill="auto"/>
            <w:noWrap/>
            <w:vAlign w:val="center"/>
            <w:hideMark/>
          </w:tcPr>
          <w:p w14:paraId="3F9EF18F" w14:textId="77777777" w:rsidR="005749C5" w:rsidRPr="00D3287D" w:rsidRDefault="005749C5" w:rsidP="00FE7991">
            <w:pPr>
              <w:spacing w:after="0"/>
              <w:ind w:firstLine="0"/>
              <w:jc w:val="right"/>
              <w:rPr>
                <w:rFonts w:ascii="Arial Narrow" w:hAnsi="Arial Narrow" w:cs="Calibri"/>
                <w:color w:val="000000"/>
                <w:lang w:val="eu-ES" w:eastAsia="es-ES"/>
              </w:rPr>
            </w:pPr>
            <w:r w:rsidRPr="00D3287D">
              <w:rPr>
                <w:rFonts w:ascii="Arial Narrow" w:hAnsi="Arial Narrow" w:cs="Calibri"/>
                <w:color w:val="000000"/>
                <w:lang w:val="eu-ES" w:eastAsia="es-ES"/>
              </w:rPr>
              <w:t>58.955</w:t>
            </w:r>
          </w:p>
        </w:tc>
        <w:tc>
          <w:tcPr>
            <w:tcW w:w="2268" w:type="dxa"/>
            <w:shd w:val="clear" w:color="auto" w:fill="auto"/>
            <w:noWrap/>
            <w:vAlign w:val="center"/>
            <w:hideMark/>
          </w:tcPr>
          <w:p w14:paraId="4FA5C7D3" w14:textId="77777777" w:rsidR="005749C5" w:rsidRPr="00D3287D" w:rsidRDefault="00CB26BA" w:rsidP="00CB26BA">
            <w:pPr>
              <w:spacing w:after="0"/>
              <w:ind w:firstLine="0"/>
              <w:jc w:val="center"/>
              <w:rPr>
                <w:rFonts w:ascii="Arial Narrow" w:hAnsi="Arial Narrow" w:cs="Calibri"/>
                <w:color w:val="000000"/>
                <w:lang w:val="eu-ES" w:eastAsia="es-ES"/>
              </w:rPr>
            </w:pPr>
            <w:r>
              <w:rPr>
                <w:rFonts w:ascii="Arial Narrow" w:hAnsi="Arial Narrow" w:cs="Calibri"/>
                <w:color w:val="000000"/>
                <w:lang w:val="eu-ES" w:eastAsia="es-ES"/>
              </w:rPr>
              <w:t>Negoziatua publizitaterik gabe</w:t>
            </w:r>
          </w:p>
        </w:tc>
        <w:tc>
          <w:tcPr>
            <w:tcW w:w="1559" w:type="dxa"/>
            <w:vMerge/>
            <w:vAlign w:val="center"/>
            <w:hideMark/>
          </w:tcPr>
          <w:p w14:paraId="25EFD16E" w14:textId="77777777" w:rsidR="005749C5" w:rsidRPr="00D3287D" w:rsidRDefault="005749C5" w:rsidP="00FE7991">
            <w:pPr>
              <w:spacing w:after="0"/>
              <w:ind w:firstLine="0"/>
              <w:jc w:val="left"/>
              <w:rPr>
                <w:rFonts w:ascii="Calibri" w:hAnsi="Calibri" w:cs="Calibri"/>
                <w:color w:val="000000"/>
                <w:lang w:val="eu-ES" w:eastAsia="es-ES"/>
              </w:rPr>
            </w:pPr>
          </w:p>
        </w:tc>
      </w:tr>
      <w:tr w:rsidR="005749C5" w:rsidRPr="00D3287D" w14:paraId="70F393CE" w14:textId="77777777" w:rsidTr="001D2A6F">
        <w:trPr>
          <w:trHeight w:val="198"/>
          <w:jc w:val="center"/>
        </w:trPr>
        <w:tc>
          <w:tcPr>
            <w:tcW w:w="851" w:type="dxa"/>
            <w:vMerge/>
            <w:tcBorders>
              <w:bottom w:val="single" w:sz="4" w:space="0" w:color="auto"/>
            </w:tcBorders>
            <w:vAlign w:val="center"/>
            <w:hideMark/>
          </w:tcPr>
          <w:p w14:paraId="12940078" w14:textId="77777777" w:rsidR="005749C5" w:rsidRPr="00D3287D" w:rsidRDefault="005749C5" w:rsidP="00FE7991">
            <w:pPr>
              <w:spacing w:after="0"/>
              <w:ind w:firstLine="0"/>
              <w:jc w:val="left"/>
              <w:rPr>
                <w:rFonts w:ascii="Calibri" w:hAnsi="Calibri" w:cs="Calibri"/>
                <w:color w:val="000000"/>
                <w:lang w:val="eu-ES" w:eastAsia="es-ES"/>
              </w:rPr>
            </w:pPr>
          </w:p>
        </w:tc>
        <w:tc>
          <w:tcPr>
            <w:tcW w:w="4111" w:type="dxa"/>
            <w:tcBorders>
              <w:bottom w:val="single" w:sz="4" w:space="0" w:color="auto"/>
            </w:tcBorders>
            <w:shd w:val="clear" w:color="auto" w:fill="auto"/>
            <w:noWrap/>
            <w:vAlign w:val="center"/>
            <w:hideMark/>
          </w:tcPr>
          <w:p w14:paraId="52E2C2DA" w14:textId="77777777" w:rsidR="005749C5" w:rsidRPr="00D3287D" w:rsidRDefault="00EE458F" w:rsidP="00EE458F">
            <w:pPr>
              <w:spacing w:after="0"/>
              <w:ind w:firstLine="0"/>
              <w:jc w:val="left"/>
              <w:rPr>
                <w:rFonts w:ascii="Arial Narrow" w:hAnsi="Arial Narrow" w:cs="Calibri"/>
                <w:color w:val="000000"/>
                <w:lang w:val="eu-ES" w:eastAsia="es-ES"/>
              </w:rPr>
            </w:pPr>
            <w:r>
              <w:rPr>
                <w:rFonts w:ascii="Arial Narrow" w:hAnsi="Arial Narrow" w:cs="Calibri"/>
                <w:color w:val="000000"/>
                <w:lang w:val="eu-ES" w:eastAsia="es-ES"/>
              </w:rPr>
              <w:t xml:space="preserve">Obra </w:t>
            </w:r>
            <w:r w:rsidR="005749C5" w:rsidRPr="00D3287D">
              <w:rPr>
                <w:rFonts w:ascii="Arial Narrow" w:hAnsi="Arial Narrow" w:cs="Calibri"/>
                <w:color w:val="000000"/>
                <w:lang w:val="eu-ES" w:eastAsia="es-ES"/>
              </w:rPr>
              <w:t>Maskonekoborda</w:t>
            </w:r>
            <w:r>
              <w:rPr>
                <w:rFonts w:ascii="Arial Narrow" w:hAnsi="Arial Narrow" w:cs="Calibri"/>
                <w:color w:val="000000"/>
                <w:lang w:val="eu-ES" w:eastAsia="es-ES"/>
              </w:rPr>
              <w:t>ko bidea</w:t>
            </w:r>
          </w:p>
        </w:tc>
        <w:tc>
          <w:tcPr>
            <w:tcW w:w="1134" w:type="dxa"/>
            <w:tcBorders>
              <w:bottom w:val="single" w:sz="4" w:space="0" w:color="auto"/>
            </w:tcBorders>
            <w:shd w:val="clear" w:color="auto" w:fill="auto"/>
            <w:noWrap/>
            <w:vAlign w:val="center"/>
            <w:hideMark/>
          </w:tcPr>
          <w:p w14:paraId="6059F511" w14:textId="77777777" w:rsidR="005749C5" w:rsidRPr="00D3287D" w:rsidRDefault="00933265" w:rsidP="00FE7991">
            <w:pPr>
              <w:spacing w:after="0"/>
              <w:ind w:firstLine="0"/>
              <w:jc w:val="right"/>
              <w:rPr>
                <w:rFonts w:ascii="Arial Narrow" w:hAnsi="Arial Narrow" w:cs="Calibri"/>
                <w:color w:val="000000"/>
                <w:lang w:val="eu-ES" w:eastAsia="es-ES"/>
              </w:rPr>
            </w:pPr>
            <w:r w:rsidRPr="00D3287D">
              <w:rPr>
                <w:rFonts w:ascii="Arial Narrow" w:hAnsi="Arial Narrow" w:cs="Calibri"/>
                <w:color w:val="000000"/>
                <w:lang w:val="eu-ES" w:eastAsia="es-ES"/>
              </w:rPr>
              <w:t>49.758</w:t>
            </w:r>
          </w:p>
        </w:tc>
        <w:tc>
          <w:tcPr>
            <w:tcW w:w="2268" w:type="dxa"/>
            <w:tcBorders>
              <w:bottom w:val="single" w:sz="4" w:space="0" w:color="auto"/>
            </w:tcBorders>
            <w:shd w:val="clear" w:color="auto" w:fill="auto"/>
            <w:noWrap/>
            <w:vAlign w:val="center"/>
            <w:hideMark/>
          </w:tcPr>
          <w:p w14:paraId="761B7F24" w14:textId="77777777" w:rsidR="005749C5" w:rsidRPr="00D3287D" w:rsidRDefault="005749C5" w:rsidP="00CB26BA">
            <w:pPr>
              <w:spacing w:after="0"/>
              <w:ind w:firstLine="0"/>
              <w:jc w:val="center"/>
              <w:rPr>
                <w:rFonts w:ascii="Arial Narrow" w:hAnsi="Arial Narrow" w:cs="Calibri"/>
                <w:color w:val="000000"/>
                <w:lang w:val="eu-ES" w:eastAsia="es-ES"/>
              </w:rPr>
            </w:pPr>
            <w:r w:rsidRPr="00D3287D">
              <w:rPr>
                <w:rFonts w:ascii="Arial Narrow" w:hAnsi="Arial Narrow" w:cs="Calibri"/>
                <w:color w:val="000000"/>
                <w:lang w:val="eu-ES" w:eastAsia="es-ES"/>
              </w:rPr>
              <w:t>Si</w:t>
            </w:r>
            <w:r w:rsidR="00CB26BA">
              <w:rPr>
                <w:rFonts w:ascii="Arial Narrow" w:hAnsi="Arial Narrow" w:cs="Calibri"/>
                <w:color w:val="000000"/>
                <w:lang w:val="eu-ES" w:eastAsia="es-ES"/>
              </w:rPr>
              <w:t>nplifikatua</w:t>
            </w:r>
          </w:p>
        </w:tc>
        <w:tc>
          <w:tcPr>
            <w:tcW w:w="1559" w:type="dxa"/>
            <w:vMerge/>
            <w:tcBorders>
              <w:bottom w:val="single" w:sz="4" w:space="0" w:color="auto"/>
            </w:tcBorders>
            <w:vAlign w:val="center"/>
            <w:hideMark/>
          </w:tcPr>
          <w:p w14:paraId="17E96C7C" w14:textId="77777777" w:rsidR="005749C5" w:rsidRPr="00D3287D" w:rsidRDefault="005749C5" w:rsidP="00FE7991">
            <w:pPr>
              <w:spacing w:after="0"/>
              <w:ind w:firstLine="0"/>
              <w:jc w:val="left"/>
              <w:rPr>
                <w:rFonts w:ascii="Calibri" w:hAnsi="Calibri" w:cs="Calibri"/>
                <w:color w:val="000000"/>
                <w:lang w:val="eu-ES" w:eastAsia="es-ES"/>
              </w:rPr>
            </w:pPr>
          </w:p>
        </w:tc>
      </w:tr>
      <w:tr w:rsidR="005749C5" w:rsidRPr="00D3287D" w14:paraId="52B38773" w14:textId="77777777" w:rsidTr="001D2A6F">
        <w:trPr>
          <w:trHeight w:val="198"/>
          <w:jc w:val="center"/>
        </w:trPr>
        <w:tc>
          <w:tcPr>
            <w:tcW w:w="851" w:type="dxa"/>
            <w:tcBorders>
              <w:top w:val="single" w:sz="4" w:space="0" w:color="auto"/>
              <w:bottom w:val="single" w:sz="4" w:space="0" w:color="auto"/>
            </w:tcBorders>
            <w:shd w:val="clear" w:color="000000" w:fill="F4B084"/>
            <w:vAlign w:val="center"/>
            <w:hideMark/>
          </w:tcPr>
          <w:p w14:paraId="4B7A3FF8" w14:textId="77777777" w:rsidR="005749C5" w:rsidRPr="00D3287D" w:rsidRDefault="006038B7" w:rsidP="00CB26BA">
            <w:pPr>
              <w:spacing w:after="0"/>
              <w:ind w:right="-143" w:firstLine="0"/>
              <w:rPr>
                <w:rFonts w:ascii="Arial" w:hAnsi="Arial" w:cs="Arial"/>
                <w:color w:val="000000"/>
                <w:sz w:val="18"/>
                <w:szCs w:val="18"/>
                <w:lang w:val="eu-ES" w:eastAsia="es-ES"/>
              </w:rPr>
            </w:pPr>
            <w:r>
              <w:rPr>
                <w:rFonts w:ascii="Arial" w:hAnsi="Arial" w:cs="Arial"/>
                <w:color w:val="000000"/>
                <w:sz w:val="18"/>
                <w:szCs w:val="18"/>
                <w:lang w:val="eu-ES" w:eastAsia="es-ES"/>
              </w:rPr>
              <w:t>Guztira</w:t>
            </w:r>
          </w:p>
        </w:tc>
        <w:tc>
          <w:tcPr>
            <w:tcW w:w="4111" w:type="dxa"/>
            <w:tcBorders>
              <w:top w:val="single" w:sz="4" w:space="0" w:color="auto"/>
              <w:bottom w:val="single" w:sz="4" w:space="0" w:color="auto"/>
            </w:tcBorders>
            <w:shd w:val="clear" w:color="000000" w:fill="F4B084"/>
            <w:noWrap/>
            <w:vAlign w:val="center"/>
            <w:hideMark/>
          </w:tcPr>
          <w:p w14:paraId="2BF4E9EE" w14:textId="77777777" w:rsidR="005749C5" w:rsidRPr="00D3287D" w:rsidRDefault="005749C5" w:rsidP="00FE7991">
            <w:pPr>
              <w:spacing w:after="0"/>
              <w:ind w:firstLine="0"/>
              <w:jc w:val="left"/>
              <w:rPr>
                <w:rFonts w:ascii="Arial" w:hAnsi="Arial" w:cs="Arial"/>
                <w:color w:val="000000"/>
                <w:sz w:val="18"/>
                <w:szCs w:val="18"/>
                <w:lang w:val="eu-ES" w:eastAsia="es-ES"/>
              </w:rPr>
            </w:pPr>
            <w:r w:rsidRPr="00D3287D">
              <w:rPr>
                <w:rFonts w:ascii="Arial" w:hAnsi="Arial" w:cs="Arial"/>
                <w:color w:val="000000"/>
                <w:sz w:val="18"/>
                <w:szCs w:val="18"/>
                <w:lang w:val="eu-ES" w:eastAsia="es-ES"/>
              </w:rPr>
              <w:t> </w:t>
            </w:r>
          </w:p>
        </w:tc>
        <w:tc>
          <w:tcPr>
            <w:tcW w:w="1134" w:type="dxa"/>
            <w:tcBorders>
              <w:top w:val="single" w:sz="4" w:space="0" w:color="auto"/>
              <w:bottom w:val="single" w:sz="4" w:space="0" w:color="auto"/>
            </w:tcBorders>
            <w:shd w:val="clear" w:color="000000" w:fill="F4B084"/>
            <w:noWrap/>
            <w:vAlign w:val="center"/>
            <w:hideMark/>
          </w:tcPr>
          <w:p w14:paraId="6DBF2B52" w14:textId="77777777" w:rsidR="005749C5" w:rsidRPr="00D3287D" w:rsidRDefault="00933265" w:rsidP="00933265">
            <w:pPr>
              <w:spacing w:after="0"/>
              <w:ind w:firstLine="0"/>
              <w:jc w:val="right"/>
              <w:rPr>
                <w:rFonts w:ascii="Arial" w:hAnsi="Arial" w:cs="Arial"/>
                <w:color w:val="000000"/>
                <w:sz w:val="18"/>
                <w:szCs w:val="18"/>
                <w:lang w:val="eu-ES" w:eastAsia="es-ES"/>
              </w:rPr>
            </w:pPr>
            <w:r w:rsidRPr="00D3287D">
              <w:rPr>
                <w:rFonts w:ascii="Arial" w:hAnsi="Arial" w:cs="Arial"/>
                <w:color w:val="000000"/>
                <w:sz w:val="18"/>
                <w:szCs w:val="18"/>
                <w:lang w:val="eu-ES" w:eastAsia="es-ES"/>
              </w:rPr>
              <w:t>1.678.312</w:t>
            </w:r>
          </w:p>
        </w:tc>
        <w:tc>
          <w:tcPr>
            <w:tcW w:w="2268" w:type="dxa"/>
            <w:tcBorders>
              <w:top w:val="single" w:sz="4" w:space="0" w:color="auto"/>
              <w:bottom w:val="single" w:sz="4" w:space="0" w:color="auto"/>
            </w:tcBorders>
            <w:shd w:val="clear" w:color="000000" w:fill="F4B084"/>
            <w:noWrap/>
            <w:vAlign w:val="center"/>
            <w:hideMark/>
          </w:tcPr>
          <w:p w14:paraId="59EDDD27" w14:textId="77777777" w:rsidR="005749C5" w:rsidRPr="00D3287D" w:rsidRDefault="005749C5" w:rsidP="00FB4D00">
            <w:pPr>
              <w:spacing w:after="0"/>
              <w:ind w:firstLine="0"/>
              <w:jc w:val="center"/>
              <w:rPr>
                <w:rFonts w:ascii="Arial" w:hAnsi="Arial" w:cs="Arial"/>
                <w:color w:val="000000"/>
                <w:sz w:val="18"/>
                <w:szCs w:val="18"/>
                <w:lang w:val="eu-ES" w:eastAsia="es-ES"/>
              </w:rPr>
            </w:pPr>
          </w:p>
        </w:tc>
        <w:tc>
          <w:tcPr>
            <w:tcW w:w="1559" w:type="dxa"/>
            <w:tcBorders>
              <w:top w:val="single" w:sz="4" w:space="0" w:color="auto"/>
              <w:bottom w:val="single" w:sz="4" w:space="0" w:color="auto"/>
            </w:tcBorders>
            <w:shd w:val="clear" w:color="000000" w:fill="F4B084"/>
            <w:vAlign w:val="center"/>
            <w:hideMark/>
          </w:tcPr>
          <w:p w14:paraId="1549FE75" w14:textId="77777777" w:rsidR="005749C5" w:rsidRPr="00D3287D" w:rsidRDefault="005749C5" w:rsidP="001D2A6F">
            <w:pPr>
              <w:spacing w:after="0"/>
              <w:ind w:firstLine="0"/>
              <w:jc w:val="right"/>
              <w:rPr>
                <w:rFonts w:ascii="Arial" w:hAnsi="Arial" w:cs="Arial"/>
                <w:color w:val="000000"/>
                <w:sz w:val="18"/>
                <w:szCs w:val="18"/>
                <w:lang w:val="eu-ES" w:eastAsia="es-ES"/>
              </w:rPr>
            </w:pPr>
            <w:r w:rsidRPr="00D3287D">
              <w:rPr>
                <w:rFonts w:ascii="Arial" w:hAnsi="Arial" w:cs="Arial"/>
                <w:color w:val="000000"/>
                <w:sz w:val="18"/>
                <w:szCs w:val="18"/>
                <w:lang w:val="eu-ES" w:eastAsia="es-ES"/>
              </w:rPr>
              <w:t>1.736.126</w:t>
            </w:r>
          </w:p>
        </w:tc>
      </w:tr>
      <w:tr w:rsidR="005749C5" w:rsidRPr="00D3287D" w14:paraId="3D487508" w14:textId="77777777" w:rsidTr="001D2A6F">
        <w:trPr>
          <w:trHeight w:val="198"/>
          <w:jc w:val="center"/>
        </w:trPr>
        <w:tc>
          <w:tcPr>
            <w:tcW w:w="851" w:type="dxa"/>
            <w:vMerge w:val="restart"/>
            <w:tcBorders>
              <w:top w:val="single" w:sz="4" w:space="0" w:color="auto"/>
            </w:tcBorders>
            <w:shd w:val="clear" w:color="auto" w:fill="auto"/>
            <w:vAlign w:val="center"/>
            <w:hideMark/>
          </w:tcPr>
          <w:p w14:paraId="4C60226A" w14:textId="77777777" w:rsidR="005749C5" w:rsidRPr="00D3287D" w:rsidRDefault="005749C5" w:rsidP="00FE7991">
            <w:pPr>
              <w:spacing w:after="0"/>
              <w:ind w:firstLine="0"/>
              <w:jc w:val="center"/>
              <w:rPr>
                <w:rFonts w:ascii="Arial Narrow" w:hAnsi="Arial Narrow" w:cs="Calibri"/>
                <w:color w:val="000000"/>
                <w:lang w:val="eu-ES" w:eastAsia="es-ES"/>
              </w:rPr>
            </w:pPr>
            <w:r w:rsidRPr="00D3287D">
              <w:rPr>
                <w:rFonts w:ascii="Arial Narrow" w:hAnsi="Arial Narrow" w:cs="Calibri"/>
                <w:color w:val="000000"/>
                <w:lang w:val="eu-ES" w:eastAsia="es-ES"/>
              </w:rPr>
              <w:t>2019</w:t>
            </w:r>
          </w:p>
        </w:tc>
        <w:tc>
          <w:tcPr>
            <w:tcW w:w="4111" w:type="dxa"/>
            <w:tcBorders>
              <w:top w:val="single" w:sz="4" w:space="0" w:color="auto"/>
            </w:tcBorders>
            <w:shd w:val="clear" w:color="auto" w:fill="auto"/>
            <w:noWrap/>
            <w:vAlign w:val="center"/>
            <w:hideMark/>
          </w:tcPr>
          <w:p w14:paraId="1F151BF8" w14:textId="77777777" w:rsidR="005749C5" w:rsidRPr="00D3287D" w:rsidRDefault="00CB26BA" w:rsidP="00FE7991">
            <w:pPr>
              <w:spacing w:after="0"/>
              <w:ind w:firstLine="0"/>
              <w:jc w:val="left"/>
              <w:rPr>
                <w:rFonts w:ascii="Arial Narrow" w:hAnsi="Arial Narrow" w:cs="Calibri"/>
                <w:color w:val="000000"/>
                <w:lang w:val="eu-ES" w:eastAsia="es-ES"/>
              </w:rPr>
            </w:pPr>
            <w:r>
              <w:rPr>
                <w:rFonts w:ascii="Arial Narrow" w:hAnsi="Arial Narrow" w:cs="Calibri"/>
                <w:color w:val="000000"/>
                <w:lang w:val="eu-ES" w:eastAsia="es-ES"/>
              </w:rPr>
              <w:t xml:space="preserve">Kontagailu aldaketa </w:t>
            </w:r>
            <w:r w:rsidR="005749C5" w:rsidRPr="00D3287D">
              <w:rPr>
                <w:rFonts w:ascii="Arial Narrow" w:hAnsi="Arial Narrow" w:cs="Calibri"/>
                <w:color w:val="000000"/>
                <w:lang w:val="eu-ES" w:eastAsia="es-ES"/>
              </w:rPr>
              <w:t>Landibar</w:t>
            </w:r>
            <w:r>
              <w:rPr>
                <w:rFonts w:ascii="Arial Narrow" w:hAnsi="Arial Narrow" w:cs="Calibri"/>
                <w:color w:val="000000"/>
                <w:lang w:val="eu-ES" w:eastAsia="es-ES"/>
              </w:rPr>
              <w:t xml:space="preserve"> auzoa</w:t>
            </w:r>
          </w:p>
        </w:tc>
        <w:tc>
          <w:tcPr>
            <w:tcW w:w="1134" w:type="dxa"/>
            <w:tcBorders>
              <w:top w:val="single" w:sz="4" w:space="0" w:color="auto"/>
            </w:tcBorders>
            <w:shd w:val="clear" w:color="auto" w:fill="auto"/>
            <w:noWrap/>
            <w:vAlign w:val="center"/>
            <w:hideMark/>
          </w:tcPr>
          <w:p w14:paraId="07DEBC4F" w14:textId="77777777" w:rsidR="005749C5" w:rsidRPr="00D3287D" w:rsidRDefault="005749C5" w:rsidP="00FE7991">
            <w:pPr>
              <w:spacing w:after="0"/>
              <w:ind w:firstLine="0"/>
              <w:jc w:val="right"/>
              <w:rPr>
                <w:rFonts w:ascii="Arial Narrow" w:hAnsi="Arial Narrow" w:cs="Calibri"/>
                <w:color w:val="000000"/>
                <w:lang w:val="eu-ES" w:eastAsia="es-ES"/>
              </w:rPr>
            </w:pPr>
            <w:r w:rsidRPr="00D3287D">
              <w:rPr>
                <w:rFonts w:ascii="Arial Narrow" w:hAnsi="Arial Narrow" w:cs="Calibri"/>
                <w:color w:val="000000"/>
                <w:lang w:val="eu-ES" w:eastAsia="es-ES"/>
              </w:rPr>
              <w:t>15.814</w:t>
            </w:r>
          </w:p>
        </w:tc>
        <w:tc>
          <w:tcPr>
            <w:tcW w:w="2268" w:type="dxa"/>
            <w:tcBorders>
              <w:top w:val="single" w:sz="4" w:space="0" w:color="auto"/>
            </w:tcBorders>
            <w:shd w:val="clear" w:color="auto" w:fill="auto"/>
            <w:noWrap/>
            <w:vAlign w:val="center"/>
            <w:hideMark/>
          </w:tcPr>
          <w:p w14:paraId="06EAD38E" w14:textId="77777777" w:rsidR="005749C5" w:rsidRPr="00D3287D" w:rsidRDefault="00CB26BA" w:rsidP="00CB26BA">
            <w:pPr>
              <w:spacing w:after="0"/>
              <w:ind w:firstLine="0"/>
              <w:jc w:val="center"/>
              <w:rPr>
                <w:rFonts w:ascii="Arial Narrow" w:hAnsi="Arial Narrow" w:cs="Calibri"/>
                <w:color w:val="000000"/>
                <w:lang w:val="eu-ES" w:eastAsia="es-ES"/>
              </w:rPr>
            </w:pPr>
            <w:r>
              <w:rPr>
                <w:rFonts w:ascii="Arial Narrow" w:hAnsi="Arial Narrow" w:cs="Calibri"/>
                <w:color w:val="000000"/>
                <w:lang w:val="eu-ES" w:eastAsia="es-ES"/>
              </w:rPr>
              <w:t>Munta txikiko eta esleipendun ezberdineko hiru kontraturi dagozkie</w:t>
            </w:r>
            <w:r w:rsidR="00460959" w:rsidRPr="00D3287D">
              <w:rPr>
                <w:rFonts w:ascii="Arial Narrow" w:hAnsi="Arial Narrow" w:cs="Calibri"/>
                <w:color w:val="000000"/>
                <w:lang w:val="eu-ES" w:eastAsia="es-ES"/>
              </w:rPr>
              <w:t>.</w:t>
            </w:r>
          </w:p>
        </w:tc>
        <w:tc>
          <w:tcPr>
            <w:tcW w:w="1559" w:type="dxa"/>
            <w:vMerge w:val="restart"/>
            <w:tcBorders>
              <w:top w:val="single" w:sz="4" w:space="0" w:color="auto"/>
            </w:tcBorders>
            <w:shd w:val="clear" w:color="auto" w:fill="auto"/>
            <w:vAlign w:val="center"/>
            <w:hideMark/>
          </w:tcPr>
          <w:p w14:paraId="79C2B28B" w14:textId="77777777" w:rsidR="005749C5" w:rsidRPr="00D3287D" w:rsidRDefault="005749C5" w:rsidP="001D2A6F">
            <w:pPr>
              <w:spacing w:after="0"/>
              <w:ind w:firstLine="0"/>
              <w:jc w:val="right"/>
              <w:rPr>
                <w:rFonts w:ascii="Calibri" w:hAnsi="Calibri" w:cs="Calibri"/>
                <w:color w:val="000000"/>
                <w:lang w:val="eu-ES" w:eastAsia="es-ES"/>
              </w:rPr>
            </w:pPr>
          </w:p>
        </w:tc>
      </w:tr>
      <w:tr w:rsidR="005749C5" w:rsidRPr="00D3287D" w14:paraId="7F75F380" w14:textId="77777777" w:rsidTr="001D2A6F">
        <w:trPr>
          <w:trHeight w:val="198"/>
          <w:jc w:val="center"/>
        </w:trPr>
        <w:tc>
          <w:tcPr>
            <w:tcW w:w="851" w:type="dxa"/>
            <w:vMerge/>
            <w:vAlign w:val="center"/>
            <w:hideMark/>
          </w:tcPr>
          <w:p w14:paraId="1FBE9B89" w14:textId="77777777" w:rsidR="005749C5" w:rsidRPr="00D3287D" w:rsidRDefault="005749C5" w:rsidP="00FE7991">
            <w:pPr>
              <w:spacing w:after="0"/>
              <w:ind w:firstLine="0"/>
              <w:jc w:val="left"/>
              <w:rPr>
                <w:rFonts w:ascii="Arial Narrow" w:hAnsi="Arial Narrow" w:cs="Calibri"/>
                <w:color w:val="000000"/>
                <w:lang w:val="eu-ES" w:eastAsia="es-ES"/>
              </w:rPr>
            </w:pPr>
          </w:p>
        </w:tc>
        <w:tc>
          <w:tcPr>
            <w:tcW w:w="4111" w:type="dxa"/>
            <w:shd w:val="clear" w:color="auto" w:fill="auto"/>
            <w:noWrap/>
            <w:vAlign w:val="center"/>
            <w:hideMark/>
          </w:tcPr>
          <w:p w14:paraId="6E619243" w14:textId="77777777" w:rsidR="005749C5" w:rsidRPr="00D3287D" w:rsidRDefault="00CB26BA" w:rsidP="00CB26BA">
            <w:pPr>
              <w:spacing w:after="0"/>
              <w:ind w:firstLine="0"/>
              <w:jc w:val="left"/>
              <w:rPr>
                <w:rFonts w:ascii="Arial Narrow" w:hAnsi="Arial Narrow" w:cs="Calibri"/>
                <w:color w:val="000000"/>
                <w:lang w:val="eu-ES" w:eastAsia="es-ES"/>
              </w:rPr>
            </w:pPr>
            <w:r>
              <w:rPr>
                <w:rFonts w:ascii="Arial Narrow" w:hAnsi="Arial Narrow" w:cs="Calibri"/>
                <w:color w:val="000000"/>
                <w:lang w:val="eu-ES" w:eastAsia="es-ES"/>
              </w:rPr>
              <w:t>Argiteria publikoko obra, hirigunea</w:t>
            </w:r>
          </w:p>
        </w:tc>
        <w:tc>
          <w:tcPr>
            <w:tcW w:w="1134" w:type="dxa"/>
            <w:shd w:val="clear" w:color="auto" w:fill="auto"/>
            <w:noWrap/>
            <w:vAlign w:val="center"/>
            <w:hideMark/>
          </w:tcPr>
          <w:p w14:paraId="3034F6B9" w14:textId="77777777" w:rsidR="005749C5" w:rsidRPr="00D3287D" w:rsidRDefault="005749C5" w:rsidP="00FE7991">
            <w:pPr>
              <w:spacing w:after="0"/>
              <w:ind w:firstLine="0"/>
              <w:jc w:val="right"/>
              <w:rPr>
                <w:rFonts w:ascii="Arial Narrow" w:hAnsi="Arial Narrow" w:cs="Calibri"/>
                <w:color w:val="000000"/>
                <w:lang w:val="eu-ES" w:eastAsia="es-ES"/>
              </w:rPr>
            </w:pPr>
            <w:r w:rsidRPr="00D3287D">
              <w:rPr>
                <w:rFonts w:ascii="Arial Narrow" w:hAnsi="Arial Narrow" w:cs="Calibri"/>
                <w:color w:val="000000"/>
                <w:lang w:val="eu-ES" w:eastAsia="es-ES"/>
              </w:rPr>
              <w:t>49.372</w:t>
            </w:r>
            <w:r w:rsidR="00460959" w:rsidRPr="00D3287D">
              <w:rPr>
                <w:rStyle w:val="Refdenotaalpie"/>
                <w:rFonts w:ascii="Arial Narrow" w:hAnsi="Arial Narrow" w:cs="Calibri"/>
                <w:color w:val="000000"/>
                <w:lang w:val="eu-ES" w:eastAsia="es-ES"/>
              </w:rPr>
              <w:footnoteReference w:id="9"/>
            </w:r>
          </w:p>
        </w:tc>
        <w:tc>
          <w:tcPr>
            <w:tcW w:w="2268" w:type="dxa"/>
            <w:shd w:val="clear" w:color="auto" w:fill="auto"/>
            <w:noWrap/>
            <w:vAlign w:val="center"/>
            <w:hideMark/>
          </w:tcPr>
          <w:p w14:paraId="7AE9DDB6" w14:textId="77777777" w:rsidR="005749C5" w:rsidRPr="00D3287D" w:rsidRDefault="00CB26BA" w:rsidP="00CB26BA">
            <w:pPr>
              <w:spacing w:after="0"/>
              <w:ind w:firstLine="0"/>
              <w:jc w:val="center"/>
              <w:rPr>
                <w:rFonts w:ascii="Arial Narrow" w:hAnsi="Arial Narrow" w:cs="Calibri"/>
                <w:color w:val="000000"/>
                <w:lang w:val="eu-ES" w:eastAsia="es-ES"/>
              </w:rPr>
            </w:pPr>
            <w:r>
              <w:rPr>
                <w:rFonts w:ascii="Arial Narrow" w:hAnsi="Arial Narrow" w:cs="Calibri"/>
                <w:color w:val="000000"/>
                <w:lang w:val="eu-ES" w:eastAsia="es-ES"/>
              </w:rPr>
              <w:t>Munta txikiko kontratua</w:t>
            </w:r>
          </w:p>
        </w:tc>
        <w:tc>
          <w:tcPr>
            <w:tcW w:w="1559" w:type="dxa"/>
            <w:vMerge/>
            <w:vAlign w:val="center"/>
            <w:hideMark/>
          </w:tcPr>
          <w:p w14:paraId="78EB8C65" w14:textId="77777777" w:rsidR="005749C5" w:rsidRPr="00D3287D" w:rsidRDefault="005749C5" w:rsidP="001D2A6F">
            <w:pPr>
              <w:spacing w:after="0"/>
              <w:ind w:firstLine="0"/>
              <w:jc w:val="right"/>
              <w:rPr>
                <w:rFonts w:ascii="Calibri" w:hAnsi="Calibri" w:cs="Calibri"/>
                <w:color w:val="000000"/>
                <w:lang w:val="eu-ES" w:eastAsia="es-ES"/>
              </w:rPr>
            </w:pPr>
          </w:p>
        </w:tc>
      </w:tr>
      <w:tr w:rsidR="005749C5" w:rsidRPr="00D3287D" w14:paraId="246D4FB0" w14:textId="77777777" w:rsidTr="001D2A6F">
        <w:trPr>
          <w:trHeight w:val="198"/>
          <w:jc w:val="center"/>
        </w:trPr>
        <w:tc>
          <w:tcPr>
            <w:tcW w:w="851" w:type="dxa"/>
            <w:vMerge/>
            <w:vAlign w:val="center"/>
            <w:hideMark/>
          </w:tcPr>
          <w:p w14:paraId="6B0B7C98" w14:textId="77777777" w:rsidR="005749C5" w:rsidRPr="00D3287D" w:rsidRDefault="005749C5" w:rsidP="00FE7991">
            <w:pPr>
              <w:spacing w:after="0"/>
              <w:ind w:firstLine="0"/>
              <w:jc w:val="left"/>
              <w:rPr>
                <w:rFonts w:ascii="Calibri" w:hAnsi="Calibri" w:cs="Calibri"/>
                <w:color w:val="000000"/>
                <w:lang w:val="eu-ES" w:eastAsia="es-ES"/>
              </w:rPr>
            </w:pPr>
          </w:p>
        </w:tc>
        <w:tc>
          <w:tcPr>
            <w:tcW w:w="4111" w:type="dxa"/>
            <w:shd w:val="clear" w:color="auto" w:fill="auto"/>
            <w:noWrap/>
            <w:vAlign w:val="center"/>
            <w:hideMark/>
          </w:tcPr>
          <w:p w14:paraId="32B7C03E" w14:textId="77777777" w:rsidR="005749C5" w:rsidRPr="00D3287D" w:rsidRDefault="00CB26BA" w:rsidP="00FE7991">
            <w:pPr>
              <w:spacing w:after="0"/>
              <w:ind w:firstLine="0"/>
              <w:jc w:val="left"/>
              <w:rPr>
                <w:rFonts w:ascii="Arial Narrow" w:hAnsi="Arial Narrow" w:cs="Calibri"/>
                <w:color w:val="000000"/>
                <w:lang w:val="eu-ES" w:eastAsia="es-ES"/>
              </w:rPr>
            </w:pPr>
            <w:r>
              <w:rPr>
                <w:rFonts w:ascii="Arial Narrow" w:hAnsi="Arial Narrow" w:cs="Calibri"/>
                <w:color w:val="000000"/>
                <w:lang w:val="eu-ES" w:eastAsia="es-ES"/>
              </w:rPr>
              <w:t>Argiteria publikoko obra,</w:t>
            </w:r>
            <w:r w:rsidR="005749C5" w:rsidRPr="00D3287D">
              <w:rPr>
                <w:rFonts w:ascii="Arial Narrow" w:hAnsi="Arial Narrow" w:cs="Calibri"/>
                <w:color w:val="000000"/>
                <w:lang w:val="eu-ES" w:eastAsia="es-ES"/>
              </w:rPr>
              <w:t xml:space="preserve"> </w:t>
            </w:r>
            <w:r w:rsidRPr="00D3287D">
              <w:rPr>
                <w:rFonts w:ascii="Arial Narrow" w:hAnsi="Arial Narrow" w:cs="Calibri"/>
                <w:color w:val="000000"/>
                <w:lang w:val="eu-ES" w:eastAsia="es-ES"/>
              </w:rPr>
              <w:t>Leorlaz</w:t>
            </w:r>
            <w:r>
              <w:rPr>
                <w:rFonts w:ascii="Arial Narrow" w:hAnsi="Arial Narrow" w:cs="Calibri"/>
                <w:color w:val="000000"/>
                <w:lang w:val="eu-ES" w:eastAsia="es-ES"/>
              </w:rPr>
              <w:t xml:space="preserve"> auzoa</w:t>
            </w:r>
          </w:p>
        </w:tc>
        <w:tc>
          <w:tcPr>
            <w:tcW w:w="1134" w:type="dxa"/>
            <w:shd w:val="clear" w:color="000000" w:fill="FFFFFF"/>
            <w:noWrap/>
            <w:vAlign w:val="center"/>
            <w:hideMark/>
          </w:tcPr>
          <w:p w14:paraId="4E56C917" w14:textId="77777777" w:rsidR="005749C5" w:rsidRPr="00D3287D" w:rsidRDefault="005749C5" w:rsidP="00FE7991">
            <w:pPr>
              <w:spacing w:after="0"/>
              <w:ind w:firstLine="0"/>
              <w:jc w:val="right"/>
              <w:rPr>
                <w:rFonts w:ascii="Arial Narrow" w:hAnsi="Arial Narrow" w:cs="Calibri"/>
                <w:color w:val="000000"/>
                <w:lang w:val="eu-ES" w:eastAsia="es-ES"/>
              </w:rPr>
            </w:pPr>
            <w:r w:rsidRPr="00D3287D">
              <w:rPr>
                <w:rFonts w:ascii="Arial Narrow" w:hAnsi="Arial Narrow" w:cs="Calibri"/>
                <w:color w:val="000000"/>
                <w:lang w:val="eu-ES" w:eastAsia="es-ES"/>
              </w:rPr>
              <w:t>37.473</w:t>
            </w:r>
          </w:p>
        </w:tc>
        <w:tc>
          <w:tcPr>
            <w:tcW w:w="2268" w:type="dxa"/>
            <w:shd w:val="clear" w:color="auto" w:fill="auto"/>
            <w:noWrap/>
            <w:vAlign w:val="center"/>
            <w:hideMark/>
          </w:tcPr>
          <w:p w14:paraId="726D4487" w14:textId="77777777" w:rsidR="005749C5" w:rsidRPr="00D3287D" w:rsidRDefault="00CB26BA" w:rsidP="00FB4D00">
            <w:pPr>
              <w:spacing w:after="0"/>
              <w:ind w:firstLine="0"/>
              <w:jc w:val="center"/>
              <w:rPr>
                <w:rFonts w:ascii="Arial Narrow" w:hAnsi="Arial Narrow" w:cs="Calibri"/>
                <w:color w:val="000000"/>
                <w:lang w:val="eu-ES" w:eastAsia="es-ES"/>
              </w:rPr>
            </w:pPr>
            <w:r>
              <w:rPr>
                <w:rFonts w:ascii="Arial Narrow" w:hAnsi="Arial Narrow" w:cs="Calibri"/>
                <w:color w:val="000000"/>
                <w:lang w:val="eu-ES" w:eastAsia="es-ES"/>
              </w:rPr>
              <w:t>Munta txikiko kontratua</w:t>
            </w:r>
          </w:p>
        </w:tc>
        <w:tc>
          <w:tcPr>
            <w:tcW w:w="1559" w:type="dxa"/>
            <w:vMerge/>
            <w:vAlign w:val="center"/>
            <w:hideMark/>
          </w:tcPr>
          <w:p w14:paraId="64EAF2B1" w14:textId="77777777" w:rsidR="005749C5" w:rsidRPr="00D3287D" w:rsidRDefault="005749C5" w:rsidP="001D2A6F">
            <w:pPr>
              <w:spacing w:after="0"/>
              <w:ind w:firstLine="0"/>
              <w:jc w:val="right"/>
              <w:rPr>
                <w:rFonts w:ascii="Calibri" w:hAnsi="Calibri" w:cs="Calibri"/>
                <w:color w:val="000000"/>
                <w:lang w:val="eu-ES" w:eastAsia="es-ES"/>
              </w:rPr>
            </w:pPr>
          </w:p>
        </w:tc>
      </w:tr>
      <w:tr w:rsidR="00F16EB7" w:rsidRPr="00D3287D" w14:paraId="4F701131" w14:textId="77777777" w:rsidTr="001D2A6F">
        <w:trPr>
          <w:trHeight w:val="198"/>
          <w:jc w:val="center"/>
        </w:trPr>
        <w:tc>
          <w:tcPr>
            <w:tcW w:w="851" w:type="dxa"/>
            <w:tcBorders>
              <w:bottom w:val="single" w:sz="4" w:space="0" w:color="auto"/>
            </w:tcBorders>
            <w:shd w:val="clear" w:color="auto" w:fill="FFFFFF" w:themeFill="background1"/>
            <w:vAlign w:val="center"/>
          </w:tcPr>
          <w:p w14:paraId="1096CF2F" w14:textId="77777777" w:rsidR="00F16EB7" w:rsidRPr="00D3287D" w:rsidRDefault="00F16EB7" w:rsidP="00FE7991">
            <w:pPr>
              <w:spacing w:after="0"/>
              <w:ind w:firstLine="0"/>
              <w:jc w:val="center"/>
              <w:rPr>
                <w:rFonts w:ascii="Arial" w:hAnsi="Arial" w:cs="Arial"/>
                <w:color w:val="000000"/>
                <w:sz w:val="18"/>
                <w:szCs w:val="18"/>
                <w:lang w:val="eu-ES" w:eastAsia="es-ES"/>
              </w:rPr>
            </w:pPr>
          </w:p>
        </w:tc>
        <w:tc>
          <w:tcPr>
            <w:tcW w:w="4111" w:type="dxa"/>
            <w:tcBorders>
              <w:bottom w:val="single" w:sz="4" w:space="0" w:color="auto"/>
            </w:tcBorders>
            <w:shd w:val="clear" w:color="auto" w:fill="FFFFFF" w:themeFill="background1"/>
            <w:noWrap/>
            <w:vAlign w:val="center"/>
          </w:tcPr>
          <w:p w14:paraId="0496F30D" w14:textId="77777777" w:rsidR="00F16EB7" w:rsidRPr="00D3287D" w:rsidRDefault="00CB26BA" w:rsidP="00FE7991">
            <w:pPr>
              <w:spacing w:after="0"/>
              <w:ind w:firstLine="0"/>
              <w:jc w:val="left"/>
              <w:rPr>
                <w:rFonts w:ascii="Arial Narrow" w:hAnsi="Arial Narrow" w:cs="Arial"/>
                <w:color w:val="000000"/>
                <w:lang w:val="eu-ES" w:eastAsia="es-ES"/>
              </w:rPr>
            </w:pPr>
            <w:r>
              <w:rPr>
                <w:rFonts w:ascii="Arial Narrow" w:hAnsi="Arial Narrow" w:cs="Arial"/>
                <w:color w:val="000000"/>
                <w:lang w:val="eu-ES" w:eastAsia="es-ES"/>
              </w:rPr>
              <w:t>obra</w:t>
            </w:r>
            <w:r w:rsidR="00F16EB7" w:rsidRPr="00D3287D">
              <w:rPr>
                <w:rFonts w:ascii="Arial Narrow" w:hAnsi="Arial Narrow" w:cs="Arial"/>
                <w:color w:val="000000"/>
                <w:lang w:val="eu-ES" w:eastAsia="es-ES"/>
              </w:rPr>
              <w:t xml:space="preserve"> Katalingo</w:t>
            </w:r>
            <w:r>
              <w:rPr>
                <w:rFonts w:ascii="Arial Narrow" w:hAnsi="Arial Narrow" w:cs="Arial"/>
                <w:color w:val="000000"/>
                <w:lang w:val="eu-ES" w:eastAsia="es-ES"/>
              </w:rPr>
              <w:t xml:space="preserve"> bidea</w:t>
            </w:r>
          </w:p>
        </w:tc>
        <w:tc>
          <w:tcPr>
            <w:tcW w:w="1134" w:type="dxa"/>
            <w:tcBorders>
              <w:bottom w:val="single" w:sz="4" w:space="0" w:color="auto"/>
            </w:tcBorders>
            <w:shd w:val="clear" w:color="auto" w:fill="FFFFFF" w:themeFill="background1"/>
            <w:noWrap/>
            <w:vAlign w:val="center"/>
          </w:tcPr>
          <w:p w14:paraId="2DF6FD4F" w14:textId="77777777" w:rsidR="00F16EB7" w:rsidRPr="00D3287D" w:rsidRDefault="00F16EB7" w:rsidP="00FE7991">
            <w:pPr>
              <w:spacing w:after="0"/>
              <w:ind w:firstLine="0"/>
              <w:jc w:val="right"/>
              <w:rPr>
                <w:rFonts w:ascii="Arial Narrow" w:hAnsi="Arial Narrow" w:cs="Arial"/>
                <w:color w:val="000000"/>
                <w:lang w:val="eu-ES" w:eastAsia="es-ES"/>
              </w:rPr>
            </w:pPr>
            <w:r w:rsidRPr="00D3287D">
              <w:rPr>
                <w:rFonts w:ascii="Arial Narrow" w:hAnsi="Arial Narrow" w:cs="Arial"/>
                <w:color w:val="000000"/>
                <w:lang w:val="eu-ES" w:eastAsia="es-ES"/>
              </w:rPr>
              <w:t>40.066</w:t>
            </w:r>
          </w:p>
        </w:tc>
        <w:tc>
          <w:tcPr>
            <w:tcW w:w="2268" w:type="dxa"/>
            <w:tcBorders>
              <w:bottom w:val="single" w:sz="4" w:space="0" w:color="auto"/>
            </w:tcBorders>
            <w:shd w:val="clear" w:color="auto" w:fill="FFFFFF" w:themeFill="background1"/>
            <w:noWrap/>
            <w:vAlign w:val="center"/>
          </w:tcPr>
          <w:p w14:paraId="77609364" w14:textId="77777777" w:rsidR="00F16EB7" w:rsidRPr="00D3287D" w:rsidRDefault="00CB26BA" w:rsidP="00F16EB7">
            <w:pPr>
              <w:spacing w:after="0"/>
              <w:ind w:firstLine="0"/>
              <w:jc w:val="center"/>
              <w:rPr>
                <w:rFonts w:ascii="Arial Narrow" w:hAnsi="Arial Narrow" w:cs="Arial"/>
                <w:color w:val="000000"/>
                <w:lang w:val="eu-ES" w:eastAsia="es-ES"/>
              </w:rPr>
            </w:pPr>
            <w:r>
              <w:rPr>
                <w:rFonts w:ascii="Arial Narrow" w:hAnsi="Arial Narrow" w:cs="Calibri"/>
                <w:color w:val="000000"/>
                <w:lang w:val="eu-ES" w:eastAsia="es-ES"/>
              </w:rPr>
              <w:t>Munta txikiko kontratua</w:t>
            </w:r>
          </w:p>
        </w:tc>
        <w:tc>
          <w:tcPr>
            <w:tcW w:w="1559" w:type="dxa"/>
            <w:tcBorders>
              <w:bottom w:val="single" w:sz="4" w:space="0" w:color="auto"/>
            </w:tcBorders>
            <w:shd w:val="clear" w:color="auto" w:fill="FFFFFF" w:themeFill="background1"/>
            <w:vAlign w:val="center"/>
          </w:tcPr>
          <w:p w14:paraId="4F035F69" w14:textId="77777777" w:rsidR="00F16EB7" w:rsidRPr="00D3287D" w:rsidRDefault="00F16EB7" w:rsidP="001D2A6F">
            <w:pPr>
              <w:spacing w:after="0"/>
              <w:ind w:firstLine="0"/>
              <w:jc w:val="right"/>
              <w:rPr>
                <w:rFonts w:ascii="Arial" w:hAnsi="Arial" w:cs="Arial"/>
                <w:color w:val="000000"/>
                <w:sz w:val="18"/>
                <w:szCs w:val="18"/>
                <w:lang w:val="eu-ES" w:eastAsia="es-ES"/>
              </w:rPr>
            </w:pPr>
          </w:p>
        </w:tc>
      </w:tr>
      <w:tr w:rsidR="005749C5" w:rsidRPr="00D3287D" w14:paraId="4C9028CA" w14:textId="77777777" w:rsidTr="001D2A6F">
        <w:trPr>
          <w:trHeight w:val="227"/>
          <w:jc w:val="center"/>
        </w:trPr>
        <w:tc>
          <w:tcPr>
            <w:tcW w:w="851" w:type="dxa"/>
            <w:tcBorders>
              <w:top w:val="single" w:sz="4" w:space="0" w:color="auto"/>
              <w:bottom w:val="single" w:sz="4" w:space="0" w:color="auto"/>
            </w:tcBorders>
            <w:shd w:val="clear" w:color="000000" w:fill="F4B084"/>
            <w:vAlign w:val="center"/>
            <w:hideMark/>
          </w:tcPr>
          <w:p w14:paraId="19505AAC" w14:textId="77777777" w:rsidR="005749C5" w:rsidRPr="00D3287D" w:rsidRDefault="005749C5" w:rsidP="00FE7991">
            <w:pPr>
              <w:spacing w:after="0"/>
              <w:ind w:firstLine="0"/>
              <w:jc w:val="center"/>
              <w:rPr>
                <w:rFonts w:ascii="Arial" w:hAnsi="Arial" w:cs="Arial"/>
                <w:color w:val="000000"/>
                <w:sz w:val="18"/>
                <w:szCs w:val="18"/>
                <w:lang w:val="eu-ES" w:eastAsia="es-ES"/>
              </w:rPr>
            </w:pPr>
            <w:r w:rsidRPr="00D3287D">
              <w:rPr>
                <w:rFonts w:ascii="Arial" w:hAnsi="Arial" w:cs="Arial"/>
                <w:color w:val="000000"/>
                <w:sz w:val="18"/>
                <w:szCs w:val="18"/>
                <w:lang w:val="eu-ES" w:eastAsia="es-ES"/>
              </w:rPr>
              <w:t>Total</w:t>
            </w:r>
          </w:p>
        </w:tc>
        <w:tc>
          <w:tcPr>
            <w:tcW w:w="4111" w:type="dxa"/>
            <w:tcBorders>
              <w:top w:val="single" w:sz="4" w:space="0" w:color="auto"/>
              <w:bottom w:val="single" w:sz="4" w:space="0" w:color="auto"/>
            </w:tcBorders>
            <w:shd w:val="clear" w:color="000000" w:fill="F4B084"/>
            <w:noWrap/>
            <w:vAlign w:val="center"/>
            <w:hideMark/>
          </w:tcPr>
          <w:p w14:paraId="3AB3321B" w14:textId="77777777" w:rsidR="005749C5" w:rsidRPr="00D3287D" w:rsidRDefault="005749C5" w:rsidP="00FE7991">
            <w:pPr>
              <w:spacing w:after="0"/>
              <w:ind w:firstLine="0"/>
              <w:jc w:val="left"/>
              <w:rPr>
                <w:rFonts w:ascii="Arial" w:hAnsi="Arial" w:cs="Arial"/>
                <w:color w:val="000000"/>
                <w:sz w:val="18"/>
                <w:szCs w:val="18"/>
                <w:lang w:val="eu-ES" w:eastAsia="es-ES"/>
              </w:rPr>
            </w:pPr>
            <w:r w:rsidRPr="00D3287D">
              <w:rPr>
                <w:rFonts w:ascii="Arial" w:hAnsi="Arial" w:cs="Arial"/>
                <w:color w:val="000000"/>
                <w:sz w:val="18"/>
                <w:szCs w:val="18"/>
                <w:lang w:val="eu-ES" w:eastAsia="es-ES"/>
              </w:rPr>
              <w:t> </w:t>
            </w:r>
          </w:p>
        </w:tc>
        <w:tc>
          <w:tcPr>
            <w:tcW w:w="1134" w:type="dxa"/>
            <w:tcBorders>
              <w:top w:val="single" w:sz="4" w:space="0" w:color="auto"/>
              <w:bottom w:val="single" w:sz="4" w:space="0" w:color="auto"/>
            </w:tcBorders>
            <w:shd w:val="clear" w:color="000000" w:fill="F4B084"/>
            <w:noWrap/>
            <w:vAlign w:val="center"/>
            <w:hideMark/>
          </w:tcPr>
          <w:p w14:paraId="07960370" w14:textId="77777777" w:rsidR="005749C5" w:rsidRPr="00D3287D" w:rsidRDefault="002C3373" w:rsidP="00FE7991">
            <w:pPr>
              <w:spacing w:after="0"/>
              <w:ind w:firstLine="0"/>
              <w:jc w:val="right"/>
              <w:rPr>
                <w:rFonts w:ascii="Arial" w:hAnsi="Arial" w:cs="Arial"/>
                <w:color w:val="000000"/>
                <w:sz w:val="18"/>
                <w:szCs w:val="18"/>
                <w:lang w:val="eu-ES" w:eastAsia="es-ES"/>
              </w:rPr>
            </w:pPr>
            <w:r w:rsidRPr="00D3287D">
              <w:rPr>
                <w:rFonts w:ascii="Arial" w:hAnsi="Arial" w:cs="Arial"/>
                <w:color w:val="000000"/>
                <w:sz w:val="18"/>
                <w:szCs w:val="18"/>
                <w:lang w:val="eu-ES" w:eastAsia="es-ES"/>
              </w:rPr>
              <w:t>142.725</w:t>
            </w:r>
          </w:p>
        </w:tc>
        <w:tc>
          <w:tcPr>
            <w:tcW w:w="2268" w:type="dxa"/>
            <w:tcBorders>
              <w:top w:val="single" w:sz="4" w:space="0" w:color="auto"/>
              <w:bottom w:val="single" w:sz="4" w:space="0" w:color="auto"/>
            </w:tcBorders>
            <w:shd w:val="clear" w:color="000000" w:fill="F4B084"/>
            <w:noWrap/>
            <w:vAlign w:val="center"/>
            <w:hideMark/>
          </w:tcPr>
          <w:p w14:paraId="210E9A0F" w14:textId="77777777" w:rsidR="005749C5" w:rsidRPr="00D3287D" w:rsidRDefault="005749C5" w:rsidP="00FB4D00">
            <w:pPr>
              <w:spacing w:after="0"/>
              <w:ind w:firstLine="0"/>
              <w:jc w:val="center"/>
              <w:rPr>
                <w:rFonts w:ascii="Arial" w:hAnsi="Arial" w:cs="Arial"/>
                <w:color w:val="000000"/>
                <w:sz w:val="18"/>
                <w:szCs w:val="18"/>
                <w:lang w:val="eu-ES" w:eastAsia="es-ES"/>
              </w:rPr>
            </w:pPr>
          </w:p>
        </w:tc>
        <w:tc>
          <w:tcPr>
            <w:tcW w:w="1559" w:type="dxa"/>
            <w:tcBorders>
              <w:top w:val="single" w:sz="4" w:space="0" w:color="auto"/>
              <w:bottom w:val="single" w:sz="4" w:space="0" w:color="auto"/>
            </w:tcBorders>
            <w:shd w:val="clear" w:color="000000" w:fill="F4B084"/>
            <w:vAlign w:val="center"/>
            <w:hideMark/>
          </w:tcPr>
          <w:p w14:paraId="4838F808" w14:textId="77777777" w:rsidR="005749C5" w:rsidRPr="00D3287D" w:rsidRDefault="005749C5" w:rsidP="001D2A6F">
            <w:pPr>
              <w:spacing w:after="0"/>
              <w:ind w:firstLine="0"/>
              <w:jc w:val="right"/>
              <w:rPr>
                <w:rFonts w:ascii="Arial" w:hAnsi="Arial" w:cs="Arial"/>
                <w:color w:val="000000"/>
                <w:sz w:val="18"/>
                <w:szCs w:val="18"/>
                <w:lang w:val="eu-ES" w:eastAsia="es-ES"/>
              </w:rPr>
            </w:pPr>
            <w:r w:rsidRPr="00D3287D">
              <w:rPr>
                <w:rFonts w:ascii="Arial" w:hAnsi="Arial" w:cs="Arial"/>
                <w:color w:val="000000"/>
                <w:sz w:val="18"/>
                <w:szCs w:val="18"/>
                <w:lang w:val="eu-ES" w:eastAsia="es-ES"/>
              </w:rPr>
              <w:t>276.259 </w:t>
            </w:r>
          </w:p>
        </w:tc>
      </w:tr>
      <w:tr w:rsidR="005749C5" w:rsidRPr="00D3287D" w14:paraId="68E89BEB" w14:textId="77777777" w:rsidTr="001D2A6F">
        <w:trPr>
          <w:trHeight w:val="198"/>
          <w:jc w:val="center"/>
        </w:trPr>
        <w:tc>
          <w:tcPr>
            <w:tcW w:w="851" w:type="dxa"/>
            <w:vMerge w:val="restart"/>
            <w:tcBorders>
              <w:top w:val="single" w:sz="4" w:space="0" w:color="auto"/>
            </w:tcBorders>
            <w:shd w:val="clear" w:color="auto" w:fill="auto"/>
            <w:noWrap/>
            <w:vAlign w:val="center"/>
            <w:hideMark/>
          </w:tcPr>
          <w:p w14:paraId="5179BE13" w14:textId="77777777" w:rsidR="005749C5" w:rsidRPr="00D3287D" w:rsidRDefault="005749C5" w:rsidP="00FE7991">
            <w:pPr>
              <w:spacing w:after="0"/>
              <w:ind w:firstLine="0"/>
              <w:jc w:val="center"/>
              <w:rPr>
                <w:rFonts w:ascii="Arial Narrow" w:hAnsi="Arial Narrow" w:cs="Calibri"/>
                <w:color w:val="000000"/>
                <w:lang w:val="eu-ES" w:eastAsia="es-ES"/>
              </w:rPr>
            </w:pPr>
          </w:p>
          <w:p w14:paraId="467DBFEF" w14:textId="77777777" w:rsidR="004B65C3" w:rsidRPr="00D3287D" w:rsidRDefault="004B65C3" w:rsidP="00FE7991">
            <w:pPr>
              <w:spacing w:after="0"/>
              <w:ind w:firstLine="0"/>
              <w:jc w:val="center"/>
              <w:rPr>
                <w:rFonts w:ascii="Arial Narrow" w:hAnsi="Arial Narrow" w:cs="Calibri"/>
                <w:color w:val="000000"/>
                <w:lang w:val="eu-ES" w:eastAsia="es-ES"/>
              </w:rPr>
            </w:pPr>
            <w:r w:rsidRPr="00D3287D">
              <w:rPr>
                <w:rFonts w:ascii="Arial Narrow" w:hAnsi="Arial Narrow" w:cs="Calibri"/>
                <w:color w:val="000000"/>
                <w:lang w:val="eu-ES" w:eastAsia="es-ES"/>
              </w:rPr>
              <w:t>2020</w:t>
            </w:r>
          </w:p>
        </w:tc>
        <w:tc>
          <w:tcPr>
            <w:tcW w:w="4111" w:type="dxa"/>
            <w:tcBorders>
              <w:top w:val="single" w:sz="4" w:space="0" w:color="auto"/>
            </w:tcBorders>
            <w:shd w:val="clear" w:color="auto" w:fill="auto"/>
            <w:noWrap/>
            <w:vAlign w:val="center"/>
            <w:hideMark/>
          </w:tcPr>
          <w:p w14:paraId="61391647" w14:textId="77777777" w:rsidR="005749C5" w:rsidRPr="00D3287D" w:rsidRDefault="00CB26BA" w:rsidP="00CB26BA">
            <w:pPr>
              <w:spacing w:after="0"/>
              <w:ind w:firstLine="0"/>
              <w:jc w:val="left"/>
              <w:rPr>
                <w:rFonts w:ascii="Arial Narrow" w:hAnsi="Arial Narrow" w:cs="Calibri"/>
                <w:color w:val="000000"/>
                <w:lang w:val="eu-ES" w:eastAsia="es-ES"/>
              </w:rPr>
            </w:pPr>
            <w:r>
              <w:rPr>
                <w:rFonts w:ascii="Arial Narrow" w:hAnsi="Arial Narrow" w:cs="Calibri"/>
                <w:color w:val="000000"/>
                <w:lang w:val="eu-ES" w:eastAsia="es-ES"/>
              </w:rPr>
              <w:t>Kontagailuak eta tutuak aldatzea</w:t>
            </w:r>
          </w:p>
        </w:tc>
        <w:tc>
          <w:tcPr>
            <w:tcW w:w="1134" w:type="dxa"/>
            <w:tcBorders>
              <w:top w:val="single" w:sz="4" w:space="0" w:color="auto"/>
            </w:tcBorders>
            <w:shd w:val="clear" w:color="auto" w:fill="auto"/>
            <w:noWrap/>
            <w:vAlign w:val="center"/>
            <w:hideMark/>
          </w:tcPr>
          <w:p w14:paraId="6618958E" w14:textId="77777777" w:rsidR="005749C5" w:rsidRPr="00D3287D" w:rsidRDefault="005749C5" w:rsidP="00FE7991">
            <w:pPr>
              <w:spacing w:after="0"/>
              <w:ind w:firstLine="0"/>
              <w:jc w:val="right"/>
              <w:rPr>
                <w:rFonts w:ascii="Arial Narrow" w:hAnsi="Arial Narrow" w:cs="Calibri"/>
                <w:color w:val="000000"/>
                <w:lang w:val="eu-ES" w:eastAsia="es-ES"/>
              </w:rPr>
            </w:pPr>
            <w:r w:rsidRPr="00D3287D">
              <w:rPr>
                <w:rFonts w:ascii="Arial Narrow" w:hAnsi="Arial Narrow" w:cs="Calibri"/>
                <w:color w:val="000000"/>
                <w:lang w:val="eu-ES" w:eastAsia="es-ES"/>
              </w:rPr>
              <w:t>16.830</w:t>
            </w:r>
          </w:p>
        </w:tc>
        <w:tc>
          <w:tcPr>
            <w:tcW w:w="2268" w:type="dxa"/>
            <w:tcBorders>
              <w:top w:val="single" w:sz="4" w:space="0" w:color="auto"/>
            </w:tcBorders>
            <w:shd w:val="clear" w:color="auto" w:fill="auto"/>
            <w:noWrap/>
            <w:vAlign w:val="center"/>
            <w:hideMark/>
          </w:tcPr>
          <w:p w14:paraId="582E5AC7" w14:textId="77777777" w:rsidR="005749C5" w:rsidRPr="00D3287D" w:rsidRDefault="00CB26BA" w:rsidP="00CB26BA">
            <w:pPr>
              <w:spacing w:after="0"/>
              <w:ind w:firstLine="0"/>
              <w:jc w:val="center"/>
              <w:rPr>
                <w:rFonts w:ascii="Arial Narrow" w:hAnsi="Arial Narrow" w:cs="Calibri"/>
                <w:color w:val="000000"/>
                <w:lang w:val="eu-ES" w:eastAsia="es-ES"/>
              </w:rPr>
            </w:pPr>
            <w:r>
              <w:rPr>
                <w:rFonts w:ascii="Arial Narrow" w:hAnsi="Arial Narrow" w:cs="Calibri"/>
                <w:color w:val="000000"/>
                <w:lang w:val="eu-ES" w:eastAsia="es-ES"/>
              </w:rPr>
              <w:t>Munta txikiko 4 kontraturi dagozkie</w:t>
            </w:r>
          </w:p>
        </w:tc>
        <w:tc>
          <w:tcPr>
            <w:tcW w:w="1559" w:type="dxa"/>
            <w:vMerge w:val="restart"/>
            <w:tcBorders>
              <w:top w:val="single" w:sz="4" w:space="0" w:color="auto"/>
            </w:tcBorders>
            <w:shd w:val="clear" w:color="auto" w:fill="auto"/>
            <w:vAlign w:val="center"/>
            <w:hideMark/>
          </w:tcPr>
          <w:p w14:paraId="055D573E" w14:textId="77777777" w:rsidR="005749C5" w:rsidRPr="00D3287D" w:rsidRDefault="005749C5" w:rsidP="001D2A6F">
            <w:pPr>
              <w:spacing w:after="0"/>
              <w:ind w:firstLine="0"/>
              <w:jc w:val="right"/>
              <w:rPr>
                <w:rFonts w:ascii="Calibri" w:hAnsi="Calibri" w:cs="Calibri"/>
                <w:color w:val="000000"/>
                <w:lang w:val="eu-ES" w:eastAsia="es-ES"/>
              </w:rPr>
            </w:pPr>
          </w:p>
        </w:tc>
      </w:tr>
      <w:tr w:rsidR="005749C5" w:rsidRPr="00D3287D" w14:paraId="24033F59" w14:textId="77777777" w:rsidTr="001D2A6F">
        <w:trPr>
          <w:trHeight w:val="198"/>
          <w:jc w:val="center"/>
        </w:trPr>
        <w:tc>
          <w:tcPr>
            <w:tcW w:w="851" w:type="dxa"/>
            <w:vMerge/>
            <w:tcBorders>
              <w:bottom w:val="single" w:sz="4" w:space="0" w:color="auto"/>
            </w:tcBorders>
            <w:vAlign w:val="center"/>
            <w:hideMark/>
          </w:tcPr>
          <w:p w14:paraId="3EB281A1" w14:textId="77777777" w:rsidR="005749C5" w:rsidRPr="00D3287D" w:rsidRDefault="005749C5" w:rsidP="00FE7991">
            <w:pPr>
              <w:spacing w:after="0"/>
              <w:ind w:firstLine="0"/>
              <w:jc w:val="left"/>
              <w:rPr>
                <w:rFonts w:ascii="Arial Narrow" w:hAnsi="Arial Narrow" w:cs="Calibri"/>
                <w:color w:val="000000"/>
                <w:lang w:val="eu-ES" w:eastAsia="es-ES"/>
              </w:rPr>
            </w:pPr>
          </w:p>
        </w:tc>
        <w:tc>
          <w:tcPr>
            <w:tcW w:w="4111" w:type="dxa"/>
            <w:tcBorders>
              <w:bottom w:val="single" w:sz="4" w:space="0" w:color="auto"/>
            </w:tcBorders>
            <w:shd w:val="clear" w:color="auto" w:fill="auto"/>
            <w:noWrap/>
            <w:vAlign w:val="center"/>
            <w:hideMark/>
          </w:tcPr>
          <w:p w14:paraId="6123CF9C" w14:textId="77777777" w:rsidR="005749C5" w:rsidRPr="00D3287D" w:rsidRDefault="00CB26BA" w:rsidP="00CB26BA">
            <w:pPr>
              <w:spacing w:after="0"/>
              <w:ind w:firstLine="0"/>
              <w:jc w:val="left"/>
              <w:rPr>
                <w:rFonts w:ascii="Arial Narrow" w:hAnsi="Arial Narrow" w:cs="Calibri"/>
                <w:color w:val="000000"/>
                <w:lang w:val="eu-ES" w:eastAsia="es-ES"/>
              </w:rPr>
            </w:pPr>
            <w:r>
              <w:rPr>
                <w:rFonts w:ascii="Arial Narrow" w:hAnsi="Arial Narrow" w:cs="Calibri"/>
                <w:color w:val="000000"/>
                <w:lang w:val="eu-ES" w:eastAsia="es-ES"/>
              </w:rPr>
              <w:t>Obrak bideetan</w:t>
            </w:r>
          </w:p>
        </w:tc>
        <w:tc>
          <w:tcPr>
            <w:tcW w:w="1134" w:type="dxa"/>
            <w:tcBorders>
              <w:bottom w:val="single" w:sz="4" w:space="0" w:color="auto"/>
            </w:tcBorders>
            <w:shd w:val="clear" w:color="auto" w:fill="auto"/>
            <w:noWrap/>
            <w:vAlign w:val="center"/>
            <w:hideMark/>
          </w:tcPr>
          <w:p w14:paraId="35E07082" w14:textId="77777777" w:rsidR="005749C5" w:rsidRPr="00D3287D" w:rsidRDefault="005749C5" w:rsidP="00FE7991">
            <w:pPr>
              <w:spacing w:after="0"/>
              <w:ind w:firstLine="0"/>
              <w:jc w:val="right"/>
              <w:rPr>
                <w:rFonts w:ascii="Arial Narrow" w:hAnsi="Arial Narrow" w:cs="Calibri"/>
                <w:color w:val="000000"/>
                <w:lang w:val="eu-ES" w:eastAsia="es-ES"/>
              </w:rPr>
            </w:pPr>
            <w:r w:rsidRPr="00D3287D">
              <w:rPr>
                <w:rFonts w:ascii="Arial Narrow" w:hAnsi="Arial Narrow" w:cs="Calibri"/>
                <w:color w:val="000000"/>
                <w:lang w:val="eu-ES" w:eastAsia="es-ES"/>
              </w:rPr>
              <w:t>21.494</w:t>
            </w:r>
          </w:p>
        </w:tc>
        <w:tc>
          <w:tcPr>
            <w:tcW w:w="2268" w:type="dxa"/>
            <w:tcBorders>
              <w:bottom w:val="single" w:sz="4" w:space="0" w:color="auto"/>
            </w:tcBorders>
            <w:shd w:val="clear" w:color="auto" w:fill="auto"/>
            <w:noWrap/>
            <w:vAlign w:val="center"/>
            <w:hideMark/>
          </w:tcPr>
          <w:p w14:paraId="7E490716" w14:textId="77777777" w:rsidR="005749C5" w:rsidRPr="00D3287D" w:rsidRDefault="00CB26BA" w:rsidP="00CB26BA">
            <w:pPr>
              <w:spacing w:after="0"/>
              <w:ind w:firstLine="0"/>
              <w:jc w:val="center"/>
              <w:rPr>
                <w:rFonts w:ascii="Arial Narrow" w:hAnsi="Arial Narrow" w:cs="Calibri"/>
                <w:color w:val="000000"/>
                <w:lang w:val="eu-ES" w:eastAsia="es-ES"/>
              </w:rPr>
            </w:pPr>
            <w:r>
              <w:rPr>
                <w:rFonts w:ascii="Arial Narrow" w:hAnsi="Arial Narrow" w:cs="Calibri"/>
                <w:color w:val="000000"/>
                <w:lang w:val="eu-ES" w:eastAsia="es-ES"/>
              </w:rPr>
              <w:t>Munta txikiko 3 kontraturi dagozkie</w:t>
            </w:r>
          </w:p>
        </w:tc>
        <w:tc>
          <w:tcPr>
            <w:tcW w:w="1559" w:type="dxa"/>
            <w:vMerge/>
            <w:tcBorders>
              <w:bottom w:val="single" w:sz="4" w:space="0" w:color="auto"/>
            </w:tcBorders>
            <w:vAlign w:val="center"/>
            <w:hideMark/>
          </w:tcPr>
          <w:p w14:paraId="52A1CB5B" w14:textId="77777777" w:rsidR="005749C5" w:rsidRPr="00D3287D" w:rsidRDefault="005749C5" w:rsidP="001D2A6F">
            <w:pPr>
              <w:spacing w:after="0"/>
              <w:ind w:firstLine="0"/>
              <w:jc w:val="right"/>
              <w:rPr>
                <w:rFonts w:ascii="Calibri" w:hAnsi="Calibri" w:cs="Calibri"/>
                <w:color w:val="000000"/>
                <w:lang w:val="eu-ES" w:eastAsia="es-ES"/>
              </w:rPr>
            </w:pPr>
          </w:p>
        </w:tc>
      </w:tr>
      <w:tr w:rsidR="005749C5" w:rsidRPr="00D3287D" w14:paraId="31941C98" w14:textId="77777777" w:rsidTr="001D2A6F">
        <w:trPr>
          <w:trHeight w:val="227"/>
          <w:jc w:val="center"/>
        </w:trPr>
        <w:tc>
          <w:tcPr>
            <w:tcW w:w="851" w:type="dxa"/>
            <w:tcBorders>
              <w:top w:val="single" w:sz="4" w:space="0" w:color="auto"/>
              <w:bottom w:val="single" w:sz="4" w:space="0" w:color="auto"/>
            </w:tcBorders>
            <w:shd w:val="clear" w:color="000000" w:fill="F4B084"/>
            <w:vAlign w:val="center"/>
            <w:hideMark/>
          </w:tcPr>
          <w:p w14:paraId="2BA1F247" w14:textId="77777777" w:rsidR="005749C5" w:rsidRPr="00D3287D" w:rsidRDefault="00CB26BA" w:rsidP="00CB26BA">
            <w:pPr>
              <w:spacing w:after="0"/>
              <w:ind w:firstLine="0"/>
              <w:jc w:val="center"/>
              <w:rPr>
                <w:rFonts w:ascii="Arial" w:hAnsi="Arial" w:cs="Arial"/>
                <w:color w:val="000000"/>
                <w:sz w:val="18"/>
                <w:szCs w:val="18"/>
                <w:lang w:val="eu-ES" w:eastAsia="es-ES"/>
              </w:rPr>
            </w:pPr>
            <w:r>
              <w:rPr>
                <w:rFonts w:ascii="Arial" w:hAnsi="Arial" w:cs="Arial"/>
                <w:color w:val="000000"/>
                <w:sz w:val="18"/>
                <w:szCs w:val="18"/>
                <w:lang w:val="eu-ES" w:eastAsia="es-ES"/>
              </w:rPr>
              <w:t>Guztira</w:t>
            </w:r>
          </w:p>
        </w:tc>
        <w:tc>
          <w:tcPr>
            <w:tcW w:w="4111" w:type="dxa"/>
            <w:tcBorders>
              <w:top w:val="single" w:sz="4" w:space="0" w:color="auto"/>
              <w:bottom w:val="single" w:sz="4" w:space="0" w:color="auto"/>
            </w:tcBorders>
            <w:shd w:val="clear" w:color="000000" w:fill="F4B084"/>
            <w:noWrap/>
            <w:vAlign w:val="bottom"/>
            <w:hideMark/>
          </w:tcPr>
          <w:p w14:paraId="7ED8696D" w14:textId="77777777" w:rsidR="005749C5" w:rsidRPr="00D3287D" w:rsidRDefault="005749C5" w:rsidP="00FE7991">
            <w:pPr>
              <w:spacing w:after="0"/>
              <w:ind w:firstLine="0"/>
              <w:jc w:val="left"/>
              <w:rPr>
                <w:rFonts w:ascii="Arial" w:hAnsi="Arial" w:cs="Arial"/>
                <w:color w:val="000000"/>
                <w:sz w:val="18"/>
                <w:szCs w:val="18"/>
                <w:lang w:val="eu-ES" w:eastAsia="es-ES"/>
              </w:rPr>
            </w:pPr>
          </w:p>
        </w:tc>
        <w:tc>
          <w:tcPr>
            <w:tcW w:w="1134" w:type="dxa"/>
            <w:tcBorders>
              <w:top w:val="single" w:sz="4" w:space="0" w:color="auto"/>
              <w:bottom w:val="single" w:sz="4" w:space="0" w:color="auto"/>
            </w:tcBorders>
            <w:shd w:val="clear" w:color="000000" w:fill="F4B084"/>
            <w:noWrap/>
            <w:vAlign w:val="bottom"/>
            <w:hideMark/>
          </w:tcPr>
          <w:p w14:paraId="4F51806B" w14:textId="77777777" w:rsidR="005749C5" w:rsidRPr="00D3287D" w:rsidRDefault="002C3373" w:rsidP="00933265">
            <w:pPr>
              <w:spacing w:after="0"/>
              <w:ind w:firstLine="0"/>
              <w:jc w:val="right"/>
              <w:rPr>
                <w:rFonts w:ascii="Arial" w:hAnsi="Arial" w:cs="Arial"/>
                <w:color w:val="000000"/>
                <w:sz w:val="18"/>
                <w:szCs w:val="18"/>
                <w:lang w:val="eu-ES" w:eastAsia="es-ES"/>
              </w:rPr>
            </w:pPr>
            <w:r w:rsidRPr="00D3287D">
              <w:rPr>
                <w:rFonts w:ascii="Arial" w:hAnsi="Arial" w:cs="Arial"/>
                <w:color w:val="000000"/>
                <w:sz w:val="18"/>
                <w:szCs w:val="18"/>
                <w:lang w:val="eu-ES" w:eastAsia="es-ES"/>
              </w:rPr>
              <w:t>38.324</w:t>
            </w:r>
          </w:p>
        </w:tc>
        <w:tc>
          <w:tcPr>
            <w:tcW w:w="2268" w:type="dxa"/>
            <w:tcBorders>
              <w:top w:val="single" w:sz="4" w:space="0" w:color="auto"/>
              <w:bottom w:val="single" w:sz="4" w:space="0" w:color="auto"/>
            </w:tcBorders>
            <w:shd w:val="clear" w:color="000000" w:fill="F4B084"/>
            <w:noWrap/>
            <w:vAlign w:val="bottom"/>
            <w:hideMark/>
          </w:tcPr>
          <w:p w14:paraId="04B87299" w14:textId="77777777" w:rsidR="005749C5" w:rsidRPr="00D3287D" w:rsidRDefault="005749C5" w:rsidP="00FE7991">
            <w:pPr>
              <w:spacing w:after="0"/>
              <w:ind w:firstLine="0"/>
              <w:jc w:val="left"/>
              <w:rPr>
                <w:rFonts w:ascii="Arial" w:hAnsi="Arial" w:cs="Arial"/>
                <w:color w:val="000000"/>
                <w:sz w:val="18"/>
                <w:szCs w:val="18"/>
                <w:lang w:val="eu-ES" w:eastAsia="es-ES"/>
              </w:rPr>
            </w:pPr>
            <w:r w:rsidRPr="00D3287D">
              <w:rPr>
                <w:rFonts w:ascii="Arial" w:hAnsi="Arial" w:cs="Arial"/>
                <w:color w:val="000000"/>
                <w:sz w:val="18"/>
                <w:szCs w:val="18"/>
                <w:lang w:val="eu-ES" w:eastAsia="es-ES"/>
              </w:rPr>
              <w:t> </w:t>
            </w:r>
          </w:p>
        </w:tc>
        <w:tc>
          <w:tcPr>
            <w:tcW w:w="1559" w:type="dxa"/>
            <w:tcBorders>
              <w:top w:val="single" w:sz="4" w:space="0" w:color="auto"/>
              <w:bottom w:val="single" w:sz="4" w:space="0" w:color="auto"/>
            </w:tcBorders>
            <w:shd w:val="clear" w:color="000000" w:fill="F4B084"/>
            <w:noWrap/>
            <w:vAlign w:val="bottom"/>
            <w:hideMark/>
          </w:tcPr>
          <w:p w14:paraId="33111660" w14:textId="77777777" w:rsidR="005749C5" w:rsidRPr="00D3287D" w:rsidRDefault="005749C5" w:rsidP="001D2A6F">
            <w:pPr>
              <w:spacing w:after="0"/>
              <w:ind w:firstLine="0"/>
              <w:jc w:val="right"/>
              <w:rPr>
                <w:rFonts w:ascii="Arial" w:hAnsi="Arial" w:cs="Arial"/>
                <w:color w:val="000000"/>
                <w:sz w:val="18"/>
                <w:szCs w:val="18"/>
                <w:lang w:val="eu-ES" w:eastAsia="es-ES"/>
              </w:rPr>
            </w:pPr>
            <w:r w:rsidRPr="00D3287D">
              <w:rPr>
                <w:rFonts w:ascii="Arial" w:hAnsi="Arial" w:cs="Arial"/>
                <w:color w:val="000000"/>
                <w:sz w:val="18"/>
                <w:szCs w:val="18"/>
                <w:lang w:val="eu-ES" w:eastAsia="es-ES"/>
              </w:rPr>
              <w:t>84.104</w:t>
            </w:r>
          </w:p>
        </w:tc>
      </w:tr>
    </w:tbl>
    <w:p w14:paraId="1A19C425" w14:textId="77777777" w:rsidR="005749C5" w:rsidRPr="00D3287D" w:rsidRDefault="009D3D6A" w:rsidP="00477EC1">
      <w:pPr>
        <w:pStyle w:val="texto"/>
        <w:tabs>
          <w:tab w:val="clear" w:pos="2835"/>
          <w:tab w:val="clear" w:pos="3969"/>
          <w:tab w:val="clear" w:pos="5103"/>
          <w:tab w:val="clear" w:pos="6237"/>
          <w:tab w:val="clear" w:pos="7371"/>
          <w:tab w:val="left" w:pos="480"/>
          <w:tab w:val="num" w:pos="720"/>
          <w:tab w:val="num" w:pos="1080"/>
          <w:tab w:val="num" w:pos="2760"/>
        </w:tabs>
        <w:spacing w:before="240" w:after="240"/>
        <w:ind w:firstLine="289"/>
        <w:rPr>
          <w:rFonts w:eastAsia="Calibri"/>
          <w:i/>
          <w:szCs w:val="26"/>
          <w:lang w:val="eu-ES" w:eastAsia="es-ES"/>
        </w:rPr>
      </w:pPr>
      <w:r w:rsidRPr="00D3287D">
        <w:rPr>
          <w:szCs w:val="26"/>
          <w:lang w:val="eu-ES" w:eastAsia="es-ES"/>
        </w:rPr>
        <w:lastRenderedPageBreak/>
        <w:t xml:space="preserve">• </w:t>
      </w:r>
      <w:r w:rsidR="00081D2F" w:rsidRPr="00081D2F">
        <w:rPr>
          <w:rFonts w:eastAsia="Calibri"/>
          <w:i/>
          <w:szCs w:val="26"/>
          <w:lang w:val="eu-ES" w:eastAsia="es-ES"/>
        </w:rPr>
        <w:t xml:space="preserve">Kontratu-legerian eta administrazio-klausulen agirietan ezarritako baldintza formal guztiak betetzea; besteak beste, esleipendunarekin kontratua formalizatzea, ezarritako fidantzak eskatzea, exekuzio-epeak behar bezala ez betetzeagatik zehapenak </w:t>
      </w:r>
      <w:r w:rsidR="00081D2F">
        <w:rPr>
          <w:rFonts w:eastAsia="Calibri"/>
          <w:i/>
          <w:szCs w:val="26"/>
          <w:lang w:val="eu-ES" w:eastAsia="es-ES"/>
        </w:rPr>
        <w:t>jartzea</w:t>
      </w:r>
      <w:r w:rsidR="00081D2F" w:rsidRPr="00081D2F">
        <w:rPr>
          <w:rFonts w:eastAsia="Calibri"/>
          <w:i/>
          <w:szCs w:val="26"/>
          <w:lang w:val="eu-ES" w:eastAsia="es-ES"/>
        </w:rPr>
        <w:t>, zuinketa egiaztatzeko akta eta obra hartzeko akta formalizatzea, eta aurrekontu-kreditua egotea</w:t>
      </w:r>
      <w:r w:rsidR="00081D2F">
        <w:rPr>
          <w:rFonts w:eastAsia="Calibri"/>
          <w:i/>
          <w:szCs w:val="26"/>
          <w:lang w:val="eu-ES" w:eastAsia="es-ES"/>
        </w:rPr>
        <w:t xml:space="preserve"> </w:t>
      </w:r>
      <w:r w:rsidR="00081D2F" w:rsidRPr="00081D2F">
        <w:rPr>
          <w:rFonts w:eastAsia="Calibri"/>
          <w:i/>
          <w:szCs w:val="26"/>
          <w:lang w:val="eu-ES" w:eastAsia="es-ES"/>
        </w:rPr>
        <w:t>gastu</w:t>
      </w:r>
      <w:r w:rsidR="00081D2F">
        <w:rPr>
          <w:rFonts w:eastAsia="Calibri"/>
          <w:i/>
          <w:szCs w:val="26"/>
          <w:lang w:val="eu-ES" w:eastAsia="es-ES"/>
        </w:rPr>
        <w:t xml:space="preserve"> esleitua</w:t>
      </w:r>
      <w:r w:rsidR="00081D2F" w:rsidRPr="00081D2F">
        <w:rPr>
          <w:rFonts w:eastAsia="Calibri"/>
          <w:i/>
          <w:szCs w:val="26"/>
          <w:lang w:val="eu-ES" w:eastAsia="es-ES"/>
        </w:rPr>
        <w:t xml:space="preserve"> egiteko.</w:t>
      </w:r>
    </w:p>
    <w:p w14:paraId="69867982" w14:textId="77777777" w:rsidR="005749C5" w:rsidRPr="00D3287D" w:rsidRDefault="002F3CA2" w:rsidP="009D3D6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val="eu-ES" w:eastAsia="es-ES"/>
        </w:rPr>
      </w:pPr>
      <w:r>
        <w:rPr>
          <w:rFonts w:eastAsia="Calibri"/>
          <w:szCs w:val="26"/>
          <w:lang w:val="eu-ES" w:eastAsia="es-ES"/>
        </w:rPr>
        <w:t>Gomendio h</w:t>
      </w:r>
      <w:r w:rsidR="00781E70">
        <w:rPr>
          <w:rFonts w:eastAsia="Calibri"/>
          <w:szCs w:val="26"/>
          <w:lang w:val="eu-ES" w:eastAsia="es-ES"/>
        </w:rPr>
        <w:t>ori</w:t>
      </w:r>
      <w:r>
        <w:rPr>
          <w:rFonts w:eastAsia="Calibri"/>
          <w:szCs w:val="26"/>
          <w:lang w:val="eu-ES" w:eastAsia="es-ES"/>
        </w:rPr>
        <w:t xml:space="preserve"> ez da aplikatu. Izan ere, </w:t>
      </w:r>
      <w:r w:rsidR="002C3373" w:rsidRPr="00D3287D">
        <w:rPr>
          <w:rFonts w:eastAsia="Calibri"/>
          <w:szCs w:val="26"/>
          <w:lang w:val="eu-ES" w:eastAsia="es-ES"/>
        </w:rPr>
        <w:t>Urdazubi</w:t>
      </w:r>
      <w:r>
        <w:rPr>
          <w:rFonts w:eastAsia="Calibri"/>
          <w:szCs w:val="26"/>
          <w:lang w:val="eu-ES" w:eastAsia="es-ES"/>
        </w:rPr>
        <w:t xml:space="preserve">ko Udalerriaren </w:t>
      </w:r>
      <w:r w:rsidR="00781E70">
        <w:rPr>
          <w:rFonts w:eastAsia="Calibri"/>
          <w:szCs w:val="26"/>
          <w:lang w:val="eu-ES" w:eastAsia="es-ES"/>
        </w:rPr>
        <w:t>“</w:t>
      </w:r>
      <w:r>
        <w:rPr>
          <w:rFonts w:eastAsia="Calibri"/>
          <w:szCs w:val="26"/>
          <w:lang w:val="eu-ES" w:eastAsia="es-ES"/>
        </w:rPr>
        <w:t>edateko ur horniduraren aldaketa integrala” obra-kontratua berrikusirik, ikusten bada ere egokitu dela kontratuen esparruan ezarritako baldintza eta formalitateetara, esanguratsutzat jotzen ditugun honako gabezia hauek atzeman ditugu</w:t>
      </w:r>
      <w:r w:rsidR="005749C5" w:rsidRPr="00D3287D">
        <w:rPr>
          <w:rFonts w:eastAsia="Calibri"/>
          <w:szCs w:val="26"/>
          <w:lang w:val="eu-ES" w:eastAsia="es-ES"/>
        </w:rPr>
        <w:t>:</w:t>
      </w:r>
    </w:p>
    <w:p w14:paraId="66F067A9" w14:textId="77777777" w:rsidR="005749C5" w:rsidRPr="009371E4" w:rsidRDefault="009D3D6A" w:rsidP="006C4E60">
      <w:pPr>
        <w:pStyle w:val="texto"/>
        <w:tabs>
          <w:tab w:val="clear" w:pos="2835"/>
          <w:tab w:val="clear" w:pos="3969"/>
          <w:tab w:val="clear" w:pos="5103"/>
          <w:tab w:val="clear" w:pos="6237"/>
          <w:tab w:val="clear" w:pos="7371"/>
          <w:tab w:val="left" w:pos="480"/>
          <w:tab w:val="num" w:pos="720"/>
          <w:tab w:val="num" w:pos="1080"/>
          <w:tab w:val="num" w:pos="2760"/>
        </w:tabs>
        <w:spacing w:after="120"/>
        <w:ind w:firstLine="289"/>
        <w:rPr>
          <w:rFonts w:eastAsia="Calibri"/>
          <w:szCs w:val="26"/>
          <w:lang w:val="eu-ES" w:eastAsia="es-ES"/>
        </w:rPr>
      </w:pPr>
      <w:r w:rsidRPr="00D3287D">
        <w:rPr>
          <w:rFonts w:eastAsia="Calibri"/>
          <w:szCs w:val="26"/>
          <w:lang w:val="eu-ES" w:eastAsia="es-ES"/>
        </w:rPr>
        <w:t xml:space="preserve">a) </w:t>
      </w:r>
      <w:r w:rsidR="002F3CA2">
        <w:rPr>
          <w:rFonts w:eastAsia="Calibri"/>
          <w:szCs w:val="26"/>
          <w:lang w:val="eu-ES" w:eastAsia="es-ES"/>
        </w:rPr>
        <w:t>Obra hori 2017ko urtealdian lizitatu zen. Idazki/kontu-hartzaileak eteteko eragozpen-arrazoi bat eman</w:t>
      </w:r>
      <w:r w:rsidR="00781E70">
        <w:rPr>
          <w:rFonts w:eastAsia="Calibri"/>
          <w:szCs w:val="26"/>
          <w:lang w:val="eu-ES" w:eastAsia="es-ES"/>
        </w:rPr>
        <w:t xml:space="preserve"> zuen kreditu aski ez zegoelako</w:t>
      </w:r>
      <w:r w:rsidR="002F3CA2">
        <w:rPr>
          <w:rFonts w:eastAsia="Calibri"/>
          <w:szCs w:val="26"/>
          <w:lang w:val="eu-ES" w:eastAsia="es-ES"/>
        </w:rPr>
        <w:t xml:space="preserve"> eta</w:t>
      </w:r>
      <w:r w:rsidR="00781E70">
        <w:rPr>
          <w:rFonts w:eastAsia="Calibri"/>
          <w:szCs w:val="26"/>
          <w:lang w:val="eu-ES" w:eastAsia="es-ES"/>
        </w:rPr>
        <w:t>,</w:t>
      </w:r>
      <w:r w:rsidR="002F3CA2">
        <w:rPr>
          <w:rFonts w:eastAsia="Calibri"/>
          <w:szCs w:val="26"/>
          <w:lang w:val="eu-ES" w:eastAsia="es-ES"/>
        </w:rPr>
        <w:t xml:space="preserve"> ondorioz, nahitaezko aurrekontu-aldaketa proposatu zuen. Osoko bilkurak eragozpen-arrazoia eba</w:t>
      </w:r>
      <w:r w:rsidR="009371E4">
        <w:rPr>
          <w:rFonts w:eastAsia="Calibri"/>
          <w:szCs w:val="26"/>
          <w:lang w:val="eu-ES" w:eastAsia="es-ES"/>
        </w:rPr>
        <w:t xml:space="preserve">tzi zuen, gastua eta kasuan kasuko kontratazio-espedientea onetsiz, </w:t>
      </w:r>
      <w:r w:rsidR="00781E70">
        <w:rPr>
          <w:rFonts w:eastAsia="Calibri"/>
          <w:szCs w:val="26"/>
          <w:lang w:val="eu-ES" w:eastAsia="es-ES"/>
        </w:rPr>
        <w:t xml:space="preserve">betiere </w:t>
      </w:r>
      <w:r w:rsidR="009371E4" w:rsidRPr="009371E4">
        <w:rPr>
          <w:rFonts w:eastAsia="Calibri"/>
          <w:szCs w:val="26"/>
          <w:lang w:val="eu-ES" w:eastAsia="es-ES"/>
        </w:rPr>
        <w:t xml:space="preserve">aurrekontu-aldaketa </w:t>
      </w:r>
      <w:r w:rsidR="00781E70">
        <w:rPr>
          <w:rFonts w:eastAsia="Calibri"/>
          <w:szCs w:val="26"/>
          <w:lang w:val="eu-ES" w:eastAsia="es-ES"/>
        </w:rPr>
        <w:t xml:space="preserve">aurrez </w:t>
      </w:r>
      <w:r w:rsidR="009371E4" w:rsidRPr="009371E4">
        <w:rPr>
          <w:rFonts w:eastAsia="Calibri"/>
          <w:szCs w:val="26"/>
          <w:lang w:val="eu-ES" w:eastAsia="es-ES"/>
        </w:rPr>
        <w:t xml:space="preserve">izapidetu gabe. </w:t>
      </w:r>
    </w:p>
    <w:p w14:paraId="2FC5ACC4" w14:textId="77777777" w:rsidR="005749C5" w:rsidRPr="009371E4"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val="eu-ES" w:eastAsia="es-ES"/>
        </w:rPr>
      </w:pPr>
      <w:r w:rsidRPr="009371E4">
        <w:rPr>
          <w:rFonts w:eastAsia="Calibri"/>
          <w:szCs w:val="26"/>
          <w:lang w:val="eu-ES" w:eastAsia="es-ES"/>
        </w:rPr>
        <w:t xml:space="preserve">b) </w:t>
      </w:r>
      <w:r w:rsidR="009371E4" w:rsidRPr="009371E4">
        <w:rPr>
          <w:rFonts w:eastAsia="Calibri"/>
          <w:szCs w:val="26"/>
          <w:lang w:val="eu-ES" w:eastAsia="es-ES"/>
        </w:rPr>
        <w:t xml:space="preserve">Pleguetan ageri den </w:t>
      </w:r>
      <w:r w:rsidR="00860C7A">
        <w:rPr>
          <w:rFonts w:eastAsia="Calibri"/>
          <w:szCs w:val="26"/>
          <w:lang w:val="eu-ES" w:eastAsia="es-ES"/>
        </w:rPr>
        <w:t>balorazio ekonomikoa ez da egin proportziozko matematika-formula linealaren bidez; beraz, jaitsiera</w:t>
      </w:r>
      <w:r w:rsidR="00860C7A" w:rsidRPr="00860C7A">
        <w:rPr>
          <w:rFonts w:eastAsia="Calibri"/>
          <w:szCs w:val="26"/>
          <w:lang w:val="eu-ES" w:eastAsia="es-ES"/>
        </w:rPr>
        <w:t xml:space="preserve">-ehuneko jakin batetik aurrera puntuazioa proportzio txikiagoan esleitzen zaio eskainitako </w:t>
      </w:r>
      <w:r w:rsidR="00860C7A">
        <w:rPr>
          <w:rFonts w:eastAsia="Calibri"/>
          <w:szCs w:val="26"/>
          <w:lang w:val="eu-ES" w:eastAsia="es-ES"/>
        </w:rPr>
        <w:t xml:space="preserve">jaitsierari. </w:t>
      </w:r>
    </w:p>
    <w:p w14:paraId="4D81A408" w14:textId="77777777" w:rsidR="005749C5" w:rsidRPr="009371E4"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val="eu-ES" w:eastAsia="es-ES"/>
        </w:rPr>
      </w:pPr>
      <w:r w:rsidRPr="009371E4">
        <w:rPr>
          <w:rFonts w:eastAsia="Calibri"/>
          <w:szCs w:val="26"/>
          <w:lang w:val="eu-ES" w:eastAsia="es-ES"/>
        </w:rPr>
        <w:t xml:space="preserve">c) </w:t>
      </w:r>
      <w:r w:rsidR="00860C7A">
        <w:rPr>
          <w:rFonts w:eastAsia="Calibri"/>
          <w:szCs w:val="26"/>
          <w:lang w:val="eu-ES" w:eastAsia="es-ES"/>
        </w:rPr>
        <w:t xml:space="preserve">Obra hasteak dakarren zuinketa akta hiru hilabeteko atzerapenarekin egin zen, kontratua sinatu zenetik, eta ez dago jasoa atzerapenaren justifikaziorik. </w:t>
      </w:r>
    </w:p>
    <w:p w14:paraId="017EB607" w14:textId="77777777" w:rsidR="005749C5" w:rsidRPr="009371E4"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val="eu-ES" w:eastAsia="es-ES"/>
        </w:rPr>
      </w:pPr>
      <w:r w:rsidRPr="009371E4">
        <w:rPr>
          <w:rFonts w:eastAsia="Calibri"/>
          <w:szCs w:val="26"/>
          <w:lang w:val="eu-ES" w:eastAsia="es-ES"/>
        </w:rPr>
        <w:t xml:space="preserve">d) </w:t>
      </w:r>
      <w:r w:rsidR="00860C7A">
        <w:rPr>
          <w:rFonts w:eastAsia="Calibri"/>
          <w:szCs w:val="26"/>
          <w:lang w:val="eu-ES" w:eastAsia="es-ES"/>
        </w:rPr>
        <w:t>Obra 2017an esleitu zen, baina 2018ko ekitaldian hasi eta gauzatu zen; esleitutako zenb</w:t>
      </w:r>
      <w:r w:rsidR="00781E70">
        <w:rPr>
          <w:rFonts w:eastAsia="Calibri"/>
          <w:szCs w:val="26"/>
          <w:lang w:val="eu-ES" w:eastAsia="es-ES"/>
        </w:rPr>
        <w:t>atekoaren aldean</w:t>
      </w:r>
      <w:r w:rsidR="00860C7A">
        <w:rPr>
          <w:rFonts w:eastAsia="Calibri"/>
          <w:szCs w:val="26"/>
          <w:lang w:val="eu-ES" w:eastAsia="es-ES"/>
        </w:rPr>
        <w:t xml:space="preserve">, azkeneko desbideratzea ehuneko 9,12koa izan zen. Horri dagokionez, hauxe adieraziko dugu:  </w:t>
      </w:r>
    </w:p>
    <w:p w14:paraId="7519EC54" w14:textId="77777777" w:rsidR="00A045D0" w:rsidRPr="009371E4" w:rsidRDefault="006C4E60" w:rsidP="00C04178">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szCs w:val="26"/>
          <w:lang w:val="eu-ES" w:eastAsia="es-ES"/>
        </w:rPr>
      </w:pPr>
      <w:r w:rsidRPr="009371E4">
        <w:rPr>
          <w:rFonts w:eastAsia="Calibri"/>
          <w:szCs w:val="26"/>
          <w:lang w:val="eu-ES" w:eastAsia="es-ES"/>
        </w:rPr>
        <w:t xml:space="preserve">- </w:t>
      </w:r>
      <w:r w:rsidR="0076305D">
        <w:rPr>
          <w:rFonts w:eastAsia="Calibri"/>
          <w:szCs w:val="26"/>
          <w:lang w:val="eu-ES" w:eastAsia="es-ES"/>
        </w:rPr>
        <w:t>Ez zen jaso, ez balio zenbatetsian, ez pleguetan, ezta esleipenaren ebazpenean ere, gehienez % 10eko kreditu orokor bat ezar zitekeela, Kontratu Publikoei buruzko 2006/6 Foru Legeak ezarritakoarekin bat,</w:t>
      </w:r>
      <w:r w:rsidR="00A045D0" w:rsidRPr="009371E4">
        <w:rPr>
          <w:rStyle w:val="Refdenotaalpie"/>
          <w:rFonts w:eastAsia="Calibri"/>
          <w:szCs w:val="26"/>
          <w:lang w:val="eu-ES" w:eastAsia="es-ES"/>
        </w:rPr>
        <w:footnoteReference w:id="10"/>
      </w:r>
      <w:r w:rsidR="00A045D0" w:rsidRPr="009371E4">
        <w:rPr>
          <w:rFonts w:eastAsia="Calibri"/>
          <w:szCs w:val="26"/>
          <w:lang w:val="eu-ES" w:eastAsia="es-ES"/>
        </w:rPr>
        <w:t xml:space="preserve"> </w:t>
      </w:r>
      <w:r w:rsidR="0076305D">
        <w:rPr>
          <w:rFonts w:eastAsia="Calibri"/>
          <w:szCs w:val="26"/>
          <w:lang w:val="eu-ES" w:eastAsia="es-ES"/>
        </w:rPr>
        <w:t xml:space="preserve">kontratua aldatzeko espedientea aurrez eta nahitaez izapidetu behar ez izateko. </w:t>
      </w:r>
    </w:p>
    <w:p w14:paraId="7E8C3EC9" w14:textId="77777777" w:rsidR="00FD31F1" w:rsidRPr="009371E4" w:rsidRDefault="006C4E60" w:rsidP="006D3CAB">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szCs w:val="26"/>
          <w:lang w:val="eu-ES" w:eastAsia="es-ES"/>
        </w:rPr>
      </w:pPr>
      <w:r w:rsidRPr="009371E4">
        <w:rPr>
          <w:szCs w:val="26"/>
          <w:lang w:val="eu-ES" w:eastAsia="es-ES"/>
        </w:rPr>
        <w:t xml:space="preserve">- </w:t>
      </w:r>
      <w:r w:rsidR="0076305D">
        <w:rPr>
          <w:szCs w:val="26"/>
          <w:lang w:val="eu-ES" w:eastAsia="es-ES"/>
        </w:rPr>
        <w:t>Azkeneko</w:t>
      </w:r>
      <w:r w:rsidR="00781E70">
        <w:rPr>
          <w:szCs w:val="26"/>
          <w:lang w:val="eu-ES" w:eastAsia="es-ES"/>
        </w:rPr>
        <w:t xml:space="preserve"> obra-ziurtagiriak desbideratze</w:t>
      </w:r>
      <w:r w:rsidR="0076305D">
        <w:rPr>
          <w:szCs w:val="26"/>
          <w:lang w:val="eu-ES" w:eastAsia="es-ES"/>
        </w:rPr>
        <w:t xml:space="preserve"> hori hartzen du barne, </w:t>
      </w:r>
      <w:r w:rsidR="00781E70">
        <w:rPr>
          <w:szCs w:val="26"/>
          <w:lang w:val="eu-ES" w:eastAsia="es-ES"/>
        </w:rPr>
        <w:t xml:space="preserve">betiere </w:t>
      </w:r>
      <w:r w:rsidR="0076305D">
        <w:rPr>
          <w:szCs w:val="26"/>
          <w:lang w:val="eu-ES" w:eastAsia="es-ES"/>
        </w:rPr>
        <w:t>aurrez aurrekontua aldatzeko nahitaezko espedientea izapidetu gabe</w:t>
      </w:r>
      <w:r w:rsidR="002C3373" w:rsidRPr="009371E4">
        <w:rPr>
          <w:szCs w:val="26"/>
          <w:lang w:val="eu-ES" w:eastAsia="es-ES"/>
        </w:rPr>
        <w:t xml:space="preserve">, </w:t>
      </w:r>
      <w:r w:rsidR="0076305D">
        <w:rPr>
          <w:szCs w:val="26"/>
          <w:lang w:val="eu-ES" w:eastAsia="es-ES"/>
        </w:rPr>
        <w:t>inbertsio-partidan nahikoa krediturik ez izateagatik.</w:t>
      </w:r>
    </w:p>
    <w:p w14:paraId="65519C87" w14:textId="77777777" w:rsidR="005749C5" w:rsidRPr="009371E4" w:rsidRDefault="006C4E60" w:rsidP="006D3CAB">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val="eu-ES" w:eastAsia="es-ES"/>
        </w:rPr>
      </w:pPr>
      <w:r w:rsidRPr="009371E4">
        <w:rPr>
          <w:rFonts w:eastAsia="Calibri"/>
          <w:szCs w:val="26"/>
          <w:lang w:val="eu-ES" w:eastAsia="es-ES"/>
        </w:rPr>
        <w:t xml:space="preserve">- </w:t>
      </w:r>
      <w:r w:rsidR="00781E70">
        <w:rPr>
          <w:rFonts w:eastAsia="Calibri"/>
          <w:szCs w:val="26"/>
          <w:lang w:val="eu-ES" w:eastAsia="es-ES"/>
        </w:rPr>
        <w:t xml:space="preserve">Bai obra-unitate berriengatiko </w:t>
      </w:r>
      <w:r w:rsidR="0076305D" w:rsidRPr="0076305D">
        <w:rPr>
          <w:rFonts w:eastAsia="Calibri"/>
          <w:szCs w:val="26"/>
          <w:lang w:val="eu-ES" w:eastAsia="es-ES"/>
        </w:rPr>
        <w:t>prezio kontrajarrien proposamena</w:t>
      </w:r>
      <w:r w:rsidR="00947B03">
        <w:rPr>
          <w:rFonts w:eastAsia="Calibri"/>
          <w:szCs w:val="26"/>
          <w:lang w:val="eu-ES" w:eastAsia="es-ES"/>
        </w:rPr>
        <w:t>,</w:t>
      </w:r>
      <w:r w:rsidR="0076305D" w:rsidRPr="0076305D">
        <w:rPr>
          <w:rFonts w:eastAsia="Calibri"/>
          <w:szCs w:val="26"/>
          <w:lang w:val="eu-ES" w:eastAsia="es-ES"/>
        </w:rPr>
        <w:t xml:space="preserve"> </w:t>
      </w:r>
      <w:r w:rsidR="00781E70">
        <w:rPr>
          <w:rFonts w:eastAsia="Calibri"/>
          <w:szCs w:val="26"/>
          <w:lang w:val="eu-ES" w:eastAsia="es-ES"/>
        </w:rPr>
        <w:t>bai</w:t>
      </w:r>
      <w:r w:rsidR="00947B03">
        <w:rPr>
          <w:rFonts w:eastAsia="Calibri"/>
          <w:szCs w:val="26"/>
          <w:lang w:val="eu-ES" w:eastAsia="es-ES"/>
        </w:rPr>
        <w:t xml:space="preserve"> </w:t>
      </w:r>
      <w:r w:rsidR="0076305D" w:rsidRPr="0076305D">
        <w:rPr>
          <w:rFonts w:eastAsia="Calibri"/>
          <w:szCs w:val="26"/>
          <w:lang w:val="eu-ES" w:eastAsia="es-ES"/>
        </w:rPr>
        <w:t>kontratazio-organoak prezio h</w:t>
      </w:r>
      <w:r w:rsidR="00781E70">
        <w:rPr>
          <w:rFonts w:eastAsia="Calibri"/>
          <w:szCs w:val="26"/>
          <w:lang w:val="eu-ES" w:eastAsia="es-ES"/>
        </w:rPr>
        <w:t>aiek</w:t>
      </w:r>
      <w:r w:rsidR="0076305D" w:rsidRPr="0076305D">
        <w:rPr>
          <w:rFonts w:eastAsia="Calibri"/>
          <w:szCs w:val="26"/>
          <w:lang w:val="eu-ES" w:eastAsia="es-ES"/>
        </w:rPr>
        <w:t xml:space="preserve"> onartzea</w:t>
      </w:r>
      <w:r w:rsidR="00781E70">
        <w:rPr>
          <w:rFonts w:eastAsia="Calibri"/>
          <w:szCs w:val="26"/>
          <w:lang w:val="eu-ES" w:eastAsia="es-ES"/>
        </w:rPr>
        <w:t>,</w:t>
      </w:r>
      <w:r w:rsidR="0076305D" w:rsidRPr="0076305D">
        <w:rPr>
          <w:rFonts w:eastAsia="Calibri"/>
          <w:szCs w:val="26"/>
          <w:lang w:val="eu-ES" w:eastAsia="es-ES"/>
        </w:rPr>
        <w:t xml:space="preserve"> azken ziurtagiriaren ondoren</w:t>
      </w:r>
      <w:r w:rsidR="00947B03">
        <w:rPr>
          <w:rFonts w:eastAsia="Calibri"/>
          <w:szCs w:val="26"/>
          <w:lang w:val="eu-ES" w:eastAsia="es-ES"/>
        </w:rPr>
        <w:t xml:space="preserve"> eg</w:t>
      </w:r>
      <w:r w:rsidR="00781E70">
        <w:rPr>
          <w:rFonts w:eastAsia="Calibri"/>
          <w:szCs w:val="26"/>
          <w:lang w:val="eu-ES" w:eastAsia="es-ES"/>
        </w:rPr>
        <w:t>ina dago</w:t>
      </w:r>
      <w:r w:rsidR="0076305D" w:rsidRPr="0076305D">
        <w:rPr>
          <w:rFonts w:eastAsia="Calibri"/>
          <w:szCs w:val="26"/>
          <w:lang w:val="eu-ES" w:eastAsia="es-ES"/>
        </w:rPr>
        <w:t>.</w:t>
      </w:r>
    </w:p>
    <w:p w14:paraId="06EEDC76" w14:textId="77777777" w:rsidR="00A045D0" w:rsidRPr="009371E4" w:rsidRDefault="00A045D0" w:rsidP="009D3D6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val="eu-ES" w:eastAsia="es-ES"/>
        </w:rPr>
      </w:pPr>
      <w:r w:rsidRPr="009371E4">
        <w:rPr>
          <w:rFonts w:eastAsia="Calibri"/>
          <w:szCs w:val="26"/>
          <w:lang w:val="eu-ES" w:eastAsia="es-ES"/>
        </w:rPr>
        <w:lastRenderedPageBreak/>
        <w:t>e</w:t>
      </w:r>
      <w:r w:rsidR="009D3D6A" w:rsidRPr="009371E4">
        <w:rPr>
          <w:rFonts w:eastAsia="Calibri"/>
          <w:szCs w:val="26"/>
          <w:lang w:val="eu-ES" w:eastAsia="es-ES"/>
        </w:rPr>
        <w:t xml:space="preserve">) </w:t>
      </w:r>
      <w:r w:rsidR="00781E70">
        <w:rPr>
          <w:rFonts w:eastAsia="Calibri"/>
          <w:szCs w:val="26"/>
          <w:lang w:val="eu-ES" w:eastAsia="es-ES"/>
        </w:rPr>
        <w:t>P</w:t>
      </w:r>
      <w:r w:rsidR="00947B03" w:rsidRPr="00947B03">
        <w:rPr>
          <w:rFonts w:eastAsia="Calibri"/>
          <w:szCs w:val="26"/>
          <w:lang w:val="eu-ES" w:eastAsia="es-ES"/>
        </w:rPr>
        <w:t>leguetan eta</w:t>
      </w:r>
      <w:r w:rsidR="00947B03">
        <w:rPr>
          <w:rFonts w:eastAsia="Calibri"/>
          <w:szCs w:val="26"/>
          <w:lang w:val="eu-ES" w:eastAsia="es-ES"/>
        </w:rPr>
        <w:t>,</w:t>
      </w:r>
      <w:r w:rsidR="00947B03" w:rsidRPr="00947B03">
        <w:rPr>
          <w:rFonts w:eastAsia="Calibri"/>
          <w:szCs w:val="26"/>
          <w:lang w:val="eu-ES" w:eastAsia="es-ES"/>
        </w:rPr>
        <w:t xml:space="preserve"> ondoren</w:t>
      </w:r>
      <w:r w:rsidR="00947B03">
        <w:rPr>
          <w:rFonts w:eastAsia="Calibri"/>
          <w:szCs w:val="26"/>
          <w:lang w:val="eu-ES" w:eastAsia="es-ES"/>
        </w:rPr>
        <w:t>,</w:t>
      </w:r>
      <w:r w:rsidR="00947B03" w:rsidRPr="00947B03">
        <w:rPr>
          <w:rFonts w:eastAsia="Calibri"/>
          <w:szCs w:val="26"/>
          <w:lang w:val="eu-ES" w:eastAsia="es-ES"/>
        </w:rPr>
        <w:t xml:space="preserve"> kontratuan ezarritakoaren arabera, obra sei hilabeteko epean egin behar zen, </w:t>
      </w:r>
      <w:r w:rsidR="00947B03">
        <w:rPr>
          <w:rFonts w:eastAsia="Calibri"/>
          <w:szCs w:val="26"/>
          <w:lang w:val="eu-ES" w:eastAsia="es-ES"/>
        </w:rPr>
        <w:t>zuinketa</w:t>
      </w:r>
      <w:r w:rsidR="00947B03" w:rsidRPr="00947B03">
        <w:rPr>
          <w:rFonts w:eastAsia="Calibri"/>
          <w:szCs w:val="26"/>
          <w:lang w:val="eu-ES" w:eastAsia="es-ES"/>
        </w:rPr>
        <w:t xml:space="preserve"> egiazta</w:t>
      </w:r>
      <w:r w:rsidR="00947B03">
        <w:rPr>
          <w:rFonts w:eastAsia="Calibri"/>
          <w:szCs w:val="26"/>
          <w:lang w:val="eu-ES" w:eastAsia="es-ES"/>
        </w:rPr>
        <w:t xml:space="preserve">tzeko akta </w:t>
      </w:r>
      <w:r w:rsidR="00947B03" w:rsidRPr="00947B03">
        <w:rPr>
          <w:rFonts w:eastAsia="Calibri"/>
          <w:szCs w:val="26"/>
          <w:lang w:val="eu-ES" w:eastAsia="es-ES"/>
        </w:rPr>
        <w:t xml:space="preserve"> formalizatu eta </w:t>
      </w:r>
      <w:r w:rsidR="00947B03">
        <w:rPr>
          <w:rFonts w:eastAsia="Calibri"/>
          <w:szCs w:val="26"/>
          <w:lang w:val="eu-ES" w:eastAsia="es-ES"/>
        </w:rPr>
        <w:t>biharamunetik</w:t>
      </w:r>
      <w:r w:rsidR="00947B03" w:rsidRPr="00947B03">
        <w:rPr>
          <w:rFonts w:eastAsia="Calibri"/>
          <w:szCs w:val="26"/>
          <w:lang w:val="eu-ES" w:eastAsia="es-ES"/>
        </w:rPr>
        <w:t xml:space="preserve"> zenbatzen hasita. Horri dagokionez</w:t>
      </w:r>
      <w:r w:rsidRPr="009371E4">
        <w:rPr>
          <w:rFonts w:eastAsia="Calibri"/>
          <w:szCs w:val="26"/>
          <w:lang w:val="eu-ES" w:eastAsia="es-ES"/>
        </w:rPr>
        <w:t>:</w:t>
      </w:r>
    </w:p>
    <w:p w14:paraId="148C402F" w14:textId="77777777" w:rsidR="005749C5" w:rsidRPr="009371E4" w:rsidRDefault="006C4E60" w:rsidP="009D3D6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val="eu-ES" w:eastAsia="es-ES"/>
        </w:rPr>
      </w:pPr>
      <w:r w:rsidRPr="009371E4">
        <w:rPr>
          <w:rFonts w:eastAsia="Calibri"/>
          <w:szCs w:val="26"/>
          <w:lang w:val="eu-ES" w:eastAsia="es-ES"/>
        </w:rPr>
        <w:t xml:space="preserve">- </w:t>
      </w:r>
      <w:r w:rsidR="00947B03">
        <w:rPr>
          <w:rFonts w:eastAsia="Calibri"/>
          <w:szCs w:val="26"/>
          <w:lang w:val="eu-ES" w:eastAsia="es-ES"/>
        </w:rPr>
        <w:t>Zuinketa akta 2018ko otsailaren 14an sinatu zen.</w:t>
      </w:r>
    </w:p>
    <w:p w14:paraId="63871015" w14:textId="77777777" w:rsidR="005749C5" w:rsidRPr="009371E4" w:rsidRDefault="006C4E60" w:rsidP="009D3D6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val="eu-ES" w:eastAsia="es-ES"/>
        </w:rPr>
      </w:pPr>
      <w:r w:rsidRPr="009371E4">
        <w:rPr>
          <w:rFonts w:eastAsia="Calibri"/>
          <w:szCs w:val="26"/>
          <w:lang w:val="eu-ES" w:eastAsia="es-ES"/>
        </w:rPr>
        <w:t>-</w:t>
      </w:r>
      <w:r w:rsidR="00947B03" w:rsidRPr="00947B03">
        <w:t xml:space="preserve"> </w:t>
      </w:r>
      <w:r w:rsidR="00947B03" w:rsidRPr="00947B03">
        <w:rPr>
          <w:rFonts w:eastAsia="Calibri"/>
          <w:szCs w:val="26"/>
          <w:lang w:val="eu-ES" w:eastAsia="es-ES"/>
        </w:rPr>
        <w:t xml:space="preserve">Obraren azken ziurtagiria 2018ko abenduaren 18koa da, eta harrera-akta 2018ko abenduaren 21ekoa da, hau da, </w:t>
      </w:r>
      <w:r w:rsidR="00947B03">
        <w:rPr>
          <w:rFonts w:eastAsia="Calibri"/>
          <w:szCs w:val="26"/>
          <w:lang w:val="eu-ES" w:eastAsia="es-ES"/>
        </w:rPr>
        <w:t xml:space="preserve">obra egiteko </w:t>
      </w:r>
      <w:r w:rsidR="00947B03" w:rsidRPr="00947B03">
        <w:rPr>
          <w:rFonts w:eastAsia="Calibri"/>
          <w:szCs w:val="26"/>
          <w:lang w:val="eu-ES" w:eastAsia="es-ES"/>
        </w:rPr>
        <w:t>epeak lau hilabetean gainditu ditu kontratuaren</w:t>
      </w:r>
      <w:r w:rsidR="00947B03">
        <w:rPr>
          <w:rFonts w:eastAsia="Calibri"/>
          <w:szCs w:val="26"/>
          <w:lang w:val="eu-ES" w:eastAsia="es-ES"/>
        </w:rPr>
        <w:t xml:space="preserve"> xedapenak</w:t>
      </w:r>
      <w:r w:rsidR="00947B03" w:rsidRPr="00947B03">
        <w:rPr>
          <w:rFonts w:eastAsia="Calibri"/>
          <w:szCs w:val="26"/>
          <w:lang w:val="eu-ES" w:eastAsia="es-ES"/>
        </w:rPr>
        <w:t>, eta ez dago jasota atzerapen hori justifikat</w:t>
      </w:r>
      <w:r w:rsidR="00947B03">
        <w:rPr>
          <w:rFonts w:eastAsia="Calibri"/>
          <w:szCs w:val="26"/>
          <w:lang w:val="eu-ES" w:eastAsia="es-ES"/>
        </w:rPr>
        <w:t>zen duen dokumentaziorik. Horren ondorioz, ezin dugun adierazi</w:t>
      </w:r>
      <w:r w:rsidR="00947B03" w:rsidRPr="00947B03">
        <w:rPr>
          <w:rFonts w:eastAsia="Calibri"/>
          <w:szCs w:val="26"/>
          <w:lang w:val="eu-ES" w:eastAsia="es-ES"/>
        </w:rPr>
        <w:t xml:space="preserve"> epearen atzerapena kontratistari edo udalari egotz daki</w:t>
      </w:r>
      <w:r w:rsidR="00947B03">
        <w:rPr>
          <w:rFonts w:eastAsia="Calibri"/>
          <w:szCs w:val="26"/>
          <w:lang w:val="eu-ES" w:eastAsia="es-ES"/>
        </w:rPr>
        <w:t>o</w:t>
      </w:r>
      <w:r w:rsidR="00947B03" w:rsidRPr="00947B03">
        <w:rPr>
          <w:rFonts w:eastAsia="Calibri"/>
          <w:szCs w:val="26"/>
          <w:lang w:val="eu-ES" w:eastAsia="es-ES"/>
        </w:rPr>
        <w:t xml:space="preserve">keen, hala badagokio, baldintza-agirietan aurreikusitako </w:t>
      </w:r>
      <w:r w:rsidR="00947B03">
        <w:rPr>
          <w:rFonts w:eastAsia="Calibri"/>
          <w:szCs w:val="26"/>
          <w:lang w:val="eu-ES" w:eastAsia="es-ES"/>
        </w:rPr>
        <w:t>penalizazioak</w:t>
      </w:r>
      <w:r w:rsidR="00947B03" w:rsidRPr="00947B03">
        <w:rPr>
          <w:rFonts w:eastAsia="Calibri"/>
          <w:szCs w:val="26"/>
          <w:lang w:val="eu-ES" w:eastAsia="es-ES"/>
        </w:rPr>
        <w:t xml:space="preserve"> ezartzea eskatzeko.</w:t>
      </w:r>
    </w:p>
    <w:p w14:paraId="4F80DAA2" w14:textId="77777777" w:rsidR="005749C5" w:rsidRPr="009371E4"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i/>
          <w:szCs w:val="26"/>
          <w:lang w:val="eu-ES" w:eastAsia="es-ES"/>
        </w:rPr>
      </w:pPr>
      <w:r w:rsidRPr="009371E4">
        <w:rPr>
          <w:szCs w:val="26"/>
          <w:lang w:val="eu-ES" w:eastAsia="es-ES"/>
        </w:rPr>
        <w:t>•</w:t>
      </w:r>
      <w:r w:rsidR="00EE458F">
        <w:rPr>
          <w:rFonts w:eastAsia="Calibri"/>
          <w:i/>
          <w:szCs w:val="26"/>
          <w:lang w:val="eu-ES" w:eastAsia="es-ES"/>
        </w:rPr>
        <w:t xml:space="preserve"> </w:t>
      </w:r>
      <w:r w:rsidR="00EE458F" w:rsidRPr="00EE458F">
        <w:rPr>
          <w:rFonts w:eastAsia="Calibri"/>
          <w:i/>
          <w:szCs w:val="26"/>
          <w:lang w:val="eu-ES" w:eastAsia="es-ES"/>
        </w:rPr>
        <w:t>Udal-intereseko obretarako ekarpenek, esleipen-irizpide gisa sartutakoek, behar besteko identifikazio-mailarekin aurreikusita egon behar dute pleguetan, eta behar bezala identifikatzeko aukera eman</w:t>
      </w:r>
      <w:r w:rsidR="00EE458F">
        <w:rPr>
          <w:rFonts w:eastAsia="Calibri"/>
          <w:i/>
          <w:szCs w:val="26"/>
          <w:lang w:val="eu-ES" w:eastAsia="es-ES"/>
        </w:rPr>
        <w:t>en</w:t>
      </w:r>
      <w:r w:rsidR="00EE458F" w:rsidRPr="00EE458F">
        <w:rPr>
          <w:rFonts w:eastAsia="Calibri"/>
          <w:i/>
          <w:szCs w:val="26"/>
          <w:lang w:val="eu-ES" w:eastAsia="es-ES"/>
        </w:rPr>
        <w:t xml:space="preserve"> duten baldintzak, mugak, modalitateak eta ezaugarriak adierazi behar dituzte, kontratuaren xedearekin zuzeneko lotura izan behar dute eta eskaintzaren balorazioa handitzeko modua ezarri behar da. Halaber, </w:t>
      </w:r>
      <w:r w:rsidR="00EE458F">
        <w:rPr>
          <w:rFonts w:eastAsia="Calibri"/>
          <w:i/>
          <w:szCs w:val="26"/>
          <w:lang w:val="eu-ES" w:eastAsia="es-ES"/>
        </w:rPr>
        <w:t>haien betekizuna</w:t>
      </w:r>
      <w:r w:rsidR="00EE458F" w:rsidRPr="00EE458F">
        <w:rPr>
          <w:rFonts w:eastAsia="Calibri"/>
          <w:i/>
          <w:szCs w:val="26"/>
          <w:lang w:val="eu-ES" w:eastAsia="es-ES"/>
        </w:rPr>
        <w:t xml:space="preserve"> eskatu behar da.</w:t>
      </w:r>
    </w:p>
    <w:p w14:paraId="1D504D00" w14:textId="77777777" w:rsidR="005749C5" w:rsidRPr="009371E4" w:rsidRDefault="00EE458F"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rFonts w:ascii="Century-Book" w:hAnsi="Century-Book" w:cs="Century-Book"/>
          <w:sz w:val="24"/>
          <w:lang w:val="eu-ES" w:eastAsia="es-ES"/>
        </w:rPr>
      </w:pPr>
      <w:r w:rsidRPr="00EE458F">
        <w:rPr>
          <w:szCs w:val="26"/>
          <w:lang w:val="eu-ES"/>
        </w:rPr>
        <w:t>Gomendio ho</w:t>
      </w:r>
      <w:r w:rsidR="00C815F3">
        <w:rPr>
          <w:szCs w:val="26"/>
          <w:lang w:val="eu-ES"/>
        </w:rPr>
        <w:t>rrek</w:t>
      </w:r>
      <w:r w:rsidRPr="00EE458F">
        <w:rPr>
          <w:szCs w:val="26"/>
          <w:lang w:val="eu-ES"/>
        </w:rPr>
        <w:t xml:space="preserve"> ez du baliorik egungo egoeran</w:t>
      </w:r>
      <w:r>
        <w:rPr>
          <w:szCs w:val="26"/>
          <w:lang w:val="eu-ES"/>
        </w:rPr>
        <w:t>. Izan ere,</w:t>
      </w:r>
      <w:r w:rsidRPr="00EE458F">
        <w:rPr>
          <w:szCs w:val="26"/>
          <w:lang w:val="eu-ES"/>
        </w:rPr>
        <w:t xml:space="preserve"> egiaztatu ditugun plegue</w:t>
      </w:r>
      <w:r>
        <w:rPr>
          <w:szCs w:val="26"/>
          <w:lang w:val="eu-ES"/>
        </w:rPr>
        <w:t>tatik ez d</w:t>
      </w:r>
      <w:r w:rsidRPr="00EE458F">
        <w:rPr>
          <w:szCs w:val="26"/>
          <w:lang w:val="eu-ES"/>
        </w:rPr>
        <w:t>a ezarri esleipen-irizpide gisa.</w:t>
      </w:r>
    </w:p>
    <w:p w14:paraId="2CA6ABCE" w14:textId="77777777" w:rsidR="00EE458F" w:rsidRPr="009371E4" w:rsidRDefault="00EE458F" w:rsidP="00EE458F">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EE458F">
        <w:rPr>
          <w:szCs w:val="26"/>
          <w:lang w:val="eu-ES"/>
        </w:rPr>
        <w:t xml:space="preserve">Inbertsioen arloko </w:t>
      </w:r>
      <w:r w:rsidR="00925901">
        <w:rPr>
          <w:szCs w:val="26"/>
          <w:lang w:val="eu-ES"/>
        </w:rPr>
        <w:t>konklusio</w:t>
      </w:r>
      <w:r w:rsidRPr="00EE458F">
        <w:rPr>
          <w:szCs w:val="26"/>
          <w:lang w:val="eu-ES"/>
        </w:rPr>
        <w:t>ak amaitzeko, adierazi behar dugu 2011ko uztaileko gure txostenean salbuespen gisa jaso zela</w:t>
      </w:r>
      <w:r w:rsidR="000C7AFB">
        <w:rPr>
          <w:szCs w:val="26"/>
          <w:lang w:val="eu-ES"/>
        </w:rPr>
        <w:t xml:space="preserve"> ez zegoela</w:t>
      </w:r>
      <w:r w:rsidRPr="00EE458F">
        <w:rPr>
          <w:szCs w:val="26"/>
          <w:lang w:val="eu-ES"/>
        </w:rPr>
        <w:t xml:space="preserve"> inbentario eguneratu eta baloraturik, Egoera Balantzean sartutako ondasunak babesteko. Txosten horretan alderdi horri buruzko gomendiorik </w:t>
      </w:r>
      <w:r w:rsidR="000C7AFB">
        <w:rPr>
          <w:szCs w:val="26"/>
          <w:lang w:val="eu-ES"/>
        </w:rPr>
        <w:t>aurreikusi</w:t>
      </w:r>
      <w:r w:rsidRPr="00EE458F">
        <w:rPr>
          <w:szCs w:val="26"/>
          <w:lang w:val="eu-ES"/>
        </w:rPr>
        <w:t xml:space="preserve"> ez dugun arren, in-bentario bat </w:t>
      </w:r>
      <w:r w:rsidR="000C7AFB">
        <w:rPr>
          <w:szCs w:val="26"/>
          <w:lang w:val="eu-ES"/>
        </w:rPr>
        <w:t xml:space="preserve">ote </w:t>
      </w:r>
      <w:r w:rsidRPr="00EE458F">
        <w:rPr>
          <w:szCs w:val="26"/>
          <w:lang w:val="eu-ES"/>
        </w:rPr>
        <w:t>dagoen egiaztatu dugu, eta egiaztatu dugu</w:t>
      </w:r>
      <w:r w:rsidR="000C7AFB">
        <w:rPr>
          <w:szCs w:val="26"/>
          <w:lang w:val="eu-ES"/>
        </w:rPr>
        <w:t>, halaber,</w:t>
      </w:r>
      <w:r w:rsidRPr="00EE458F">
        <w:rPr>
          <w:szCs w:val="26"/>
          <w:lang w:val="eu-ES"/>
        </w:rPr>
        <w:t xml:space="preserve"> 9.037.184 euroko balioa duen ondasun-zerrenda bat duela; hala ere, ez dago eguneratuta, azken </w:t>
      </w:r>
      <w:r w:rsidR="000C7AFB">
        <w:rPr>
          <w:szCs w:val="26"/>
          <w:lang w:val="eu-ES"/>
        </w:rPr>
        <w:t>erregistroak</w:t>
      </w:r>
      <w:r w:rsidRPr="00EE458F">
        <w:rPr>
          <w:szCs w:val="26"/>
          <w:lang w:val="eu-ES"/>
        </w:rPr>
        <w:t xml:space="preserve"> 2015ekoak baitira, eta 2.273.289 euroko aldea dago </w:t>
      </w:r>
      <w:r w:rsidR="000C7AFB">
        <w:rPr>
          <w:szCs w:val="26"/>
          <w:lang w:val="eu-ES"/>
        </w:rPr>
        <w:t xml:space="preserve">egoeraren </w:t>
      </w:r>
      <w:r w:rsidRPr="00EE458F">
        <w:rPr>
          <w:szCs w:val="26"/>
          <w:lang w:val="eu-ES"/>
        </w:rPr>
        <w:t xml:space="preserve">balantzeko ibilgetuan </w:t>
      </w:r>
      <w:r w:rsidR="000C7AFB">
        <w:rPr>
          <w:szCs w:val="26"/>
          <w:lang w:val="eu-ES"/>
        </w:rPr>
        <w:t xml:space="preserve">202ko abenduaren 31n </w:t>
      </w:r>
      <w:r w:rsidRPr="00EE458F">
        <w:rPr>
          <w:szCs w:val="26"/>
          <w:lang w:val="eu-ES"/>
        </w:rPr>
        <w:t>jaso</w:t>
      </w:r>
      <w:r w:rsidR="000C7AFB">
        <w:rPr>
          <w:szCs w:val="26"/>
          <w:lang w:val="eu-ES"/>
        </w:rPr>
        <w:t>a dagoen</w:t>
      </w:r>
      <w:r w:rsidRPr="00EE458F">
        <w:rPr>
          <w:szCs w:val="26"/>
          <w:lang w:val="eu-ES"/>
        </w:rPr>
        <w:t xml:space="preserve"> balioarekin.</w:t>
      </w:r>
    </w:p>
    <w:p w14:paraId="1119B729" w14:textId="77777777" w:rsidR="005749C5" w:rsidRPr="009371E4" w:rsidRDefault="000D202A" w:rsidP="005749C5">
      <w:pPr>
        <w:ind w:firstLine="0"/>
        <w:rPr>
          <w:rFonts w:eastAsia="Calibri"/>
          <w:b/>
          <w:sz w:val="26"/>
          <w:szCs w:val="26"/>
          <w:lang w:val="eu-ES"/>
        </w:rPr>
      </w:pPr>
      <w:r>
        <w:rPr>
          <w:rFonts w:eastAsia="Calibri"/>
          <w:b/>
          <w:sz w:val="26"/>
          <w:szCs w:val="26"/>
          <w:lang w:val="eu-ES"/>
        </w:rPr>
        <w:t>Aurrekontuen bidezko diru-sarrerak</w:t>
      </w:r>
    </w:p>
    <w:p w14:paraId="229451A6" w14:textId="77777777" w:rsidR="005749C5" w:rsidRPr="009371E4" w:rsidRDefault="009D3D6A" w:rsidP="00184297">
      <w:pPr>
        <w:pStyle w:val="texto"/>
        <w:tabs>
          <w:tab w:val="clear" w:pos="2835"/>
          <w:tab w:val="clear" w:pos="3969"/>
          <w:tab w:val="clear" w:pos="5103"/>
          <w:tab w:val="clear" w:pos="6237"/>
          <w:tab w:val="clear" w:pos="7371"/>
          <w:tab w:val="left" w:pos="480"/>
          <w:tab w:val="num" w:pos="720"/>
          <w:tab w:val="num" w:pos="1080"/>
          <w:tab w:val="num" w:pos="2760"/>
        </w:tabs>
        <w:spacing w:after="120"/>
        <w:ind w:firstLine="289"/>
        <w:rPr>
          <w:rFonts w:eastAsia="Calibri"/>
          <w:i/>
          <w:szCs w:val="26"/>
          <w:lang w:val="eu-ES" w:eastAsia="es-ES"/>
        </w:rPr>
      </w:pPr>
      <w:r w:rsidRPr="009371E4">
        <w:rPr>
          <w:szCs w:val="26"/>
          <w:lang w:val="eu-ES" w:eastAsia="es-ES"/>
        </w:rPr>
        <w:t xml:space="preserve">• </w:t>
      </w:r>
      <w:r w:rsidR="00555EB3">
        <w:rPr>
          <w:rFonts w:eastAsia="Calibri"/>
          <w:i/>
          <w:szCs w:val="26"/>
          <w:lang w:val="eu-ES" w:eastAsia="es-ES"/>
        </w:rPr>
        <w:t>Hiri-lurren balio gehikuntzaren</w:t>
      </w:r>
      <w:r w:rsidR="000D202A">
        <w:rPr>
          <w:rFonts w:eastAsia="Calibri"/>
          <w:i/>
          <w:szCs w:val="26"/>
          <w:lang w:val="eu-ES" w:eastAsia="es-ES"/>
        </w:rPr>
        <w:t xml:space="preserve"> gaine</w:t>
      </w:r>
      <w:r w:rsidR="002E3765">
        <w:rPr>
          <w:rFonts w:eastAsia="Calibri"/>
          <w:i/>
          <w:szCs w:val="26"/>
          <w:lang w:val="eu-ES" w:eastAsia="es-ES"/>
        </w:rPr>
        <w:t>ko zerga ord</w:t>
      </w:r>
      <w:r w:rsidR="000D202A">
        <w:rPr>
          <w:rFonts w:eastAsia="Calibri"/>
          <w:i/>
          <w:szCs w:val="26"/>
          <w:lang w:val="eu-ES" w:eastAsia="es-ES"/>
        </w:rPr>
        <w:t xml:space="preserve">ainaraztea </w:t>
      </w:r>
    </w:p>
    <w:p w14:paraId="2F0D1829" w14:textId="77777777" w:rsidR="002369D8" w:rsidRPr="009371E4" w:rsidRDefault="000D202A"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Gomendio h</w:t>
      </w:r>
      <w:r w:rsidR="00555EB3">
        <w:rPr>
          <w:szCs w:val="26"/>
          <w:lang w:val="eu-ES"/>
        </w:rPr>
        <w:t xml:space="preserve">ori </w:t>
      </w:r>
      <w:r>
        <w:rPr>
          <w:szCs w:val="26"/>
          <w:lang w:val="eu-ES"/>
        </w:rPr>
        <w:t>osoan edo funtsean aplikatu da. Izan ere, 2011tik 202</w:t>
      </w:r>
      <w:r w:rsidR="00555EB3">
        <w:rPr>
          <w:szCs w:val="26"/>
          <w:lang w:val="eu-ES"/>
        </w:rPr>
        <w:t>0</w:t>
      </w:r>
      <w:r>
        <w:rPr>
          <w:szCs w:val="26"/>
          <w:lang w:val="eu-ES"/>
        </w:rPr>
        <w:t>ra bitarteko aurrekontuak betetzeari buruzko datuak azterturik, hainbat urtealditan likidazioak daude jasota, zehazki</w:t>
      </w:r>
      <w:r w:rsidR="002369D8" w:rsidRPr="009371E4">
        <w:rPr>
          <w:szCs w:val="26"/>
          <w:lang w:val="eu-ES"/>
        </w:rPr>
        <w:t>:</w:t>
      </w:r>
    </w:p>
    <w:p w14:paraId="2464A1FB" w14:textId="77777777" w:rsidR="002369D8" w:rsidRPr="009371E4" w:rsidRDefault="00E53AAC" w:rsidP="00E53AAC">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val="eu-ES" w:eastAsia="es-ES"/>
        </w:rPr>
      </w:pPr>
      <w:r w:rsidRPr="009371E4">
        <w:rPr>
          <w:rFonts w:eastAsia="Calibri"/>
          <w:szCs w:val="26"/>
          <w:lang w:val="eu-ES" w:eastAsia="es-ES"/>
        </w:rPr>
        <w:t xml:space="preserve">a) </w:t>
      </w:r>
      <w:r w:rsidR="002369D8" w:rsidRPr="009371E4">
        <w:rPr>
          <w:rFonts w:eastAsia="Calibri"/>
          <w:szCs w:val="26"/>
          <w:lang w:val="eu-ES" w:eastAsia="es-ES"/>
        </w:rPr>
        <w:t>2011</w:t>
      </w:r>
      <w:r w:rsidR="000D202A">
        <w:rPr>
          <w:rFonts w:eastAsia="Calibri"/>
          <w:szCs w:val="26"/>
          <w:lang w:val="eu-ES" w:eastAsia="es-ES"/>
        </w:rPr>
        <w:t xml:space="preserve">ko urtealdian, udalak 2009an 2008tik 2010era bitarteko epealdirako onetsi zuen Ikuskapen Planaren ondorioz. </w:t>
      </w:r>
      <w:r w:rsidR="002369D8" w:rsidRPr="009371E4">
        <w:rPr>
          <w:rFonts w:eastAsia="Calibri"/>
          <w:szCs w:val="26"/>
          <w:lang w:val="eu-ES" w:eastAsia="es-ES"/>
        </w:rPr>
        <w:t xml:space="preserve"> </w:t>
      </w:r>
    </w:p>
    <w:p w14:paraId="43A6DFCB" w14:textId="77777777" w:rsidR="002369D8" w:rsidRPr="009371E4" w:rsidRDefault="00E53AAC" w:rsidP="00E53AAC">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val="eu-ES" w:eastAsia="es-ES"/>
        </w:rPr>
      </w:pPr>
      <w:r w:rsidRPr="009371E4">
        <w:rPr>
          <w:rFonts w:eastAsia="Calibri"/>
          <w:szCs w:val="26"/>
          <w:lang w:val="eu-ES" w:eastAsia="es-ES"/>
        </w:rPr>
        <w:t xml:space="preserve">b) </w:t>
      </w:r>
      <w:r w:rsidR="000D202A">
        <w:rPr>
          <w:rFonts w:eastAsia="Calibri"/>
          <w:szCs w:val="26"/>
          <w:lang w:val="eu-ES" w:eastAsia="es-ES"/>
        </w:rPr>
        <w:t xml:space="preserve">2015etik 2017ra, baina ez dago jasota zerga horren likidaziorik 2018tik 2020rako aldian. </w:t>
      </w:r>
    </w:p>
    <w:p w14:paraId="73E43EC4" w14:textId="77777777" w:rsidR="005749C5" w:rsidRPr="000D202A" w:rsidRDefault="000D202A"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val="eu-ES" w:eastAsia="es-ES"/>
        </w:rPr>
      </w:pPr>
      <w:r>
        <w:rPr>
          <w:szCs w:val="26"/>
          <w:lang w:val="eu-ES"/>
        </w:rPr>
        <w:t xml:space="preserve">Horren haritik eta, adierazitako azken epealdi horri dagokionez, </w:t>
      </w:r>
      <w:r w:rsidR="00C3632A">
        <w:rPr>
          <w:szCs w:val="26"/>
          <w:lang w:val="eu-ES"/>
        </w:rPr>
        <w:t xml:space="preserve">nabarmenduko dugu zerga horretan aldaketa bat izan dela, Auzitegi Konstituzionalak </w:t>
      </w:r>
      <w:r w:rsidR="00C3632A">
        <w:rPr>
          <w:szCs w:val="26"/>
          <w:lang w:val="eu-ES"/>
        </w:rPr>
        <w:lastRenderedPageBreak/>
        <w:t>2017ko ekainean emaniko epaiaren ondorioz</w:t>
      </w:r>
      <w:r w:rsidR="005749C5" w:rsidRPr="000D202A">
        <w:rPr>
          <w:rStyle w:val="Refdenotaalpie"/>
          <w:rFonts w:eastAsia="Calibri"/>
          <w:szCs w:val="26"/>
          <w:lang w:val="eu-ES" w:eastAsia="es-ES"/>
        </w:rPr>
        <w:footnoteReference w:id="11"/>
      </w:r>
      <w:r w:rsidR="00C3632A">
        <w:rPr>
          <w:szCs w:val="26"/>
          <w:lang w:val="eu-ES"/>
        </w:rPr>
        <w:t>,</w:t>
      </w:r>
      <w:r w:rsidR="005749C5" w:rsidRPr="000D202A">
        <w:rPr>
          <w:rFonts w:eastAsia="Calibri"/>
          <w:szCs w:val="26"/>
          <w:lang w:val="eu-ES" w:eastAsia="es-ES"/>
        </w:rPr>
        <w:t xml:space="preserve"> </w:t>
      </w:r>
      <w:r w:rsidR="00C3632A">
        <w:rPr>
          <w:rFonts w:eastAsia="Calibri"/>
          <w:szCs w:val="26"/>
          <w:lang w:val="eu-ES" w:eastAsia="es-ES"/>
        </w:rPr>
        <w:t xml:space="preserve">Toki Ogasunei buruzko 2/1995 Foru Legearen zenbait artikulu inkonstituzionaltzat eta baliogabetzat jo zituena. Horren ondorioz, balio </w:t>
      </w:r>
      <w:r w:rsidR="00555EB3">
        <w:rPr>
          <w:rFonts w:eastAsia="Calibri"/>
          <w:szCs w:val="26"/>
          <w:lang w:val="eu-ES" w:eastAsia="es-ES"/>
        </w:rPr>
        <w:t>gehikuntzarik</w:t>
      </w:r>
      <w:r w:rsidR="00C3632A">
        <w:rPr>
          <w:rFonts w:eastAsia="Calibri"/>
          <w:szCs w:val="26"/>
          <w:lang w:val="eu-ES" w:eastAsia="es-ES"/>
        </w:rPr>
        <w:t xml:space="preserve"> gabeko transmisio haietan egindako likidazioak baliogabetu ziren</w:t>
      </w:r>
      <w:r w:rsidR="005749C5" w:rsidRPr="000D202A">
        <w:rPr>
          <w:rFonts w:eastAsia="Calibri"/>
          <w:szCs w:val="26"/>
          <w:lang w:val="eu-ES" w:eastAsia="es-ES"/>
        </w:rPr>
        <w:t xml:space="preserve">. </w:t>
      </w:r>
    </w:p>
    <w:p w14:paraId="1648E51C" w14:textId="77777777" w:rsidR="005749C5" w:rsidRPr="000D202A" w:rsidRDefault="00C3632A"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val="eu-ES" w:eastAsia="es-ES"/>
        </w:rPr>
      </w:pPr>
      <w:r>
        <w:rPr>
          <w:rFonts w:eastAsia="Calibri"/>
          <w:szCs w:val="26"/>
          <w:lang w:val="eu-ES" w:eastAsia="es-ES"/>
        </w:rPr>
        <w:t>Auzitegi Konstituzionalaren epaiak ekarritako ziurgabetasun juridikoaren ondorioz, oro har, udal gehienetan 2017ko uztailaren ondo</w:t>
      </w:r>
      <w:r w:rsidR="00555EB3">
        <w:rPr>
          <w:rFonts w:eastAsia="Calibri"/>
          <w:szCs w:val="26"/>
          <w:lang w:val="eu-ES" w:eastAsia="es-ES"/>
        </w:rPr>
        <w:t>ko</w:t>
      </w:r>
      <w:r>
        <w:rPr>
          <w:rFonts w:eastAsia="Calibri"/>
          <w:szCs w:val="26"/>
          <w:lang w:val="eu-ES" w:eastAsia="es-ES"/>
        </w:rPr>
        <w:t xml:space="preserve"> likidazioak geldiarazi ziren, hots, balio</w:t>
      </w:r>
      <w:r w:rsidR="00555EB3">
        <w:rPr>
          <w:rFonts w:eastAsia="Calibri"/>
          <w:szCs w:val="26"/>
          <w:lang w:val="eu-ES" w:eastAsia="es-ES"/>
        </w:rPr>
        <w:t xml:space="preserve"> gehikuntzarik</w:t>
      </w:r>
      <w:r>
        <w:rPr>
          <w:rFonts w:eastAsia="Calibri"/>
          <w:szCs w:val="26"/>
          <w:lang w:val="eu-ES" w:eastAsia="es-ES"/>
        </w:rPr>
        <w:t xml:space="preserve"> </w:t>
      </w:r>
      <w:r w:rsidR="00555EB3">
        <w:rPr>
          <w:rFonts w:eastAsia="Calibri"/>
          <w:szCs w:val="26"/>
          <w:lang w:val="eu-ES" w:eastAsia="es-ES"/>
        </w:rPr>
        <w:t xml:space="preserve">ez zela izanen </w:t>
      </w:r>
      <w:r>
        <w:rPr>
          <w:rFonts w:eastAsia="Calibri"/>
          <w:szCs w:val="26"/>
          <w:lang w:val="eu-ES" w:eastAsia="es-ES"/>
        </w:rPr>
        <w:t>aurreikus</w:t>
      </w:r>
      <w:r w:rsidR="00555EB3">
        <w:rPr>
          <w:rFonts w:eastAsia="Calibri"/>
          <w:szCs w:val="26"/>
          <w:lang w:val="eu-ES" w:eastAsia="es-ES"/>
        </w:rPr>
        <w:t>i ez zen</w:t>
      </w:r>
      <w:r>
        <w:rPr>
          <w:rFonts w:eastAsia="Calibri"/>
          <w:szCs w:val="26"/>
          <w:lang w:val="eu-ES" w:eastAsia="es-ES"/>
        </w:rPr>
        <w:t xml:space="preserve"> likidazio</w:t>
      </w:r>
      <w:r w:rsidR="00555EB3">
        <w:rPr>
          <w:rFonts w:eastAsia="Calibri"/>
          <w:szCs w:val="26"/>
          <w:lang w:val="eu-ES" w:eastAsia="es-ES"/>
        </w:rPr>
        <w:t>ei dagokienez</w:t>
      </w:r>
      <w:r>
        <w:rPr>
          <w:rFonts w:eastAsia="Calibri"/>
          <w:szCs w:val="26"/>
          <w:lang w:val="eu-ES" w:eastAsia="es-ES"/>
        </w:rPr>
        <w:t xml:space="preserve">. Epaiak lege-aldaketa eragin zuen toki ogasunaren esparruan eta, Nafarroako Foru Komunitateari dagokionez, abenduaren 27ko 19/2017 Foru Legea onetsi zen. Legean izaniko aldaketa horien ondotik, egiaztatu dugu 2021ean likidazioak izan direla. </w:t>
      </w:r>
    </w:p>
    <w:p w14:paraId="058A190D" w14:textId="77777777" w:rsidR="005749C5" w:rsidRPr="000D202A" w:rsidRDefault="00C3632A"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Hala ere, adierazi</w:t>
      </w:r>
      <w:r w:rsidR="00555EB3">
        <w:rPr>
          <w:szCs w:val="26"/>
          <w:lang w:val="eu-ES"/>
        </w:rPr>
        <w:t>ko</w:t>
      </w:r>
      <w:r>
        <w:rPr>
          <w:szCs w:val="26"/>
          <w:lang w:val="eu-ES"/>
        </w:rPr>
        <w:t xml:space="preserve"> dugu komeniko zela Udala plataforma</w:t>
      </w:r>
      <w:r w:rsidR="005749C5" w:rsidRPr="000D202A">
        <w:rPr>
          <w:rStyle w:val="Refdenotaalpie"/>
          <w:szCs w:val="26"/>
          <w:lang w:val="eu-ES"/>
        </w:rPr>
        <w:footnoteReference w:id="12"/>
      </w:r>
      <w:r w:rsidR="005749C5" w:rsidRPr="000D202A">
        <w:rPr>
          <w:szCs w:val="26"/>
          <w:lang w:val="eu-ES"/>
        </w:rPr>
        <w:t xml:space="preserve"> </w:t>
      </w:r>
      <w:r>
        <w:rPr>
          <w:szCs w:val="26"/>
          <w:lang w:val="eu-ES"/>
        </w:rPr>
        <w:t>jakin bati atxikitzea, zerga horri loturiko eragiketak egiteari buruz izan daitekeen ziurgabetasuna ezabatzeko. Plataforma horretan, zerrenda informatizatu bat dago jasoa, notarioek Notaritza</w:t>
      </w:r>
      <w:r w:rsidR="00555EB3">
        <w:rPr>
          <w:szCs w:val="26"/>
          <w:lang w:val="eu-ES"/>
        </w:rPr>
        <w:t xml:space="preserve"> Elkargoetara bidali beharrekoa</w:t>
      </w:r>
      <w:r w:rsidR="001E41FA">
        <w:rPr>
          <w:szCs w:val="26"/>
          <w:lang w:val="eu-ES"/>
        </w:rPr>
        <w:t xml:space="preserve"> Hiri-lurren Balio</w:t>
      </w:r>
      <w:r w:rsidR="00555EB3">
        <w:rPr>
          <w:szCs w:val="26"/>
          <w:lang w:val="eu-ES"/>
        </w:rPr>
        <w:t xml:space="preserve"> Gehikuntzaren</w:t>
      </w:r>
      <w:r w:rsidR="001E41FA">
        <w:rPr>
          <w:szCs w:val="26"/>
          <w:lang w:val="eu-ES"/>
        </w:rPr>
        <w:t xml:space="preserve"> gaineko Zergaren zerga-gaia egin izana agerian uzten duten egitate, egintza edo negozioei buruz; eta 2/1995 Foru Legearen 178.7 artikuluarekin bat, notarioek kasua</w:t>
      </w:r>
      <w:r w:rsidR="00555EB3">
        <w:rPr>
          <w:szCs w:val="26"/>
          <w:lang w:val="eu-ES"/>
        </w:rPr>
        <w:t>n</w:t>
      </w:r>
      <w:r w:rsidR="001E41FA">
        <w:rPr>
          <w:szCs w:val="26"/>
          <w:lang w:val="eu-ES"/>
        </w:rPr>
        <w:t xml:space="preserve"> kasuko udalei igorri behar dizkiete. Euskarri informatiko horrek</w:t>
      </w:r>
      <w:r w:rsidR="005749C5" w:rsidRPr="000D202A">
        <w:rPr>
          <w:rStyle w:val="Refdenotaalpie"/>
          <w:szCs w:val="26"/>
          <w:lang w:val="eu-ES"/>
        </w:rPr>
        <w:footnoteReference w:id="13"/>
      </w:r>
      <w:r w:rsidR="005749C5" w:rsidRPr="000D202A">
        <w:rPr>
          <w:szCs w:val="26"/>
          <w:lang w:val="eu-ES"/>
        </w:rPr>
        <w:t xml:space="preserve"> </w:t>
      </w:r>
      <w:r w:rsidR="001E41FA">
        <w:rPr>
          <w:szCs w:val="26"/>
          <w:lang w:val="eu-ES"/>
        </w:rPr>
        <w:t xml:space="preserve">nabarmen errazten du aipatu tributuaren kudeaketa eta ikuskapena udalen aldetik. </w:t>
      </w:r>
    </w:p>
    <w:p w14:paraId="1DEFABD7" w14:textId="77777777" w:rsidR="005749C5" w:rsidRPr="000D202A"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val="eu-ES" w:eastAsia="es-ES"/>
        </w:rPr>
      </w:pPr>
      <w:r w:rsidRPr="000D202A">
        <w:rPr>
          <w:szCs w:val="26"/>
          <w:lang w:val="eu-ES" w:eastAsia="es-ES"/>
        </w:rPr>
        <w:t>•</w:t>
      </w:r>
      <w:r w:rsidR="001E41FA" w:rsidRPr="001E41FA">
        <w:t xml:space="preserve"> </w:t>
      </w:r>
      <w:r w:rsidR="001E41FA">
        <w:rPr>
          <w:rFonts w:eastAsia="Calibri"/>
          <w:i/>
          <w:szCs w:val="26"/>
          <w:lang w:val="eu-ES" w:eastAsia="es-ES"/>
        </w:rPr>
        <w:t>Behar diren p</w:t>
      </w:r>
      <w:r w:rsidR="001E41FA" w:rsidRPr="001E41FA">
        <w:rPr>
          <w:rFonts w:eastAsia="Calibri"/>
          <w:i/>
          <w:szCs w:val="26"/>
          <w:lang w:val="eu-ES" w:eastAsia="es-ES"/>
        </w:rPr>
        <w:t xml:space="preserve">rozedurak ezartzea, egiaztatzeko subjektu pasiboek jarduera ekonomikoen gaineko zergak </w:t>
      </w:r>
      <w:r w:rsidR="001E41FA">
        <w:rPr>
          <w:rFonts w:eastAsia="Calibri"/>
          <w:i/>
          <w:szCs w:val="26"/>
          <w:lang w:val="eu-ES" w:eastAsia="es-ES"/>
        </w:rPr>
        <w:t xml:space="preserve">zergapetutako </w:t>
      </w:r>
      <w:r w:rsidR="001E41FA" w:rsidRPr="001E41FA">
        <w:rPr>
          <w:rFonts w:eastAsia="Calibri"/>
          <w:i/>
          <w:szCs w:val="26"/>
          <w:lang w:val="eu-ES" w:eastAsia="es-ES"/>
        </w:rPr>
        <w:t>jardueretan izan</w:t>
      </w:r>
      <w:r w:rsidR="001E41FA">
        <w:rPr>
          <w:rFonts w:eastAsia="Calibri"/>
          <w:i/>
          <w:szCs w:val="26"/>
          <w:lang w:val="eu-ES" w:eastAsia="es-ES"/>
        </w:rPr>
        <w:t>iko</w:t>
      </w:r>
      <w:r w:rsidR="001E41FA" w:rsidRPr="001E41FA">
        <w:rPr>
          <w:rFonts w:eastAsia="Calibri"/>
          <w:i/>
          <w:szCs w:val="26"/>
          <w:lang w:val="eu-ES" w:eastAsia="es-ES"/>
        </w:rPr>
        <w:t xml:space="preserve"> aldaketak jakinarazten dituztela, eta aldaketa horiek eragina dutela zerga horren kuotak finkatzeko orduan.</w:t>
      </w:r>
    </w:p>
    <w:p w14:paraId="0EA01FB7" w14:textId="77777777" w:rsidR="008B29CC" w:rsidRPr="000D202A" w:rsidRDefault="001E41FA"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 xml:space="preserve">Gomendio hori osoan edo funtsean aplikatu da. Izan ere: </w:t>
      </w:r>
    </w:p>
    <w:p w14:paraId="2FED6355" w14:textId="77777777" w:rsidR="005749C5" w:rsidRPr="000D202A" w:rsidRDefault="00E53AAC" w:rsidP="00E53AAC">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0D202A">
        <w:rPr>
          <w:szCs w:val="26"/>
          <w:lang w:val="eu-ES"/>
        </w:rPr>
        <w:t xml:space="preserve">a) </w:t>
      </w:r>
      <w:r w:rsidR="001E41FA">
        <w:rPr>
          <w:szCs w:val="26"/>
          <w:lang w:val="eu-ES"/>
        </w:rPr>
        <w:t>Aurrekontua betetzeari buruzko datuak azterturik, batetik ikusten da diru-bilketa nabarmen handitu zela 2011ko eta 2012ko urtealdietan</w:t>
      </w:r>
      <w:r w:rsidR="00DC76F9">
        <w:rPr>
          <w:szCs w:val="26"/>
          <w:lang w:val="eu-ES"/>
        </w:rPr>
        <w:t xml:space="preserve">, aurreko atalean aipaturiko ikuskapen planetik eratorritako zor eguneratzeen eta erreklamazioen ondorioz. </w:t>
      </w:r>
    </w:p>
    <w:p w14:paraId="41088208" w14:textId="77777777" w:rsidR="008B29CC" w:rsidRPr="000D202A" w:rsidRDefault="00E53AAC" w:rsidP="00E53AAC">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0D202A">
        <w:rPr>
          <w:szCs w:val="26"/>
          <w:lang w:val="eu-ES"/>
        </w:rPr>
        <w:t xml:space="preserve">b) </w:t>
      </w:r>
      <w:r w:rsidR="00DC76F9">
        <w:rPr>
          <w:szCs w:val="26"/>
          <w:lang w:val="eu-ES"/>
        </w:rPr>
        <w:t>Bestetik, 2021etik aitzina, zerga horren bidezko diru-bilketa ia bi halako da aipatu ikuskapena baino lehen biltzen zen dirutza baino, eta era arrazoigarrian konstantea mantendu da 2020ko urt</w:t>
      </w:r>
      <w:r w:rsidR="00555EB3">
        <w:rPr>
          <w:szCs w:val="26"/>
          <w:lang w:val="eu-ES"/>
        </w:rPr>
        <w:t>e</w:t>
      </w:r>
      <w:r w:rsidR="00DC76F9">
        <w:rPr>
          <w:szCs w:val="26"/>
          <w:lang w:val="eu-ES"/>
        </w:rPr>
        <w:t xml:space="preserve">aldira arte. </w:t>
      </w:r>
    </w:p>
    <w:p w14:paraId="7E7131B0" w14:textId="77777777" w:rsidR="005749C5" w:rsidRPr="000D202A" w:rsidRDefault="00DC76F9"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 xml:space="preserve">Egindako egiaztapenen ondorioz, egiaztatu dugu 2020an egindako likidazioak zuzenak direla. </w:t>
      </w:r>
    </w:p>
    <w:p w14:paraId="578C2366" w14:textId="77777777" w:rsidR="005749C5" w:rsidRPr="000D202A"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val="eu-ES" w:eastAsia="es-ES"/>
        </w:rPr>
      </w:pPr>
      <w:r w:rsidRPr="000D202A">
        <w:rPr>
          <w:szCs w:val="26"/>
          <w:lang w:val="eu-ES" w:eastAsia="es-ES"/>
        </w:rPr>
        <w:t xml:space="preserve">• </w:t>
      </w:r>
      <w:r w:rsidR="00DC76F9">
        <w:rPr>
          <w:rFonts w:eastAsia="Calibri"/>
          <w:i/>
          <w:szCs w:val="26"/>
          <w:lang w:val="eu-ES" w:eastAsia="es-ES"/>
        </w:rPr>
        <w:t>Udalak ordainarazitako tasak arautzeko ordenantza fiskalak onestea</w:t>
      </w:r>
      <w:r w:rsidR="005749C5" w:rsidRPr="000D202A">
        <w:rPr>
          <w:rFonts w:eastAsia="Calibri"/>
          <w:i/>
          <w:szCs w:val="26"/>
          <w:lang w:val="eu-ES" w:eastAsia="es-ES"/>
        </w:rPr>
        <w:t>.</w:t>
      </w:r>
    </w:p>
    <w:p w14:paraId="3636E0A3" w14:textId="77777777" w:rsidR="005749C5" w:rsidRPr="000D202A" w:rsidRDefault="00DC76F9"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val="eu-ES" w:eastAsia="es-ES"/>
        </w:rPr>
      </w:pPr>
      <w:r>
        <w:rPr>
          <w:szCs w:val="26"/>
          <w:lang w:val="eu-ES"/>
        </w:rPr>
        <w:lastRenderedPageBreak/>
        <w:t>Gomendio hori ez da aplikatu. Izan ere, egiaztatu dugu, udalak</w:t>
      </w:r>
      <w:r w:rsidR="00555EB3">
        <w:rPr>
          <w:szCs w:val="26"/>
          <w:lang w:val="eu-ES"/>
        </w:rPr>
        <w:t xml:space="preserve"> 2009az geroztik,</w:t>
      </w:r>
      <w:r>
        <w:rPr>
          <w:szCs w:val="26"/>
          <w:lang w:val="eu-ES"/>
        </w:rPr>
        <w:t xml:space="preserve"> Ordenantza Fiskal Orokor bat indarrean izan arren, oraindik ere ez du onetsi Udalak gaur egun ordainarazten duen tasa bakoitzari buruzko ordenantza fiskala</w:t>
      </w:r>
      <w:r w:rsidR="005749C5" w:rsidRPr="000D202A">
        <w:rPr>
          <w:szCs w:val="26"/>
          <w:lang w:val="eu-ES"/>
        </w:rPr>
        <w:t>.</w:t>
      </w:r>
    </w:p>
    <w:p w14:paraId="7254AC39" w14:textId="77777777" w:rsidR="005749C5" w:rsidRPr="000D202A"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val="eu-ES" w:eastAsia="es-ES"/>
        </w:rPr>
      </w:pPr>
      <w:r w:rsidRPr="000D202A">
        <w:rPr>
          <w:szCs w:val="26"/>
          <w:lang w:val="eu-ES" w:eastAsia="es-ES"/>
        </w:rPr>
        <w:t xml:space="preserve">• </w:t>
      </w:r>
      <w:r w:rsidR="00DC76F9">
        <w:rPr>
          <w:rFonts w:eastAsia="Calibri"/>
          <w:i/>
          <w:szCs w:val="26"/>
          <w:lang w:val="eu-ES" w:eastAsia="es-ES"/>
        </w:rPr>
        <w:t>Hondakinak bildu eta tratatzeko tasen eta ur hornidurako tasen zenbatekoa onestea eta, era berean, urtealdi bakoitzean leizean sartzeko sarre</w:t>
      </w:r>
      <w:r w:rsidR="00555EB3">
        <w:rPr>
          <w:rFonts w:eastAsia="Calibri"/>
          <w:i/>
          <w:szCs w:val="26"/>
          <w:lang w:val="eu-ES" w:eastAsia="es-ES"/>
        </w:rPr>
        <w:t>r</w:t>
      </w:r>
      <w:r w:rsidR="00DC76F9">
        <w:rPr>
          <w:rFonts w:eastAsia="Calibri"/>
          <w:i/>
          <w:szCs w:val="26"/>
          <w:lang w:val="eu-ES" w:eastAsia="es-ES"/>
        </w:rPr>
        <w:t xml:space="preserve">en prezioak. </w:t>
      </w:r>
    </w:p>
    <w:p w14:paraId="355FECD6" w14:textId="77777777" w:rsidR="005749C5" w:rsidRPr="00DC76F9" w:rsidRDefault="00DC76F9"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Gomend</w:t>
      </w:r>
      <w:r w:rsidR="00555EB3">
        <w:rPr>
          <w:szCs w:val="26"/>
          <w:lang w:val="eu-ES"/>
        </w:rPr>
        <w:t>io hori ez da aplikatu. Izan ere,</w:t>
      </w:r>
      <w:r>
        <w:rPr>
          <w:szCs w:val="26"/>
          <w:lang w:val="eu-ES"/>
        </w:rPr>
        <w:t xml:space="preserve"> egiaztatu dugu oraindik ere ez direla onetsi aipatu tasak arautzeko ordenantza fiskalak, ezta leizeetan sartzeko prezioak ezartzeko erabakiak ere. Egoera hori erregularizatu beharra dago, ez bakarrik formari dagokionez</w:t>
      </w:r>
      <w:r w:rsidR="00E75DD8">
        <w:rPr>
          <w:szCs w:val="26"/>
          <w:lang w:val="eu-ES"/>
        </w:rPr>
        <w:t xml:space="preserve">, hau da, ordenantzak onetsiz, baizik eta era berean kobratu beharreko zenbateko bakoitza euskarritzen duen kasuan kasuko kostu-azterlana eginez. </w:t>
      </w:r>
    </w:p>
    <w:p w14:paraId="3C0D9766" w14:textId="77777777" w:rsidR="005749C5" w:rsidRPr="00DC76F9"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val="eu-ES" w:eastAsia="es-ES"/>
        </w:rPr>
      </w:pPr>
      <w:r w:rsidRPr="00DC76F9">
        <w:rPr>
          <w:szCs w:val="26"/>
          <w:lang w:val="eu-ES" w:eastAsia="es-ES"/>
        </w:rPr>
        <w:t xml:space="preserve">• </w:t>
      </w:r>
      <w:r w:rsidR="00E75DD8">
        <w:rPr>
          <w:rFonts w:eastAsia="Calibri"/>
          <w:i/>
          <w:szCs w:val="26"/>
          <w:lang w:val="eu-ES" w:eastAsia="es-ES"/>
        </w:rPr>
        <w:t xml:space="preserve">Leizeetako tabernatik eta haietan sartzeagatik biltzen diren diru-sarrerak kontrolatzeko prozedurak egiaztatu eta aplikatzea, hots, aipatu zerbitzuen esleipendunak Udalari likidatutakoak. </w:t>
      </w:r>
    </w:p>
    <w:p w14:paraId="7075ECBC" w14:textId="77777777" w:rsidR="005749C5" w:rsidRPr="00DC76F9" w:rsidRDefault="001E41FA"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DC76F9">
        <w:rPr>
          <w:szCs w:val="26"/>
          <w:lang w:val="eu-ES"/>
        </w:rPr>
        <w:t>Gomendio hori osoan edo funtsean aplikatu da</w:t>
      </w:r>
      <w:r w:rsidR="00E75DD8">
        <w:rPr>
          <w:szCs w:val="26"/>
          <w:lang w:val="eu-ES"/>
        </w:rPr>
        <w:t>. Izan ere, egindako prozedura ikuskatu eta egiaztatu dugu kontrola hobetu dela. Izan ere, udalean kont</w:t>
      </w:r>
      <w:r w:rsidR="00555EB3">
        <w:rPr>
          <w:szCs w:val="26"/>
          <w:lang w:val="eu-ES"/>
        </w:rPr>
        <w:t>abilitate</w:t>
      </w:r>
      <w:r w:rsidR="00E75DD8">
        <w:rPr>
          <w:szCs w:val="26"/>
          <w:lang w:val="eu-ES"/>
        </w:rPr>
        <w:t xml:space="preserve"> zerbitzua ematen duen enpresak hilero egiaztatzen du esleipendunak aitortzen dituen diru-sarrerak bat ote datozen banku-laburpenekin, ondoren behar diren doikuntzak eta b</w:t>
      </w:r>
      <w:r w:rsidR="004D4406">
        <w:rPr>
          <w:szCs w:val="26"/>
          <w:lang w:val="eu-ES"/>
        </w:rPr>
        <w:t>erdinkatzeak</w:t>
      </w:r>
      <w:r w:rsidR="00E75DD8">
        <w:rPr>
          <w:szCs w:val="26"/>
          <w:lang w:val="eu-ES"/>
        </w:rPr>
        <w:t xml:space="preserve"> eginik esleipendunari hilero ordaintzen dioten diru-bilketa gordinaren ehuneko 50en ordainketan.  </w:t>
      </w:r>
      <w:r w:rsidR="005749C5" w:rsidRPr="00DC76F9">
        <w:rPr>
          <w:szCs w:val="26"/>
          <w:lang w:val="eu-ES"/>
        </w:rPr>
        <w:t xml:space="preserve"> </w:t>
      </w:r>
    </w:p>
    <w:p w14:paraId="7707C97A" w14:textId="77777777" w:rsidR="00735273" w:rsidRPr="00DC76F9" w:rsidRDefault="00E75DD8"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Hala ere, arestian adierazi dugun bezala, kontratu</w:t>
      </w:r>
      <w:r w:rsidR="00555EB3">
        <w:rPr>
          <w:szCs w:val="26"/>
          <w:lang w:val="eu-ES"/>
        </w:rPr>
        <w:t>a</w:t>
      </w:r>
      <w:r>
        <w:rPr>
          <w:szCs w:val="26"/>
          <w:lang w:val="eu-ES"/>
        </w:rPr>
        <w:t xml:space="preserve"> ez dago indarrean eta beste lizitazio bat egin beharra dago.</w:t>
      </w:r>
      <w:r w:rsidR="00735273" w:rsidRPr="00DC76F9">
        <w:rPr>
          <w:szCs w:val="26"/>
          <w:lang w:val="eu-ES"/>
        </w:rPr>
        <w:t xml:space="preserve"> </w:t>
      </w:r>
    </w:p>
    <w:p w14:paraId="00C93DCB" w14:textId="77777777" w:rsidR="005749C5" w:rsidRPr="00DC76F9" w:rsidRDefault="009D3D6A" w:rsidP="009D3D6A">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val="eu-ES" w:eastAsia="es-ES"/>
        </w:rPr>
      </w:pPr>
      <w:r w:rsidRPr="00DC76F9">
        <w:rPr>
          <w:szCs w:val="26"/>
          <w:lang w:val="eu-ES" w:eastAsia="es-ES"/>
        </w:rPr>
        <w:t xml:space="preserve">• </w:t>
      </w:r>
      <w:r w:rsidR="00E75DD8">
        <w:rPr>
          <w:rFonts w:eastAsia="Calibri"/>
          <w:i/>
          <w:szCs w:val="26"/>
          <w:lang w:val="eu-ES" w:eastAsia="es-ES"/>
        </w:rPr>
        <w:t>Diru-sarreren kontabilizazioan sortzapen irizpidea aplikatzea</w:t>
      </w:r>
      <w:r w:rsidR="005749C5" w:rsidRPr="00DC76F9">
        <w:rPr>
          <w:rFonts w:eastAsia="Calibri"/>
          <w:i/>
          <w:szCs w:val="26"/>
          <w:lang w:val="eu-ES" w:eastAsia="es-ES"/>
        </w:rPr>
        <w:t>.</w:t>
      </w:r>
    </w:p>
    <w:p w14:paraId="43543A96" w14:textId="77777777" w:rsidR="00144866" w:rsidRPr="00DC76F9" w:rsidRDefault="001E41FA" w:rsidP="00144866">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DC76F9">
        <w:rPr>
          <w:szCs w:val="26"/>
          <w:lang w:val="eu-ES"/>
        </w:rPr>
        <w:t>Gomendio hori osoan edo funtsean aplikatu da</w:t>
      </w:r>
      <w:r w:rsidR="00144866" w:rsidRPr="00DC76F9">
        <w:rPr>
          <w:szCs w:val="26"/>
          <w:lang w:val="eu-ES"/>
        </w:rPr>
        <w:t xml:space="preserve">. </w:t>
      </w:r>
    </w:p>
    <w:p w14:paraId="11585BEC" w14:textId="77777777" w:rsidR="005749C5" w:rsidRPr="00DC76F9" w:rsidRDefault="00622832" w:rsidP="0062283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val="eu-ES" w:eastAsia="es-ES"/>
        </w:rPr>
      </w:pPr>
      <w:r w:rsidRPr="00DC76F9">
        <w:rPr>
          <w:szCs w:val="26"/>
          <w:lang w:val="eu-ES" w:eastAsia="es-ES"/>
        </w:rPr>
        <w:t xml:space="preserve">• </w:t>
      </w:r>
      <w:r w:rsidR="005749C5" w:rsidRPr="00DC76F9">
        <w:rPr>
          <w:rFonts w:eastAsia="Calibri"/>
          <w:i/>
          <w:szCs w:val="26"/>
          <w:lang w:val="eu-ES" w:eastAsia="es-ES"/>
        </w:rPr>
        <w:t xml:space="preserve">Xareta </w:t>
      </w:r>
      <w:r w:rsidR="00E75DD8">
        <w:rPr>
          <w:rFonts w:eastAsia="Calibri"/>
          <w:i/>
          <w:szCs w:val="26"/>
          <w:lang w:val="eu-ES" w:eastAsia="es-ES"/>
        </w:rPr>
        <w:t xml:space="preserve">tabernaren alokairua urtero eguneratzea, errentariarekin sinatutako alokairu-kontratuan ezarritako irizpideekin bat.  </w:t>
      </w:r>
    </w:p>
    <w:p w14:paraId="05CB19FF" w14:textId="77777777" w:rsidR="005749C5" w:rsidRPr="00DC76F9" w:rsidRDefault="005749C5" w:rsidP="00622832">
      <w:pPr>
        <w:pStyle w:val="texto"/>
        <w:tabs>
          <w:tab w:val="clear" w:pos="2835"/>
          <w:tab w:val="clear" w:pos="3969"/>
          <w:tab w:val="clear" w:pos="5103"/>
          <w:tab w:val="clear" w:pos="6237"/>
          <w:tab w:val="clear" w:pos="7371"/>
          <w:tab w:val="left" w:pos="480"/>
        </w:tabs>
        <w:rPr>
          <w:rFonts w:eastAsia="Calibri"/>
          <w:szCs w:val="26"/>
          <w:lang w:val="eu-ES" w:eastAsia="es-ES"/>
        </w:rPr>
      </w:pPr>
      <w:r w:rsidRPr="00DC76F9">
        <w:rPr>
          <w:rFonts w:eastAsia="Calibri"/>
          <w:szCs w:val="26"/>
          <w:lang w:val="eu-ES" w:eastAsia="es-ES"/>
        </w:rPr>
        <w:t xml:space="preserve">Xareta </w:t>
      </w:r>
      <w:r w:rsidR="0052360A">
        <w:rPr>
          <w:rFonts w:eastAsia="Calibri"/>
          <w:szCs w:val="26"/>
          <w:lang w:val="eu-ES" w:eastAsia="es-ES"/>
        </w:rPr>
        <w:t xml:space="preserve">tabernaren alokairuaren bidez, udalaren lokal bat errentan utzia da taberna gisa erabiltzeko. Udalak prezio bat jasotzen du hilero, tabernaren lizitazio bakoitza arautzeko pleguan ezarria. 2011ko, 2016ko eta 2021eko urtealdietan egindako lizitazioak berrikusi eta hauxe egiaztatu dugu: </w:t>
      </w:r>
    </w:p>
    <w:p w14:paraId="5BB0F406" w14:textId="77777777" w:rsidR="005749C5" w:rsidRPr="00DC76F9" w:rsidRDefault="00622832" w:rsidP="00622832">
      <w:pPr>
        <w:pStyle w:val="texto"/>
        <w:tabs>
          <w:tab w:val="clear" w:pos="2835"/>
          <w:tab w:val="clear" w:pos="3969"/>
          <w:tab w:val="clear" w:pos="5103"/>
          <w:tab w:val="clear" w:pos="6237"/>
          <w:tab w:val="clear" w:pos="7371"/>
          <w:tab w:val="left" w:pos="480"/>
        </w:tabs>
        <w:rPr>
          <w:rFonts w:eastAsia="Calibri"/>
          <w:szCs w:val="26"/>
          <w:lang w:val="eu-ES" w:eastAsia="es-ES"/>
        </w:rPr>
      </w:pPr>
      <w:r w:rsidRPr="00DC76F9">
        <w:rPr>
          <w:rFonts w:eastAsia="Calibri"/>
          <w:szCs w:val="26"/>
          <w:lang w:val="eu-ES" w:eastAsia="es-ES"/>
        </w:rPr>
        <w:t xml:space="preserve">a) </w:t>
      </w:r>
      <w:r w:rsidR="0052360A">
        <w:rPr>
          <w:rFonts w:eastAsia="Calibri"/>
          <w:szCs w:val="26"/>
          <w:lang w:val="eu-ES" w:eastAsia="es-ES"/>
        </w:rPr>
        <w:t xml:space="preserve">KPIri dagokion eguneratzea 2011ko lizitaziotik aplikatu zen 2016ko urtealdiko lizitaziora bitarte. Hala ere, </w:t>
      </w:r>
      <w:r w:rsidR="0027461A">
        <w:rPr>
          <w:rFonts w:eastAsia="Calibri"/>
          <w:szCs w:val="26"/>
          <w:lang w:val="eu-ES" w:eastAsia="es-ES"/>
        </w:rPr>
        <w:t xml:space="preserve">Udalak ez zuen kobratu </w:t>
      </w:r>
      <w:r w:rsidR="005749C5" w:rsidRPr="00DC76F9">
        <w:rPr>
          <w:rFonts w:eastAsia="Calibri"/>
          <w:szCs w:val="26"/>
          <w:lang w:val="eu-ES" w:eastAsia="es-ES"/>
        </w:rPr>
        <w:t>2011-201</w:t>
      </w:r>
      <w:r w:rsidR="00DE2AB4" w:rsidRPr="00DC76F9">
        <w:rPr>
          <w:rFonts w:eastAsia="Calibri"/>
          <w:szCs w:val="26"/>
          <w:lang w:val="eu-ES" w:eastAsia="es-ES"/>
        </w:rPr>
        <w:t>5</w:t>
      </w:r>
      <w:r w:rsidR="005749C5" w:rsidRPr="00DC76F9">
        <w:rPr>
          <w:rFonts w:eastAsia="Calibri"/>
          <w:szCs w:val="26"/>
          <w:lang w:val="eu-ES" w:eastAsia="es-ES"/>
        </w:rPr>
        <w:t xml:space="preserve"> </w:t>
      </w:r>
      <w:r w:rsidR="0027461A">
        <w:rPr>
          <w:rFonts w:eastAsia="Calibri"/>
          <w:szCs w:val="26"/>
          <w:lang w:val="eu-ES" w:eastAsia="es-ES"/>
        </w:rPr>
        <w:t>epealdiko diru-sarrera metatua (</w:t>
      </w:r>
      <w:r w:rsidR="00DE2AB4" w:rsidRPr="00DC76F9">
        <w:rPr>
          <w:rFonts w:eastAsia="Calibri"/>
          <w:szCs w:val="26"/>
          <w:lang w:val="eu-ES" w:eastAsia="es-ES"/>
        </w:rPr>
        <w:t xml:space="preserve">27.231 </w:t>
      </w:r>
      <w:r w:rsidR="005749C5" w:rsidRPr="00DC76F9">
        <w:rPr>
          <w:rFonts w:eastAsia="Calibri"/>
          <w:szCs w:val="26"/>
          <w:lang w:val="eu-ES" w:eastAsia="es-ES"/>
        </w:rPr>
        <w:t>euro</w:t>
      </w:r>
      <w:r w:rsidR="0027461A">
        <w:rPr>
          <w:rFonts w:eastAsia="Calibri"/>
          <w:szCs w:val="26"/>
          <w:lang w:val="eu-ES" w:eastAsia="es-ES"/>
        </w:rPr>
        <w:t>), eta zor horrek kobratu gabe jarraitzen du kontabilizatua zirriborro hau egin</w:t>
      </w:r>
      <w:r w:rsidR="00FC506C">
        <w:rPr>
          <w:rFonts w:eastAsia="Calibri"/>
          <w:szCs w:val="26"/>
          <w:lang w:val="eu-ES" w:eastAsia="es-ES"/>
        </w:rPr>
        <w:t xml:space="preserve"> den</w:t>
      </w:r>
      <w:r w:rsidR="0027461A">
        <w:rPr>
          <w:rFonts w:eastAsia="Calibri"/>
          <w:szCs w:val="26"/>
          <w:lang w:val="eu-ES" w:eastAsia="es-ES"/>
        </w:rPr>
        <w:t xml:space="preserve"> datan, preskribaturik egonik ere. Eta ez dago jasoa udalak behar diren ekintzak eta nahikoak egin dituenik aipatu epealdian zorra erreklamatu eta kobratzeko. </w:t>
      </w:r>
    </w:p>
    <w:p w14:paraId="2E8E6059" w14:textId="77777777" w:rsidR="005749C5" w:rsidRPr="00DC76F9" w:rsidRDefault="00622832" w:rsidP="00622832">
      <w:pPr>
        <w:pStyle w:val="texto"/>
        <w:tabs>
          <w:tab w:val="clear" w:pos="2835"/>
          <w:tab w:val="clear" w:pos="3969"/>
          <w:tab w:val="clear" w:pos="5103"/>
          <w:tab w:val="clear" w:pos="6237"/>
          <w:tab w:val="clear" w:pos="7371"/>
          <w:tab w:val="left" w:pos="480"/>
        </w:tabs>
        <w:rPr>
          <w:rFonts w:eastAsia="Calibri"/>
          <w:szCs w:val="26"/>
          <w:lang w:val="eu-ES" w:eastAsia="es-ES"/>
        </w:rPr>
      </w:pPr>
      <w:r w:rsidRPr="00DC76F9">
        <w:rPr>
          <w:rFonts w:eastAsia="Calibri"/>
          <w:szCs w:val="26"/>
          <w:lang w:val="eu-ES" w:eastAsia="es-ES"/>
        </w:rPr>
        <w:lastRenderedPageBreak/>
        <w:t xml:space="preserve">b) </w:t>
      </w:r>
      <w:r w:rsidR="009647E9" w:rsidRPr="00DC76F9">
        <w:rPr>
          <w:rFonts w:eastAsia="Calibri"/>
          <w:szCs w:val="26"/>
          <w:lang w:val="eu-ES" w:eastAsia="es-ES"/>
        </w:rPr>
        <w:t>2016</w:t>
      </w:r>
      <w:r w:rsidR="0027461A">
        <w:rPr>
          <w:rFonts w:eastAsia="Calibri"/>
          <w:szCs w:val="26"/>
          <w:lang w:val="eu-ES" w:eastAsia="es-ES"/>
        </w:rPr>
        <w:t xml:space="preserve">ko lizitaziori dagokionez, errentariak hileko saria </w:t>
      </w:r>
      <w:r w:rsidR="00C37788">
        <w:rPr>
          <w:rFonts w:eastAsia="Calibri"/>
          <w:szCs w:val="26"/>
          <w:lang w:val="eu-ES" w:eastAsia="es-ES"/>
        </w:rPr>
        <w:t>ordaintzeari</w:t>
      </w:r>
      <w:r w:rsidR="0027461A">
        <w:rPr>
          <w:rFonts w:eastAsia="Calibri"/>
          <w:szCs w:val="26"/>
          <w:lang w:val="eu-ES" w:eastAsia="es-ES"/>
        </w:rPr>
        <w:t xml:space="preserve"> utzi zion ia alokairu-kontratua gauzatzen hasi zenetik beretik. Udalak, 2017an, demanda-idazki bat aurkeztu zuen auzitegietan, errentak edo zor ziren kopuruak ez ordaintzeagatik, bai eta kaleratze-eskaera ere. Urriaren 9an, Iruñeko Lehen Auzialdiko 7. Epaitegiak </w:t>
      </w:r>
      <w:r w:rsidR="005749C5" w:rsidRPr="00DC76F9">
        <w:rPr>
          <w:rFonts w:eastAsia="Calibri"/>
          <w:szCs w:val="26"/>
          <w:lang w:val="eu-ES" w:eastAsia="es-ES"/>
        </w:rPr>
        <w:t xml:space="preserve">000523/2017 </w:t>
      </w:r>
      <w:r w:rsidR="0027461A">
        <w:rPr>
          <w:rFonts w:eastAsia="Calibri"/>
          <w:szCs w:val="26"/>
          <w:lang w:val="eu-ES" w:eastAsia="es-ES"/>
        </w:rPr>
        <w:t>Dekretua eman zuen</w:t>
      </w:r>
      <w:r w:rsidR="00C37788">
        <w:rPr>
          <w:rFonts w:eastAsia="Calibri"/>
          <w:szCs w:val="26"/>
          <w:lang w:val="eu-ES" w:eastAsia="es-ES"/>
        </w:rPr>
        <w:t xml:space="preserve">, udalak sustaturiko kaleratze-epaiketa bukatutzat emanik, hura exekutatzera premiatuta eta demandatua prozesuko kostuak ordaintzera kondenatuta, betiere jasota utzirik zor ziren 20.893 euroko errenten erreklamazioa gehi demandaren ondotik sortutako errentak, harik eta lokala egiazki berreskuratzen den arte. </w:t>
      </w:r>
    </w:p>
    <w:p w14:paraId="27130BD4" w14:textId="77777777" w:rsidR="002C3373" w:rsidRPr="00C37788" w:rsidRDefault="00C37788" w:rsidP="00622832">
      <w:pPr>
        <w:pStyle w:val="texto"/>
        <w:tabs>
          <w:tab w:val="clear" w:pos="2835"/>
          <w:tab w:val="clear" w:pos="3969"/>
          <w:tab w:val="clear" w:pos="5103"/>
          <w:tab w:val="clear" w:pos="6237"/>
          <w:tab w:val="clear" w:pos="7371"/>
          <w:tab w:val="left" w:pos="480"/>
        </w:tabs>
        <w:rPr>
          <w:rFonts w:eastAsia="Calibri"/>
          <w:szCs w:val="26"/>
          <w:lang w:val="eu-ES" w:eastAsia="es-ES"/>
        </w:rPr>
      </w:pPr>
      <w:r>
        <w:rPr>
          <w:rFonts w:eastAsia="Calibri"/>
          <w:szCs w:val="26"/>
          <w:lang w:val="eu-ES" w:eastAsia="es-ES"/>
        </w:rPr>
        <w:t>Gure landa-la</w:t>
      </w:r>
      <w:r w:rsidR="0076709F">
        <w:rPr>
          <w:rFonts w:eastAsia="Calibri"/>
          <w:szCs w:val="26"/>
          <w:lang w:val="eu-ES" w:eastAsia="es-ES"/>
        </w:rPr>
        <w:t>na egitean egiaztatu badugu ere</w:t>
      </w:r>
      <w:r>
        <w:rPr>
          <w:rFonts w:eastAsia="Calibri"/>
          <w:szCs w:val="26"/>
          <w:lang w:val="eu-ES" w:eastAsia="es-ES"/>
        </w:rPr>
        <w:t xml:space="preserve"> udalak ez zuela inolako zenbatekorik kobratu erreklamatutako zor</w:t>
      </w:r>
      <w:r w:rsidR="0076709F">
        <w:rPr>
          <w:rFonts w:eastAsia="Calibri"/>
          <w:szCs w:val="26"/>
          <w:lang w:val="eu-ES" w:eastAsia="es-ES"/>
        </w:rPr>
        <w:t xml:space="preserve"> hartatik</w:t>
      </w:r>
      <w:r>
        <w:rPr>
          <w:rFonts w:eastAsia="Calibri"/>
          <w:szCs w:val="26"/>
          <w:lang w:val="eu-ES" w:eastAsia="es-ES"/>
        </w:rPr>
        <w:t xml:space="preserve">, adieraziko dugu martxoaren 18an udalak auto judizial bat igorri digula, 2022ko martxoaren 15ekoa, </w:t>
      </w:r>
      <w:r w:rsidR="0076709F">
        <w:rPr>
          <w:rFonts w:eastAsia="Calibri"/>
          <w:szCs w:val="26"/>
          <w:lang w:val="eu-ES" w:eastAsia="es-ES"/>
        </w:rPr>
        <w:t xml:space="preserve">arestian aipaturiko </w:t>
      </w:r>
      <w:r>
        <w:rPr>
          <w:rFonts w:eastAsia="Calibri"/>
          <w:szCs w:val="26"/>
          <w:lang w:val="eu-ES" w:eastAsia="es-ES"/>
        </w:rPr>
        <w:t>ebazpen</w:t>
      </w:r>
      <w:r w:rsidR="0076709F">
        <w:rPr>
          <w:rFonts w:eastAsia="Calibri"/>
          <w:szCs w:val="26"/>
          <w:lang w:val="eu-ES" w:eastAsia="es-ES"/>
        </w:rPr>
        <w:t xml:space="preserve"> prozesalaren</w:t>
      </w:r>
      <w:r>
        <w:rPr>
          <w:rFonts w:eastAsia="Calibri"/>
          <w:szCs w:val="26"/>
          <w:lang w:val="eu-ES" w:eastAsia="es-ES"/>
        </w:rPr>
        <w:t xml:space="preserve"> exekuzio</w:t>
      </w:r>
      <w:r w:rsidR="0076709F">
        <w:rPr>
          <w:rFonts w:eastAsia="Calibri"/>
          <w:szCs w:val="26"/>
          <w:lang w:val="eu-ES" w:eastAsia="es-ES"/>
        </w:rPr>
        <w:t>rako agindu orokorra emanik, eta halaber, errekerimendu</w:t>
      </w:r>
      <w:r w:rsidR="00FC506C">
        <w:rPr>
          <w:rFonts w:eastAsia="Calibri"/>
          <w:szCs w:val="26"/>
          <w:lang w:val="eu-ES" w:eastAsia="es-ES"/>
        </w:rPr>
        <w:t>a</w:t>
      </w:r>
      <w:r w:rsidR="0076709F">
        <w:rPr>
          <w:rFonts w:eastAsia="Calibri"/>
          <w:szCs w:val="26"/>
          <w:lang w:val="eu-ES" w:eastAsia="es-ES"/>
        </w:rPr>
        <w:t xml:space="preserve"> eginik betearazpenpekoari</w:t>
      </w:r>
      <w:r w:rsidR="00FC506C">
        <w:rPr>
          <w:rFonts w:eastAsia="Calibri"/>
          <w:szCs w:val="26"/>
          <w:lang w:val="eu-ES" w:eastAsia="es-ES"/>
        </w:rPr>
        <w:t>,</w:t>
      </w:r>
      <w:r w:rsidR="0076709F">
        <w:rPr>
          <w:rFonts w:eastAsia="Calibri"/>
          <w:szCs w:val="26"/>
          <w:lang w:val="eu-ES" w:eastAsia="es-ES"/>
        </w:rPr>
        <w:t xml:space="preserve"> exekuzioan eskatu zaion zenbatekoa estaltzeko adina ondasun eta eskubideen zerrenda aurkezteko</w:t>
      </w:r>
      <w:r w:rsidR="002C3373" w:rsidRPr="00C37788">
        <w:rPr>
          <w:rFonts w:eastAsia="Calibri"/>
          <w:szCs w:val="26"/>
          <w:lang w:val="eu-ES" w:eastAsia="es-ES"/>
        </w:rPr>
        <w:t xml:space="preserve">.  </w:t>
      </w:r>
    </w:p>
    <w:p w14:paraId="20B98129" w14:textId="77777777" w:rsidR="005749C5" w:rsidRPr="00C37788" w:rsidRDefault="00622832" w:rsidP="00622832">
      <w:pPr>
        <w:pStyle w:val="texto"/>
        <w:tabs>
          <w:tab w:val="clear" w:pos="2835"/>
          <w:tab w:val="clear" w:pos="3969"/>
          <w:tab w:val="clear" w:pos="5103"/>
          <w:tab w:val="clear" w:pos="6237"/>
          <w:tab w:val="clear" w:pos="7371"/>
          <w:tab w:val="left" w:pos="480"/>
        </w:tabs>
        <w:rPr>
          <w:rFonts w:eastAsia="Calibri"/>
          <w:szCs w:val="26"/>
          <w:lang w:val="eu-ES" w:eastAsia="es-ES"/>
        </w:rPr>
      </w:pPr>
      <w:r w:rsidRPr="00C37788">
        <w:rPr>
          <w:rFonts w:eastAsia="Calibri"/>
          <w:szCs w:val="26"/>
          <w:lang w:val="eu-ES" w:eastAsia="es-ES"/>
        </w:rPr>
        <w:t xml:space="preserve">c) </w:t>
      </w:r>
      <w:r w:rsidR="005749C5" w:rsidRPr="00C37788">
        <w:rPr>
          <w:rFonts w:eastAsia="Calibri"/>
          <w:szCs w:val="26"/>
          <w:lang w:val="eu-ES" w:eastAsia="es-ES"/>
        </w:rPr>
        <w:t>2017-2021 e</w:t>
      </w:r>
      <w:r w:rsidR="0076709F">
        <w:rPr>
          <w:rFonts w:eastAsia="Calibri"/>
          <w:szCs w:val="26"/>
          <w:lang w:val="eu-ES" w:eastAsia="es-ES"/>
        </w:rPr>
        <w:t xml:space="preserve">pealdian, lokala itxita egon da eta, 2021eko urtealdian, berriz ere lizitatu da, kontratua 2021eko maiatzean esleituta. Haren tramitazioa berrikusi dugu eta zuzena da. </w:t>
      </w:r>
    </w:p>
    <w:p w14:paraId="079CBDC4" w14:textId="77777777" w:rsidR="005749C5" w:rsidRPr="00C37788" w:rsidRDefault="0076709F"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 xml:space="preserve">Aurreko kontratua berrikusteaz gain, egiaztatu dugu ba ote dauden bertze udal espazio batzuk alokatuta edo lagata, eta honako hau egiaztatu dugu: </w:t>
      </w:r>
    </w:p>
    <w:p w14:paraId="2328C0B3" w14:textId="77777777" w:rsidR="005749C5" w:rsidRPr="00C37788" w:rsidRDefault="00622832" w:rsidP="00622832">
      <w:pPr>
        <w:pStyle w:val="texto"/>
        <w:tabs>
          <w:tab w:val="clear" w:pos="2835"/>
          <w:tab w:val="clear" w:pos="3969"/>
          <w:tab w:val="clear" w:pos="5103"/>
          <w:tab w:val="clear" w:pos="6237"/>
          <w:tab w:val="clear" w:pos="7371"/>
          <w:tab w:val="left" w:pos="480"/>
        </w:tabs>
        <w:rPr>
          <w:szCs w:val="26"/>
          <w:lang w:val="eu-ES"/>
        </w:rPr>
      </w:pPr>
      <w:r w:rsidRPr="00C37788">
        <w:rPr>
          <w:szCs w:val="26"/>
          <w:lang w:val="eu-ES"/>
        </w:rPr>
        <w:t xml:space="preserve">a) </w:t>
      </w:r>
      <w:r w:rsidR="0076709F">
        <w:rPr>
          <w:szCs w:val="26"/>
          <w:lang w:val="eu-ES"/>
        </w:rPr>
        <w:t xml:space="preserve">San Salbatore Monasterioko klaustroa artelanak erakusteko erabiltzen da eta enpresaburu bati dago alokatua. Enpresaburuak margolanak saldu eta kultur erakusketak egiten ditu. </w:t>
      </w:r>
    </w:p>
    <w:p w14:paraId="6D756B37" w14:textId="77777777" w:rsidR="005749C5" w:rsidRPr="00C37788" w:rsidRDefault="0076709F" w:rsidP="00622832">
      <w:pPr>
        <w:pStyle w:val="texto"/>
        <w:tabs>
          <w:tab w:val="clear" w:pos="2835"/>
          <w:tab w:val="clear" w:pos="3969"/>
          <w:tab w:val="clear" w:pos="5103"/>
          <w:tab w:val="clear" w:pos="6237"/>
          <w:tab w:val="clear" w:pos="7371"/>
          <w:tab w:val="left" w:pos="480"/>
        </w:tabs>
        <w:rPr>
          <w:szCs w:val="26"/>
          <w:lang w:val="eu-ES"/>
        </w:rPr>
      </w:pPr>
      <w:r>
        <w:rPr>
          <w:szCs w:val="26"/>
          <w:lang w:val="eu-ES"/>
        </w:rPr>
        <w:t>Espazio horren erabilerari dagokionez, jasota dago hitzarmen bat sinatu zela alderdien artean 2008ko apirilaren 1ea</w:t>
      </w:r>
      <w:r w:rsidR="00FC506C">
        <w:rPr>
          <w:szCs w:val="26"/>
          <w:lang w:val="eu-ES"/>
        </w:rPr>
        <w:t xml:space="preserve">n. </w:t>
      </w:r>
      <w:r>
        <w:rPr>
          <w:szCs w:val="26"/>
          <w:lang w:val="eu-ES"/>
        </w:rPr>
        <w:t xml:space="preserve">Bertze klausula batzuen artean, aipatu hitzarmenean ezarria dago udalak 5.000 euro gehi BEZa jasoko dutela urtero; zenbateko hori urtero berrikusi behar da, Estatuko KPIren arabera. Gure berrikuspena eginik, honakoa dugu adierazteko: </w:t>
      </w:r>
    </w:p>
    <w:p w14:paraId="4C9F152A" w14:textId="77777777" w:rsidR="005749C5" w:rsidRPr="00C37788" w:rsidRDefault="00622832" w:rsidP="0062283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C37788">
        <w:rPr>
          <w:szCs w:val="26"/>
          <w:lang w:val="eu-ES" w:eastAsia="es-ES"/>
        </w:rPr>
        <w:t xml:space="preserve">• </w:t>
      </w:r>
      <w:r w:rsidR="005760D6">
        <w:rPr>
          <w:szCs w:val="26"/>
          <w:lang w:val="eu-ES"/>
        </w:rPr>
        <w:t xml:space="preserve">Aipatu espazioaren erabilera pribatuari ez zitzaion dagokion lizentzia edo emakida eman, Nafarroako Toki Administrazioari buruzko uztailaren 2ko 6/1990 Foru Legean ezarritakoarekin bat. </w:t>
      </w:r>
    </w:p>
    <w:p w14:paraId="0DFBD396" w14:textId="77777777" w:rsidR="005749C5" w:rsidRPr="00C37788" w:rsidRDefault="00622832" w:rsidP="0062283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C37788">
        <w:rPr>
          <w:szCs w:val="26"/>
          <w:lang w:val="eu-ES" w:eastAsia="es-ES"/>
        </w:rPr>
        <w:t xml:space="preserve">• </w:t>
      </w:r>
      <w:r w:rsidR="005760D6">
        <w:rPr>
          <w:szCs w:val="26"/>
          <w:lang w:val="eu-ES" w:eastAsia="es-ES"/>
        </w:rPr>
        <w:t xml:space="preserve">Ez da KPIren araberako inolako eguneratzerik egin, hitzarturikoarekin bat; horren ondorioz, </w:t>
      </w:r>
      <w:r w:rsidR="005760D6">
        <w:rPr>
          <w:szCs w:val="26"/>
          <w:lang w:val="eu-ES"/>
        </w:rPr>
        <w:t xml:space="preserve">txosten hau emateko datan, </w:t>
      </w:r>
      <w:r w:rsidR="00CE0012" w:rsidRPr="00C37788">
        <w:rPr>
          <w:szCs w:val="26"/>
          <w:lang w:val="eu-ES"/>
        </w:rPr>
        <w:t>6.258 euro</w:t>
      </w:r>
      <w:r w:rsidR="005760D6">
        <w:rPr>
          <w:szCs w:val="26"/>
          <w:lang w:val="eu-ES"/>
        </w:rPr>
        <w:t xml:space="preserve">ko zenbatekoa  eragin da eta ez zaio esleipendunari erreklamatu. Zenbateko horretatik, </w:t>
      </w:r>
      <w:r w:rsidR="00CE0012" w:rsidRPr="00C37788">
        <w:rPr>
          <w:szCs w:val="26"/>
          <w:lang w:val="eu-ES"/>
        </w:rPr>
        <w:t xml:space="preserve">2.139 </w:t>
      </w:r>
      <w:r w:rsidR="00946168" w:rsidRPr="00C37788">
        <w:rPr>
          <w:szCs w:val="26"/>
          <w:lang w:val="eu-ES"/>
        </w:rPr>
        <w:t>euro</w:t>
      </w:r>
      <w:r w:rsidR="005760D6">
        <w:rPr>
          <w:szCs w:val="26"/>
          <w:lang w:val="eu-ES"/>
        </w:rPr>
        <w:t xml:space="preserve"> preskribatuak leudeke eta, gainerakoa, berriz (4.119 euro) erreklamatu beharra dago. </w:t>
      </w:r>
    </w:p>
    <w:p w14:paraId="10F0E77A" w14:textId="77777777" w:rsidR="005749C5" w:rsidRPr="00C37788" w:rsidRDefault="004B39A5" w:rsidP="00622832">
      <w:pPr>
        <w:pStyle w:val="texto"/>
        <w:tabs>
          <w:tab w:val="clear" w:pos="2835"/>
          <w:tab w:val="clear" w:pos="3969"/>
          <w:tab w:val="clear" w:pos="5103"/>
          <w:tab w:val="clear" w:pos="6237"/>
          <w:tab w:val="clear" w:pos="7371"/>
          <w:tab w:val="left" w:pos="480"/>
        </w:tabs>
        <w:rPr>
          <w:szCs w:val="26"/>
          <w:lang w:val="eu-ES"/>
        </w:rPr>
      </w:pPr>
      <w:r w:rsidRPr="00C37788">
        <w:rPr>
          <w:szCs w:val="26"/>
          <w:lang w:val="eu-ES"/>
        </w:rPr>
        <w:t>b</w:t>
      </w:r>
      <w:r w:rsidR="00622832" w:rsidRPr="00C37788">
        <w:rPr>
          <w:szCs w:val="26"/>
          <w:lang w:val="eu-ES"/>
        </w:rPr>
        <w:t xml:space="preserve">) </w:t>
      </w:r>
      <w:r w:rsidR="005760D6">
        <w:rPr>
          <w:szCs w:val="26"/>
          <w:lang w:val="eu-ES"/>
        </w:rPr>
        <w:t xml:space="preserve">Turismo bulegoaren zerbitzua udalaren jabetzako lokal batean ematen da, leizeen bisiten esleipendunak berak kudeatua, eta ez dago jasoa esleipen-espedienterik, kontratu arloko esparruarekin bat. </w:t>
      </w:r>
    </w:p>
    <w:p w14:paraId="04ECFFD3" w14:textId="77777777" w:rsidR="005749C5" w:rsidRPr="00C37788" w:rsidRDefault="005760D6" w:rsidP="00622832">
      <w:pPr>
        <w:pStyle w:val="texto"/>
        <w:tabs>
          <w:tab w:val="clear" w:pos="2835"/>
          <w:tab w:val="clear" w:pos="3969"/>
          <w:tab w:val="clear" w:pos="5103"/>
          <w:tab w:val="clear" w:pos="6237"/>
          <w:tab w:val="clear" w:pos="7371"/>
          <w:tab w:val="left" w:pos="480"/>
        </w:tabs>
        <w:rPr>
          <w:szCs w:val="26"/>
          <w:lang w:val="eu-ES"/>
        </w:rPr>
      </w:pPr>
      <w:r>
        <w:rPr>
          <w:szCs w:val="26"/>
          <w:lang w:val="eu-ES"/>
        </w:rPr>
        <w:lastRenderedPageBreak/>
        <w:t xml:space="preserve">Turismo bulegoan </w:t>
      </w:r>
      <w:r w:rsidR="005749C5" w:rsidRPr="00C37788">
        <w:rPr>
          <w:szCs w:val="26"/>
          <w:lang w:val="eu-ES"/>
        </w:rPr>
        <w:t xml:space="preserve"> “souve</w:t>
      </w:r>
      <w:r>
        <w:rPr>
          <w:szCs w:val="26"/>
          <w:lang w:val="eu-ES"/>
        </w:rPr>
        <w:t>nirrak</w:t>
      </w:r>
      <w:r w:rsidR="005749C5" w:rsidRPr="00C37788">
        <w:rPr>
          <w:szCs w:val="26"/>
          <w:lang w:val="eu-ES"/>
        </w:rPr>
        <w:t>”</w:t>
      </w:r>
      <w:r>
        <w:rPr>
          <w:szCs w:val="26"/>
          <w:lang w:val="eu-ES"/>
        </w:rPr>
        <w:t xml:space="preserve"> saltzen dira, eta leizeetarako ezarritako an</w:t>
      </w:r>
      <w:r w:rsidR="00FC506C">
        <w:rPr>
          <w:szCs w:val="26"/>
          <w:lang w:val="eu-ES"/>
        </w:rPr>
        <w:t>tzeko prozedura erabiltzen dute</w:t>
      </w:r>
      <w:r>
        <w:rPr>
          <w:szCs w:val="26"/>
          <w:lang w:val="eu-ES"/>
        </w:rPr>
        <w:t xml:space="preserve"> diru-sarrera horietarako, hau d</w:t>
      </w:r>
      <w:r w:rsidR="00FC506C">
        <w:rPr>
          <w:szCs w:val="26"/>
          <w:lang w:val="eu-ES"/>
        </w:rPr>
        <w:t>a, udalean sartu eta erdi bana (% 50) ban</w:t>
      </w:r>
      <w:r>
        <w:rPr>
          <w:szCs w:val="26"/>
          <w:lang w:val="eu-ES"/>
        </w:rPr>
        <w:t>atzen d</w:t>
      </w:r>
      <w:r w:rsidR="00FC506C">
        <w:rPr>
          <w:szCs w:val="26"/>
          <w:lang w:val="eu-ES"/>
        </w:rPr>
        <w:t>ira</w:t>
      </w:r>
      <w:r>
        <w:rPr>
          <w:szCs w:val="26"/>
          <w:lang w:val="eu-ES"/>
        </w:rPr>
        <w:t xml:space="preserve"> udalaren eta esleipendunaren artean. Urte akaberan, turismo bulegoaren kudeaketaren erregularizazioa egiten da eta, urtean, udalak 12.000 euro ordaintzen dizkio. </w:t>
      </w:r>
      <w:r w:rsidR="005749C5" w:rsidRPr="00C37788">
        <w:rPr>
          <w:szCs w:val="26"/>
          <w:lang w:val="eu-ES"/>
        </w:rPr>
        <w:t xml:space="preserve"> </w:t>
      </w:r>
    </w:p>
    <w:p w14:paraId="131F0697" w14:textId="77777777" w:rsidR="005749C5" w:rsidRPr="00C37788" w:rsidRDefault="005760D6" w:rsidP="006D3CAB">
      <w:pPr>
        <w:pStyle w:val="texto"/>
        <w:tabs>
          <w:tab w:val="clear" w:pos="2835"/>
          <w:tab w:val="clear" w:pos="3969"/>
          <w:tab w:val="clear" w:pos="5103"/>
          <w:tab w:val="clear" w:pos="6237"/>
          <w:tab w:val="clear" w:pos="7371"/>
          <w:tab w:val="left" w:pos="480"/>
        </w:tabs>
        <w:rPr>
          <w:rFonts w:eastAsia="Calibri"/>
          <w:szCs w:val="26"/>
          <w:lang w:val="eu-ES" w:eastAsia="es-ES"/>
        </w:rPr>
      </w:pPr>
      <w:r>
        <w:rPr>
          <w:rFonts w:eastAsia="Calibri"/>
          <w:szCs w:val="26"/>
          <w:lang w:val="eu-ES" w:eastAsia="es-ES"/>
        </w:rPr>
        <w:t>Arestian azaldutakoaren arabera, batetik ulertze</w:t>
      </w:r>
      <w:r w:rsidR="00FC506C">
        <w:rPr>
          <w:rFonts w:eastAsia="Calibri"/>
          <w:szCs w:val="26"/>
          <w:lang w:val="eu-ES" w:eastAsia="es-ES"/>
        </w:rPr>
        <w:t>n dugu ez dela aplikatu errentak</w:t>
      </w:r>
      <w:r>
        <w:rPr>
          <w:rFonts w:eastAsia="Calibri"/>
          <w:szCs w:val="26"/>
          <w:lang w:val="eu-ES" w:eastAsia="es-ES"/>
        </w:rPr>
        <w:t xml:space="preserve"> eguneratzeko gomendioa</w:t>
      </w:r>
      <w:r w:rsidR="00A26EE2">
        <w:rPr>
          <w:rFonts w:eastAsia="Calibri"/>
          <w:szCs w:val="26"/>
          <w:lang w:val="eu-ES" w:eastAsia="es-ES"/>
        </w:rPr>
        <w:t xml:space="preserve"> eta, bertzetik, adieraziko dugu </w:t>
      </w:r>
      <w:r w:rsidR="00FC506C">
        <w:rPr>
          <w:rFonts w:eastAsia="Calibri"/>
          <w:szCs w:val="26"/>
          <w:lang w:val="eu-ES" w:eastAsia="es-ES"/>
        </w:rPr>
        <w:t xml:space="preserve">aplikatzekoa den ondare-esparruarekin bat lizitatu behar direla </w:t>
      </w:r>
      <w:r w:rsidR="00A26EE2">
        <w:rPr>
          <w:rFonts w:eastAsia="Calibri"/>
          <w:szCs w:val="26"/>
          <w:lang w:val="eu-ES" w:eastAsia="es-ES"/>
        </w:rPr>
        <w:t>partikularre</w:t>
      </w:r>
      <w:r w:rsidR="00FC506C">
        <w:rPr>
          <w:rFonts w:eastAsia="Calibri"/>
          <w:szCs w:val="26"/>
          <w:lang w:val="eu-ES" w:eastAsia="es-ES"/>
        </w:rPr>
        <w:t>k</w:t>
      </w:r>
      <w:r w:rsidR="00A26EE2">
        <w:rPr>
          <w:rFonts w:eastAsia="Calibri"/>
          <w:szCs w:val="26"/>
          <w:lang w:val="eu-ES" w:eastAsia="es-ES"/>
        </w:rPr>
        <w:t xml:space="preserve"> ustiatu edo erabil ditzaketen udal espazio guztiak</w:t>
      </w:r>
      <w:r w:rsidR="00FC506C">
        <w:rPr>
          <w:rFonts w:eastAsia="Calibri"/>
          <w:szCs w:val="26"/>
          <w:lang w:val="eu-ES" w:eastAsia="es-ES"/>
        </w:rPr>
        <w:t>.</w:t>
      </w:r>
      <w:r w:rsidR="00A26EE2">
        <w:rPr>
          <w:rFonts w:eastAsia="Calibri"/>
          <w:szCs w:val="26"/>
          <w:lang w:val="eu-ES" w:eastAsia="es-ES"/>
        </w:rPr>
        <w:t xml:space="preserve"> </w:t>
      </w:r>
    </w:p>
    <w:p w14:paraId="284C8687" w14:textId="77777777" w:rsidR="005749C5" w:rsidRPr="00C37788" w:rsidRDefault="00622832" w:rsidP="0062283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val="eu-ES" w:eastAsia="es-ES"/>
        </w:rPr>
      </w:pPr>
      <w:r w:rsidRPr="00C37788">
        <w:rPr>
          <w:szCs w:val="26"/>
          <w:lang w:val="eu-ES" w:eastAsia="es-ES"/>
        </w:rPr>
        <w:t xml:space="preserve">• </w:t>
      </w:r>
      <w:r w:rsidR="00A26EE2">
        <w:rPr>
          <w:rFonts w:eastAsia="Calibri"/>
          <w:i/>
          <w:szCs w:val="26"/>
          <w:lang w:val="eu-ES" w:eastAsia="es-ES"/>
        </w:rPr>
        <w:t xml:space="preserve">Lurzoruaren udal ondarea kudeatzea eta haren erregistroa sortzea, bertan era justifikatuan jasota gelditzeko lursailen diru-sarrera edo eskudirua eta haien irteera, hirigintza-legerian ezarritako xedeetarako. </w:t>
      </w:r>
    </w:p>
    <w:p w14:paraId="1AD1C150" w14:textId="77777777" w:rsidR="005749C5" w:rsidRPr="00C37788" w:rsidRDefault="00A26EE2"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lang w:val="eu-ES"/>
        </w:rPr>
      </w:pPr>
      <w:r>
        <w:rPr>
          <w:szCs w:val="26"/>
          <w:lang w:val="eu-ES"/>
        </w:rPr>
        <w:t>Gomendio h</w:t>
      </w:r>
      <w:r w:rsidR="00FC506C">
        <w:rPr>
          <w:szCs w:val="26"/>
          <w:lang w:val="eu-ES"/>
        </w:rPr>
        <w:t>ori</w:t>
      </w:r>
      <w:r>
        <w:rPr>
          <w:szCs w:val="26"/>
          <w:lang w:val="eu-ES"/>
        </w:rPr>
        <w:t xml:space="preserve"> ez da aplikatu. Izan ere, egiaztatu dugunez, ez da sortu Lurzoruaren Udal Ondarearen Erregistroa; ondorioz, ezinezkoa da toki entitatearen gainerako ondasunen kudeaketa bereizia, aplikatu beharreko hirigintza-araudiek ezarritakoarekin bat.</w:t>
      </w:r>
    </w:p>
    <w:p w14:paraId="7BF1CC7C" w14:textId="77777777" w:rsidR="005749C5" w:rsidRPr="00C37788" w:rsidRDefault="00A26EE2" w:rsidP="005749C5">
      <w:pPr>
        <w:ind w:firstLine="0"/>
        <w:rPr>
          <w:rFonts w:eastAsia="Calibri"/>
          <w:b/>
          <w:sz w:val="26"/>
          <w:szCs w:val="26"/>
          <w:lang w:val="eu-ES"/>
        </w:rPr>
      </w:pPr>
      <w:r>
        <w:rPr>
          <w:rFonts w:eastAsia="Calibri"/>
          <w:b/>
          <w:sz w:val="26"/>
          <w:szCs w:val="26"/>
          <w:lang w:val="eu-ES"/>
        </w:rPr>
        <w:t>Aurrekontuz kanpoko eragiketak</w:t>
      </w:r>
    </w:p>
    <w:p w14:paraId="063EBA9E" w14:textId="77777777" w:rsidR="005749C5" w:rsidRPr="00C37788" w:rsidRDefault="00892993" w:rsidP="00892993">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val="eu-ES" w:eastAsia="es-ES"/>
        </w:rPr>
      </w:pPr>
      <w:r w:rsidRPr="00C37788">
        <w:rPr>
          <w:szCs w:val="26"/>
          <w:lang w:val="eu-ES" w:eastAsia="es-ES"/>
        </w:rPr>
        <w:t xml:space="preserve">• </w:t>
      </w:r>
      <w:r w:rsidR="00A26EE2">
        <w:rPr>
          <w:rFonts w:eastAsia="Calibri"/>
          <w:i/>
          <w:szCs w:val="26"/>
          <w:lang w:val="eu-ES" w:eastAsia="es-ES"/>
        </w:rPr>
        <w:t xml:space="preserve">Aurrekontuz kanpoko kontuak berrikusi eta garbitzea eta aurrekontuz kanpoko hartzekodunen eta zordunen jarraipena egitea. </w:t>
      </w:r>
    </w:p>
    <w:p w14:paraId="2F8A05C2" w14:textId="77777777" w:rsidR="005749C5" w:rsidRPr="00C37788" w:rsidRDefault="00A26EE2"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Gomendio h</w:t>
      </w:r>
      <w:r w:rsidR="00FC506C">
        <w:rPr>
          <w:szCs w:val="26"/>
          <w:lang w:val="eu-ES"/>
        </w:rPr>
        <w:t>ori</w:t>
      </w:r>
      <w:r>
        <w:rPr>
          <w:szCs w:val="26"/>
          <w:lang w:val="eu-ES"/>
        </w:rPr>
        <w:t xml:space="preserve"> partzialki aplikatu da. Izan ere, gure berrikuspenean ikusi badugu ere hurrenez hurreneko saldoen berrikuspena eta garbiketa egin dela (gehienak 2009ko urtealdiaren aurrekoak), honakoa dago erregularizatzeko</w:t>
      </w:r>
      <w:r w:rsidR="005749C5" w:rsidRPr="00C37788">
        <w:rPr>
          <w:szCs w:val="26"/>
          <w:lang w:val="eu-ES"/>
        </w:rPr>
        <w:t>:</w:t>
      </w:r>
    </w:p>
    <w:p w14:paraId="5D0BAC75" w14:textId="77777777" w:rsidR="005749C5" w:rsidRPr="00A26EE2" w:rsidRDefault="00892993" w:rsidP="00892993">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rPr>
        <w:t xml:space="preserve">a) </w:t>
      </w:r>
      <w:r w:rsidR="00A26EE2" w:rsidRPr="00A26EE2">
        <w:rPr>
          <w:szCs w:val="26"/>
          <w:lang w:val="eu-ES"/>
        </w:rPr>
        <w:t>Udal sozietatearen</w:t>
      </w:r>
      <w:r w:rsidR="00A26EE2">
        <w:rPr>
          <w:szCs w:val="26"/>
          <w:lang w:val="eu-ES"/>
        </w:rPr>
        <w:t xml:space="preserve"> </w:t>
      </w:r>
      <w:r w:rsidR="005749C5" w:rsidRPr="00A26EE2">
        <w:rPr>
          <w:szCs w:val="26"/>
          <w:lang w:val="eu-ES"/>
        </w:rPr>
        <w:t>258.172 euro</w:t>
      </w:r>
      <w:r w:rsidR="00317027">
        <w:rPr>
          <w:szCs w:val="26"/>
          <w:lang w:val="eu-ES"/>
        </w:rPr>
        <w:t xml:space="preserve">ko saldo zorduna, gure aurreko fiskalizazioan atzemandakoa; erabat identifikatua dago, bai eta erregularizatzeko ere 2022ko urtealdi honetan, udalaren konpromisoarekin bat. </w:t>
      </w:r>
    </w:p>
    <w:p w14:paraId="23E3DB33" w14:textId="77777777" w:rsidR="005749C5" w:rsidRPr="00A26EE2" w:rsidRDefault="00892993" w:rsidP="00892993">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A26EE2">
        <w:rPr>
          <w:szCs w:val="26"/>
          <w:lang w:val="eu-ES"/>
        </w:rPr>
        <w:t xml:space="preserve">b) </w:t>
      </w:r>
      <w:r w:rsidR="00317027">
        <w:rPr>
          <w:szCs w:val="26"/>
          <w:lang w:val="eu-ES"/>
        </w:rPr>
        <w:t xml:space="preserve">Zugarramurdiko Udalari dagokion </w:t>
      </w:r>
      <w:r w:rsidR="00FB4D00" w:rsidRPr="00A26EE2">
        <w:rPr>
          <w:szCs w:val="26"/>
          <w:lang w:val="eu-ES"/>
        </w:rPr>
        <w:t>4.3</w:t>
      </w:r>
      <w:r w:rsidR="005749C5" w:rsidRPr="00A26EE2">
        <w:rPr>
          <w:szCs w:val="26"/>
          <w:lang w:val="eu-ES"/>
        </w:rPr>
        <w:t>17 euro</w:t>
      </w:r>
      <w:r w:rsidR="00317027">
        <w:rPr>
          <w:szCs w:val="26"/>
          <w:lang w:val="eu-ES"/>
        </w:rPr>
        <w:t>ko saldo hartzekoduna, kitatzeko dagoena. Horri dagokionez, adieraziko dugu alegazioen agiriko aurrekontuz kanpoko eragiketen 6. alegazioan, udalak frogatu du</w:t>
      </w:r>
      <w:r w:rsidR="00FC506C">
        <w:rPr>
          <w:szCs w:val="26"/>
          <w:lang w:val="eu-ES"/>
        </w:rPr>
        <w:t>ela</w:t>
      </w:r>
      <w:r w:rsidR="00317027">
        <w:rPr>
          <w:szCs w:val="26"/>
          <w:lang w:val="eu-ES"/>
        </w:rPr>
        <w:t xml:space="preserve"> aipatu saldoa kitatu duela 2022ko apirilaren 6an, kopuru hori ordainduz. Horrenbestez, egoera hori erregularizatu da. </w:t>
      </w:r>
    </w:p>
    <w:p w14:paraId="775CED12" w14:textId="77777777" w:rsidR="005749C5" w:rsidRPr="00A26EE2" w:rsidRDefault="00892993" w:rsidP="00892993">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A26EE2">
        <w:rPr>
          <w:szCs w:val="26"/>
          <w:lang w:val="eu-ES"/>
        </w:rPr>
        <w:t xml:space="preserve">c) </w:t>
      </w:r>
      <w:r w:rsidR="00317027">
        <w:rPr>
          <w:szCs w:val="26"/>
          <w:lang w:val="eu-ES"/>
        </w:rPr>
        <w:t xml:space="preserve">PFEZko </w:t>
      </w:r>
      <w:r w:rsidR="005749C5" w:rsidRPr="00A26EE2">
        <w:rPr>
          <w:szCs w:val="26"/>
          <w:lang w:val="eu-ES"/>
        </w:rPr>
        <w:t>2.729 euro</w:t>
      </w:r>
      <w:r w:rsidR="00317027">
        <w:rPr>
          <w:szCs w:val="26"/>
          <w:lang w:val="eu-ES"/>
        </w:rPr>
        <w:t>ko saldo hartzekoduna</w:t>
      </w:r>
      <w:r w:rsidR="005749C5" w:rsidRPr="00A26EE2">
        <w:rPr>
          <w:szCs w:val="26"/>
          <w:lang w:val="eu-ES"/>
        </w:rPr>
        <w:t xml:space="preserve">; </w:t>
      </w:r>
      <w:r w:rsidR="00317027">
        <w:rPr>
          <w:szCs w:val="26"/>
          <w:lang w:val="eu-ES"/>
        </w:rPr>
        <w:t>egiaztatu dugu zenbateko hori neurriz kanpo balioztatu dela, justifikaziorik jasota egon gabe</w:t>
      </w:r>
      <w:r w:rsidR="00FB4D00" w:rsidRPr="00A26EE2">
        <w:rPr>
          <w:szCs w:val="26"/>
          <w:lang w:val="eu-ES"/>
        </w:rPr>
        <w:t>.</w:t>
      </w:r>
    </w:p>
    <w:p w14:paraId="42FFB88F" w14:textId="77777777" w:rsidR="005749C5" w:rsidRPr="00A26EE2" w:rsidRDefault="00892993" w:rsidP="00892993">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A26EE2">
        <w:rPr>
          <w:szCs w:val="26"/>
          <w:lang w:val="eu-ES"/>
        </w:rPr>
        <w:t xml:space="preserve">d) </w:t>
      </w:r>
      <w:r w:rsidR="00317027">
        <w:rPr>
          <w:szCs w:val="26"/>
          <w:lang w:val="eu-ES"/>
        </w:rPr>
        <w:t>Oraindik ere ordaintzen zaio Nilsari saneamendu-kanon fakturatua</w:t>
      </w:r>
      <w:r w:rsidR="00FC506C">
        <w:rPr>
          <w:szCs w:val="26"/>
          <w:lang w:val="eu-ES"/>
        </w:rPr>
        <w:t>,</w:t>
      </w:r>
      <w:r w:rsidR="00317027">
        <w:rPr>
          <w:szCs w:val="26"/>
          <w:lang w:val="eu-ES"/>
        </w:rPr>
        <w:t xml:space="preserve"> bildutako zenbatekoaren ordez, araudian ezarritakoarekin bat</w:t>
      </w:r>
      <w:r w:rsidR="009647E9" w:rsidRPr="00A26EE2">
        <w:rPr>
          <w:szCs w:val="26"/>
          <w:lang w:val="eu-ES"/>
        </w:rPr>
        <w:t xml:space="preserve">. </w:t>
      </w:r>
      <w:r w:rsidR="00FB4D00" w:rsidRPr="00A26EE2">
        <w:rPr>
          <w:szCs w:val="26"/>
          <w:lang w:val="eu-ES"/>
        </w:rPr>
        <w:t xml:space="preserve"> </w:t>
      </w:r>
    </w:p>
    <w:p w14:paraId="67582AE0" w14:textId="77777777" w:rsidR="005749C5" w:rsidRPr="00A26EE2"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val="eu-ES" w:eastAsia="es-ES"/>
        </w:rPr>
      </w:pPr>
      <w:r w:rsidRPr="00A26EE2">
        <w:rPr>
          <w:szCs w:val="26"/>
          <w:lang w:val="eu-ES" w:eastAsia="es-ES"/>
        </w:rPr>
        <w:t xml:space="preserve">• </w:t>
      </w:r>
      <w:r w:rsidR="00317027">
        <w:rPr>
          <w:rFonts w:eastAsia="Calibri"/>
          <w:i/>
          <w:szCs w:val="26"/>
          <w:lang w:val="eu-ES" w:eastAsia="es-ES"/>
        </w:rPr>
        <w:t>BEZ likidazioak kasuan kasuko urtealdian kontabilizatzea</w:t>
      </w:r>
      <w:r w:rsidR="005749C5" w:rsidRPr="00A26EE2">
        <w:rPr>
          <w:rFonts w:eastAsia="Calibri"/>
          <w:szCs w:val="26"/>
          <w:lang w:val="eu-ES" w:eastAsia="es-ES"/>
        </w:rPr>
        <w:t>.</w:t>
      </w:r>
    </w:p>
    <w:p w14:paraId="3C71C6EA" w14:textId="77777777" w:rsidR="005749C5" w:rsidRDefault="001E41FA" w:rsidP="008403D8">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val="eu-ES" w:eastAsia="es-ES"/>
        </w:rPr>
      </w:pPr>
      <w:r w:rsidRPr="00A26EE2">
        <w:rPr>
          <w:rFonts w:eastAsia="Calibri"/>
          <w:szCs w:val="26"/>
          <w:lang w:val="eu-ES" w:eastAsia="es-ES"/>
        </w:rPr>
        <w:t>Gomendio hori osoan edo funtsean aplikatu da</w:t>
      </w:r>
      <w:r w:rsidR="009647E9" w:rsidRPr="00A26EE2">
        <w:rPr>
          <w:rFonts w:eastAsia="Calibri"/>
          <w:szCs w:val="26"/>
          <w:lang w:val="eu-ES" w:eastAsia="es-ES"/>
        </w:rPr>
        <w:t>.</w:t>
      </w:r>
    </w:p>
    <w:p w14:paraId="73E8DC4A" w14:textId="77777777" w:rsidR="00E75987" w:rsidRPr="00A26EE2" w:rsidRDefault="00E75987" w:rsidP="008403D8">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val="eu-ES" w:eastAsia="es-ES"/>
        </w:rPr>
      </w:pPr>
    </w:p>
    <w:p w14:paraId="4758088E" w14:textId="77777777" w:rsidR="005749C5" w:rsidRPr="00A26EE2" w:rsidRDefault="00317027" w:rsidP="005749C5">
      <w:pPr>
        <w:ind w:firstLine="0"/>
        <w:rPr>
          <w:rFonts w:eastAsia="Calibri"/>
          <w:b/>
          <w:sz w:val="26"/>
          <w:szCs w:val="26"/>
          <w:lang w:val="eu-ES"/>
        </w:rPr>
      </w:pPr>
      <w:r>
        <w:rPr>
          <w:rFonts w:eastAsia="Calibri"/>
          <w:b/>
          <w:sz w:val="26"/>
          <w:szCs w:val="26"/>
          <w:lang w:val="eu-ES"/>
        </w:rPr>
        <w:lastRenderedPageBreak/>
        <w:t>Aurrekontu itxiak</w:t>
      </w:r>
    </w:p>
    <w:p w14:paraId="174D0B3A" w14:textId="77777777" w:rsidR="005749C5" w:rsidRPr="00A26EE2"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val="eu-ES" w:eastAsia="es-ES"/>
        </w:rPr>
      </w:pPr>
      <w:r w:rsidRPr="00A26EE2">
        <w:rPr>
          <w:szCs w:val="26"/>
          <w:lang w:val="eu-ES" w:eastAsia="es-ES"/>
        </w:rPr>
        <w:t xml:space="preserve">• </w:t>
      </w:r>
      <w:r w:rsidR="008D3A5C">
        <w:rPr>
          <w:i/>
          <w:szCs w:val="26"/>
          <w:lang w:val="eu-ES"/>
        </w:rPr>
        <w:t>Urtealdi itxien gastuak eta diru-sarrerak aztertu eta garbitzea, haiek kobratzeko edo ordainarazteko aukera ebaluatuz, haien antzinatasunaren eta preskripzioaren arabera, kitatzeke dauden saldoak euskarritzeko zordunen eta hartzekodunen  zerrenda izenduna eginez. Aurrekontu itxien hartzekodunen eta zordunen jarraipena eta kontrola egitea</w:t>
      </w:r>
      <w:r w:rsidR="005749C5" w:rsidRPr="00A26EE2">
        <w:rPr>
          <w:rFonts w:eastAsia="Calibri"/>
          <w:i/>
          <w:szCs w:val="26"/>
          <w:lang w:val="eu-ES" w:eastAsia="es-ES"/>
        </w:rPr>
        <w:t>.</w:t>
      </w:r>
    </w:p>
    <w:p w14:paraId="01B4692B" w14:textId="77777777" w:rsidR="005749C5" w:rsidRPr="00A26EE2" w:rsidRDefault="00FC506C"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Gomendio hori</w:t>
      </w:r>
      <w:r w:rsidR="00621AAE">
        <w:rPr>
          <w:szCs w:val="26"/>
          <w:lang w:val="eu-ES"/>
        </w:rPr>
        <w:t xml:space="preserve"> partzialki aplikatu da. Izan ere, gure egiaztapenetan ikusi badugu ere urtealdi itxietako saldoak garbituz joan direla gure aurreko fiskalizazioan atzemandako egoerari dagokionez, adieraziko dugu 2019ko urtealdia ixtean, zordunen saldoa </w:t>
      </w:r>
      <w:r w:rsidR="005749C5" w:rsidRPr="00A26EE2">
        <w:rPr>
          <w:szCs w:val="26"/>
          <w:lang w:val="eu-ES"/>
        </w:rPr>
        <w:t>182.055 euro</w:t>
      </w:r>
      <w:r w:rsidR="00621AAE">
        <w:rPr>
          <w:szCs w:val="26"/>
          <w:lang w:val="eu-ES"/>
        </w:rPr>
        <w:t>koa dela. Haietatik:</w:t>
      </w:r>
    </w:p>
    <w:p w14:paraId="013359D6" w14:textId="77777777" w:rsidR="005749C5" w:rsidRPr="00A26EE2"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A26EE2">
        <w:rPr>
          <w:szCs w:val="26"/>
          <w:lang w:val="eu-ES"/>
        </w:rPr>
        <w:t xml:space="preserve">a) </w:t>
      </w:r>
      <w:r w:rsidR="00621AAE">
        <w:rPr>
          <w:szCs w:val="26"/>
          <w:lang w:val="eu-ES"/>
        </w:rPr>
        <w:t xml:space="preserve">Jasota dago </w:t>
      </w:r>
      <w:r w:rsidR="009647E9" w:rsidRPr="00A26EE2">
        <w:rPr>
          <w:szCs w:val="26"/>
          <w:lang w:val="eu-ES"/>
        </w:rPr>
        <w:t>65.692 euro</w:t>
      </w:r>
      <w:r w:rsidR="00621AAE">
        <w:rPr>
          <w:szCs w:val="26"/>
          <w:lang w:val="eu-ES"/>
        </w:rPr>
        <w:t>ko saldo metatua, hau da, guztiaren ehuneko 36</w:t>
      </w:r>
      <w:r w:rsidR="005749C5" w:rsidRPr="00A26EE2">
        <w:rPr>
          <w:szCs w:val="26"/>
          <w:lang w:val="eu-ES"/>
        </w:rPr>
        <w:t xml:space="preserve">, </w:t>
      </w:r>
      <w:r w:rsidR="00621AAE">
        <w:rPr>
          <w:szCs w:val="26"/>
          <w:lang w:val="eu-ES"/>
        </w:rPr>
        <w:t xml:space="preserve">betearazpen-bidera eraman direla kobratzen saiatzeko. </w:t>
      </w:r>
    </w:p>
    <w:p w14:paraId="2A0A1799" w14:textId="77777777" w:rsidR="005749C5" w:rsidRPr="00A26EE2"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A26EE2">
        <w:rPr>
          <w:szCs w:val="26"/>
          <w:lang w:val="eu-ES"/>
        </w:rPr>
        <w:t xml:space="preserve">b) </w:t>
      </w:r>
      <w:r w:rsidR="00621AAE">
        <w:rPr>
          <w:szCs w:val="26"/>
          <w:lang w:val="eu-ES"/>
        </w:rPr>
        <w:t>Gainerako</w:t>
      </w:r>
      <w:r w:rsidR="00FF133E" w:rsidRPr="00A26EE2">
        <w:rPr>
          <w:szCs w:val="26"/>
          <w:lang w:val="eu-ES"/>
        </w:rPr>
        <w:t xml:space="preserve"> 116.363 euro</w:t>
      </w:r>
      <w:r w:rsidR="00621AAE">
        <w:rPr>
          <w:szCs w:val="26"/>
          <w:lang w:val="eu-ES"/>
        </w:rPr>
        <w:t>ei dagokienez (hau da, zor guztiaren ehuneko 64), ez dago jasoa dagokion lege-bidera eraman denik kopuru hori egiazki kobratzen saiatzeko. Zenbateko horretan, hona hemen nabarmen</w:t>
      </w:r>
      <w:r w:rsidR="00FC506C">
        <w:rPr>
          <w:szCs w:val="26"/>
          <w:lang w:val="eu-ES"/>
        </w:rPr>
        <w:t>ne</w:t>
      </w:r>
      <w:r w:rsidR="00621AAE">
        <w:rPr>
          <w:szCs w:val="26"/>
          <w:lang w:val="eu-ES"/>
        </w:rPr>
        <w:t xml:space="preserve">ak: </w:t>
      </w:r>
    </w:p>
    <w:p w14:paraId="6038238A" w14:textId="77777777" w:rsidR="005749C5" w:rsidRPr="00A26EE2" w:rsidRDefault="006C4E60"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A26EE2">
        <w:rPr>
          <w:szCs w:val="26"/>
          <w:lang w:val="eu-ES"/>
        </w:rPr>
        <w:t xml:space="preserve">- </w:t>
      </w:r>
      <w:r w:rsidR="007D5E4F">
        <w:rPr>
          <w:szCs w:val="26"/>
          <w:lang w:val="eu-ES"/>
        </w:rPr>
        <w:t>U</w:t>
      </w:r>
      <w:r w:rsidR="00621AAE">
        <w:rPr>
          <w:szCs w:val="26"/>
          <w:lang w:val="eu-ES"/>
        </w:rPr>
        <w:t xml:space="preserve">dalerriko kontsumitzaileendako elektrizitate hornidura, </w:t>
      </w:r>
      <w:r w:rsidR="00F5513F" w:rsidRPr="00A26EE2">
        <w:rPr>
          <w:szCs w:val="26"/>
          <w:lang w:val="eu-ES"/>
        </w:rPr>
        <w:t>47.086 euro</w:t>
      </w:r>
      <w:r w:rsidR="00621AAE">
        <w:rPr>
          <w:szCs w:val="26"/>
          <w:lang w:val="eu-ES"/>
        </w:rPr>
        <w:t xml:space="preserve">an; gure berrikuspenaren arabera, horietatik </w:t>
      </w:r>
      <w:r w:rsidR="005749C5" w:rsidRPr="00A26EE2">
        <w:rPr>
          <w:szCs w:val="26"/>
          <w:lang w:val="eu-ES"/>
        </w:rPr>
        <w:t>31.192 euro</w:t>
      </w:r>
      <w:r w:rsidR="00621AAE">
        <w:rPr>
          <w:szCs w:val="26"/>
          <w:lang w:val="eu-ES"/>
        </w:rPr>
        <w:t xml:space="preserve"> preskribatuak leudeke. Txosten hau idatzi den datan, udalak jakinarazi digu Alkatetzaren Ebazpen bat eman dela apirilaren 27a</w:t>
      </w:r>
      <w:r w:rsidR="002E3765">
        <w:rPr>
          <w:szCs w:val="26"/>
          <w:lang w:val="eu-ES"/>
        </w:rPr>
        <w:t>ordaintzeko dauden kopuruak</w:t>
      </w:r>
      <w:r w:rsidR="00621AAE">
        <w:rPr>
          <w:szCs w:val="26"/>
          <w:lang w:val="eu-ES"/>
        </w:rPr>
        <w:t xml:space="preserve"> </w:t>
      </w:r>
      <w:r w:rsidR="002E3765">
        <w:rPr>
          <w:szCs w:val="26"/>
          <w:lang w:val="eu-ES"/>
        </w:rPr>
        <w:t xml:space="preserve">era fede-emailean jakinarazteko prozesua hastea ebatzi duena; zehazki, hilabeteko epea ematen zaie erregularizatzeko, eta ohartarazten zaie, ordaindu ezean, zor diren kopuruak auzibide zibilean erreklamatzen hasiko direla. </w:t>
      </w:r>
    </w:p>
    <w:p w14:paraId="64B83F75" w14:textId="77777777" w:rsidR="005749C5" w:rsidRPr="00A26EE2" w:rsidRDefault="006C4E60"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A26EE2">
        <w:rPr>
          <w:szCs w:val="26"/>
          <w:lang w:val="eu-ES" w:eastAsia="es-ES"/>
        </w:rPr>
        <w:t xml:space="preserve">- </w:t>
      </w:r>
      <w:r w:rsidR="002E3765">
        <w:rPr>
          <w:szCs w:val="26"/>
          <w:lang w:val="eu-ES" w:eastAsia="es-ES"/>
        </w:rPr>
        <w:t xml:space="preserve">Kobratzeko dauden diru-sarrerak Xareta tabernaren alokairuagatik. Zor metatua  </w:t>
      </w:r>
      <w:r w:rsidR="00FF133E" w:rsidRPr="00A26EE2">
        <w:rPr>
          <w:szCs w:val="26"/>
          <w:lang w:val="eu-ES"/>
        </w:rPr>
        <w:t>45.718 euro</w:t>
      </w:r>
      <w:r w:rsidR="002E3765">
        <w:rPr>
          <w:szCs w:val="26"/>
          <w:lang w:val="eu-ES"/>
        </w:rPr>
        <w:t xml:space="preserve"> da, guztira</w:t>
      </w:r>
      <w:r w:rsidR="005749C5" w:rsidRPr="00A26EE2">
        <w:rPr>
          <w:szCs w:val="26"/>
          <w:lang w:val="eu-ES"/>
        </w:rPr>
        <w:t xml:space="preserve">. </w:t>
      </w:r>
      <w:r w:rsidR="002E3765">
        <w:rPr>
          <w:szCs w:val="26"/>
          <w:lang w:val="eu-ES"/>
        </w:rPr>
        <w:t>Txostenaren beste alde batean jaso dugun bezalaxe, nabarmenduko dugu zati bat preskribatua legokeela, eta beste bat, ez; dena den, azken horri dagokionez, jasoa dago dagozkion lege-akzioak hasi berri direla haien preskripzioa eragozteko, arestian aipatu dugun bezala</w:t>
      </w:r>
      <w:r w:rsidR="005615C3" w:rsidRPr="00A26EE2">
        <w:rPr>
          <w:szCs w:val="26"/>
          <w:lang w:val="eu-ES"/>
        </w:rPr>
        <w:t>.</w:t>
      </w:r>
    </w:p>
    <w:p w14:paraId="0B675741" w14:textId="77777777" w:rsidR="005749C5" w:rsidRPr="00A26EE2" w:rsidRDefault="002E3765"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Azaldutakoa gorabehera, ulertzen dugu gomendioa osoan edo funtsean aplikatu dela aurrekontu itxien hartzekodunei dagokienez, ordaintze</w:t>
      </w:r>
      <w:r w:rsidR="004D05B6">
        <w:rPr>
          <w:szCs w:val="26"/>
          <w:lang w:val="eu-ES"/>
        </w:rPr>
        <w:t>k</w:t>
      </w:r>
      <w:r>
        <w:rPr>
          <w:szCs w:val="26"/>
          <w:lang w:val="eu-ES"/>
        </w:rPr>
        <w:t>o dagoen saldoa immateriala baita.</w:t>
      </w:r>
      <w:r w:rsidR="005749C5" w:rsidRPr="00A26EE2">
        <w:rPr>
          <w:szCs w:val="26"/>
          <w:lang w:val="eu-ES"/>
        </w:rPr>
        <w:t xml:space="preserve"> </w:t>
      </w:r>
    </w:p>
    <w:p w14:paraId="168B13BC" w14:textId="77777777" w:rsidR="005749C5" w:rsidRPr="004D05B6"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val="eu-ES" w:eastAsia="es-ES"/>
        </w:rPr>
      </w:pPr>
      <w:r w:rsidRPr="00F2040C">
        <w:rPr>
          <w:szCs w:val="26"/>
          <w:lang w:eastAsia="es-ES"/>
        </w:rPr>
        <w:t xml:space="preserve">• </w:t>
      </w:r>
      <w:r w:rsidR="004D05B6" w:rsidRPr="004D05B6">
        <w:rPr>
          <w:rFonts w:eastAsia="Calibri"/>
          <w:i/>
          <w:szCs w:val="26"/>
          <w:lang w:val="eu-ES" w:eastAsia="es-ES"/>
        </w:rPr>
        <w:t>Ordaintzeke dauden zerga eta prezio publikoen kobrantza kudeatzea, premiamendu-prozeduraren bidez, dagozkion errekarguak eta berandutze-interesak exijituz eta preskri</w:t>
      </w:r>
      <w:r w:rsidR="004D05B6">
        <w:rPr>
          <w:rFonts w:eastAsia="Calibri"/>
          <w:i/>
          <w:szCs w:val="26"/>
          <w:lang w:val="eu-ES" w:eastAsia="es-ES"/>
        </w:rPr>
        <w:t>kzioa</w:t>
      </w:r>
      <w:r w:rsidR="004D05B6" w:rsidRPr="004D05B6">
        <w:rPr>
          <w:rFonts w:eastAsia="Calibri"/>
          <w:i/>
          <w:szCs w:val="26"/>
          <w:lang w:val="eu-ES" w:eastAsia="es-ES"/>
        </w:rPr>
        <w:t xml:space="preserve"> </w:t>
      </w:r>
      <w:r w:rsidR="004D05B6">
        <w:rPr>
          <w:rFonts w:eastAsia="Calibri"/>
          <w:i/>
          <w:szCs w:val="26"/>
          <w:lang w:val="eu-ES" w:eastAsia="es-ES"/>
        </w:rPr>
        <w:t>eragotziz</w:t>
      </w:r>
    </w:p>
    <w:p w14:paraId="7080D2D5" w14:textId="77777777" w:rsidR="005749C5" w:rsidRPr="002E3765" w:rsidRDefault="002E3765"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val="eu-ES" w:eastAsia="es-ES"/>
        </w:rPr>
      </w:pPr>
      <w:r>
        <w:rPr>
          <w:rFonts w:eastAsia="Calibri"/>
          <w:szCs w:val="26"/>
          <w:lang w:val="eu-ES" w:eastAsia="es-ES"/>
        </w:rPr>
        <w:t>Gomendio h</w:t>
      </w:r>
      <w:r w:rsidR="004D05B6">
        <w:rPr>
          <w:rFonts w:eastAsia="Calibri"/>
          <w:szCs w:val="26"/>
          <w:lang w:val="eu-ES" w:eastAsia="es-ES"/>
        </w:rPr>
        <w:t>ori</w:t>
      </w:r>
      <w:r>
        <w:rPr>
          <w:rFonts w:eastAsia="Calibri"/>
          <w:szCs w:val="26"/>
          <w:lang w:val="eu-ES" w:eastAsia="es-ES"/>
        </w:rPr>
        <w:t xml:space="preserve"> partzialki aplikatu da. Izan ere, gure berrikuspenean ikusi badugu ere</w:t>
      </w:r>
      <w:r w:rsidR="005967CC">
        <w:rPr>
          <w:rFonts w:eastAsia="Calibri"/>
          <w:szCs w:val="26"/>
          <w:lang w:val="eu-ES" w:eastAsia="es-ES"/>
        </w:rPr>
        <w:t xml:space="preserve"> kobratzeko dauden eta borondatezko epean ordaindu ez diren tributu-izaerako diru-sarreren saldoak oro har betearazpen-bidera kobratzera bi</w:t>
      </w:r>
      <w:r w:rsidR="004D05B6">
        <w:rPr>
          <w:rFonts w:eastAsia="Calibri"/>
          <w:szCs w:val="26"/>
          <w:lang w:val="eu-ES" w:eastAsia="es-ES"/>
        </w:rPr>
        <w:t>daltzen direla, gelditzen dira</w:t>
      </w:r>
      <w:r w:rsidR="005967CC">
        <w:rPr>
          <w:rFonts w:eastAsia="Calibri"/>
          <w:szCs w:val="26"/>
          <w:lang w:val="eu-ES" w:eastAsia="es-ES"/>
        </w:rPr>
        <w:t xml:space="preserve"> urtealdi itxietan kobratu ez diren zuzenbide pribatuko diru-sarreren zorrak, aurreko atalean aipatu den bezala, zeinetan, bate</w:t>
      </w:r>
      <w:r w:rsidR="004D05B6">
        <w:rPr>
          <w:rFonts w:eastAsia="Calibri"/>
          <w:szCs w:val="26"/>
          <w:lang w:val="eu-ES" w:eastAsia="es-ES"/>
        </w:rPr>
        <w:lastRenderedPageBreak/>
        <w:t xml:space="preserve">tik, ez baitago jasoa zorra kasuan kasuko </w:t>
      </w:r>
      <w:r w:rsidR="005967CC">
        <w:rPr>
          <w:rFonts w:eastAsia="Calibri"/>
          <w:szCs w:val="26"/>
          <w:lang w:val="eu-ES" w:eastAsia="es-ES"/>
        </w:rPr>
        <w:t>lege-bidera eraman denik eta, bestetik, egiaz</w:t>
      </w:r>
      <w:r w:rsidR="004D05B6">
        <w:rPr>
          <w:rFonts w:eastAsia="Calibri"/>
          <w:szCs w:val="26"/>
          <w:lang w:val="eu-ES" w:eastAsia="es-ES"/>
        </w:rPr>
        <w:t>tatu bait</w:t>
      </w:r>
      <w:r w:rsidR="005967CC">
        <w:rPr>
          <w:rFonts w:eastAsia="Calibri"/>
          <w:szCs w:val="26"/>
          <w:lang w:val="eu-ES" w:eastAsia="es-ES"/>
        </w:rPr>
        <w:t>ugu badirela zor preskribatuak; preskripzio hori eragotziko zen, udalak behar bezalako jarduketak egin izatera.</w:t>
      </w:r>
    </w:p>
    <w:p w14:paraId="192536C8" w14:textId="77777777" w:rsidR="005749C5" w:rsidRPr="002E3765" w:rsidRDefault="005967CC" w:rsidP="005749C5">
      <w:pPr>
        <w:ind w:firstLine="0"/>
        <w:rPr>
          <w:rFonts w:eastAsia="Calibri"/>
          <w:b/>
          <w:sz w:val="26"/>
          <w:szCs w:val="26"/>
          <w:lang w:val="eu-ES"/>
        </w:rPr>
      </w:pPr>
      <w:r>
        <w:rPr>
          <w:rFonts w:eastAsia="Calibri"/>
          <w:b/>
          <w:sz w:val="26"/>
          <w:szCs w:val="26"/>
          <w:lang w:val="eu-ES"/>
        </w:rPr>
        <w:t>Diruzaintza</w:t>
      </w:r>
    </w:p>
    <w:p w14:paraId="43B364CE" w14:textId="77777777" w:rsidR="005749C5" w:rsidRPr="002E3765"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val="eu-ES" w:eastAsia="es-ES"/>
        </w:rPr>
      </w:pPr>
      <w:r w:rsidRPr="002E3765">
        <w:rPr>
          <w:szCs w:val="26"/>
          <w:lang w:val="eu-ES" w:eastAsia="es-ES"/>
        </w:rPr>
        <w:t xml:space="preserve">• </w:t>
      </w:r>
      <w:r w:rsidR="004D05B6">
        <w:rPr>
          <w:rFonts w:eastAsia="Calibri"/>
          <w:i/>
          <w:szCs w:val="26"/>
          <w:lang w:val="eu-ES" w:eastAsia="es-ES"/>
        </w:rPr>
        <w:t>Udalean</w:t>
      </w:r>
      <w:r w:rsidR="005967CC">
        <w:rPr>
          <w:rFonts w:eastAsia="Calibri"/>
          <w:i/>
          <w:szCs w:val="26"/>
          <w:lang w:val="eu-ES" w:eastAsia="es-ES"/>
        </w:rPr>
        <w:t xml:space="preserve"> aktiboan diharduten pertsona batzuen sinadura bateratua exijitzea</w:t>
      </w:r>
      <w:r w:rsidR="004D05B6">
        <w:rPr>
          <w:rFonts w:eastAsia="Calibri"/>
          <w:i/>
          <w:szCs w:val="26"/>
          <w:lang w:val="eu-ES" w:eastAsia="es-ES"/>
        </w:rPr>
        <w:t>,</w:t>
      </w:r>
      <w:r w:rsidR="005967CC">
        <w:rPr>
          <w:rFonts w:eastAsia="Calibri"/>
          <w:i/>
          <w:szCs w:val="26"/>
          <w:lang w:val="eu-ES" w:eastAsia="es-ES"/>
        </w:rPr>
        <w:t xml:space="preserve"> finantza-entitateetan diruak erabiltzeko</w:t>
      </w:r>
      <w:r w:rsidR="005749C5" w:rsidRPr="002E3765">
        <w:rPr>
          <w:rFonts w:eastAsia="Calibri"/>
          <w:i/>
          <w:szCs w:val="26"/>
          <w:lang w:val="eu-ES" w:eastAsia="es-ES"/>
        </w:rPr>
        <w:t>.</w:t>
      </w:r>
    </w:p>
    <w:p w14:paraId="542F1DFC" w14:textId="77777777" w:rsidR="005749C5" w:rsidRPr="002E3765" w:rsidRDefault="005967CC"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Gomendio h</w:t>
      </w:r>
      <w:r w:rsidR="004D05B6">
        <w:rPr>
          <w:szCs w:val="26"/>
          <w:lang w:val="eu-ES"/>
        </w:rPr>
        <w:t>ori</w:t>
      </w:r>
      <w:r>
        <w:rPr>
          <w:szCs w:val="26"/>
          <w:lang w:val="eu-ES"/>
        </w:rPr>
        <w:t xml:space="preserve"> partziali aplikatu da. Izan ere, egiaztatu badugu ere ez dela kontuetan ageri Udalean aktibo ez dagoen langilerik, oraindik ere ez da exijitzen hainbat pertsonaren sinadura bateratua banku-kontuen transakzioetarako. </w:t>
      </w:r>
    </w:p>
    <w:p w14:paraId="2E9E1CA6" w14:textId="77777777" w:rsidR="005749C5" w:rsidRPr="002E3765"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val="eu-ES" w:eastAsia="es-ES"/>
        </w:rPr>
      </w:pPr>
      <w:r w:rsidRPr="002E3765">
        <w:rPr>
          <w:szCs w:val="26"/>
          <w:lang w:val="eu-ES" w:eastAsia="es-ES"/>
        </w:rPr>
        <w:t xml:space="preserve">• </w:t>
      </w:r>
      <w:r w:rsidR="005967CC">
        <w:rPr>
          <w:rFonts w:eastAsia="Calibri"/>
          <w:i/>
          <w:szCs w:val="26"/>
          <w:lang w:val="eu-ES" w:eastAsia="es-ES"/>
        </w:rPr>
        <w:t>Finantza-entitateetan irekitako kontu kopurua ahal den heinean murriztea</w:t>
      </w:r>
      <w:r w:rsidR="005749C5" w:rsidRPr="002E3765">
        <w:rPr>
          <w:rFonts w:eastAsia="Calibri"/>
          <w:i/>
          <w:szCs w:val="26"/>
          <w:lang w:val="eu-ES" w:eastAsia="es-ES"/>
        </w:rPr>
        <w:t>.</w:t>
      </w:r>
    </w:p>
    <w:p w14:paraId="02BDC674" w14:textId="77777777" w:rsidR="005749C5" w:rsidRPr="002E3765" w:rsidRDefault="005967CC"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Gomendio h</w:t>
      </w:r>
      <w:r w:rsidR="004D05B6">
        <w:rPr>
          <w:szCs w:val="26"/>
          <w:lang w:val="eu-ES"/>
        </w:rPr>
        <w:t>ori</w:t>
      </w:r>
      <w:r>
        <w:rPr>
          <w:szCs w:val="26"/>
          <w:lang w:val="eu-ES"/>
        </w:rPr>
        <w:t xml:space="preserve"> partzialki aplikatu da. Izan ere</w:t>
      </w:r>
      <w:r w:rsidR="004D05B6">
        <w:rPr>
          <w:szCs w:val="26"/>
          <w:lang w:val="eu-ES"/>
        </w:rPr>
        <w:t>,</w:t>
      </w:r>
      <w:r>
        <w:rPr>
          <w:szCs w:val="26"/>
          <w:lang w:val="eu-ES"/>
        </w:rPr>
        <w:t xml:space="preserve"> egiaztatu dugu kontu jakin batzuk garbitu eta ezabatzeko prozesua egin dela; horrela, gaur egun zazpi baku-kontu daude, lau finantza-entitatetan banaturik; dena den, bi kontutan ez da mugimendu esanguratsurik, eta udalak laster ixteko asmoa du. </w:t>
      </w:r>
    </w:p>
    <w:p w14:paraId="457301D1" w14:textId="77777777" w:rsidR="005749C5" w:rsidRPr="002E3765" w:rsidRDefault="005967CC" w:rsidP="005749C5">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Hala ere, adieraziko dugu udal sozietateak darabilen banku-kontuaren titularitatea</w:t>
      </w:r>
      <w:r w:rsidR="004D05B6">
        <w:rPr>
          <w:szCs w:val="26"/>
          <w:lang w:val="eu-ES"/>
        </w:rPr>
        <w:t>k</w:t>
      </w:r>
      <w:r>
        <w:rPr>
          <w:szCs w:val="26"/>
          <w:lang w:val="eu-ES"/>
        </w:rPr>
        <w:t xml:space="preserve"> </w:t>
      </w:r>
      <w:r w:rsidR="004D4406">
        <w:rPr>
          <w:szCs w:val="26"/>
          <w:lang w:val="eu-ES"/>
        </w:rPr>
        <w:t>aipatu sozietatearen izenean egon beharko lukeela</w:t>
      </w:r>
      <w:r w:rsidR="004D05B6">
        <w:rPr>
          <w:szCs w:val="26"/>
          <w:lang w:val="eu-ES"/>
        </w:rPr>
        <w:t>, eta ez, udalaren izenean</w:t>
      </w:r>
      <w:r w:rsidR="004D4406">
        <w:rPr>
          <w:szCs w:val="26"/>
          <w:lang w:val="eu-ES"/>
        </w:rPr>
        <w:t xml:space="preserve">, egun ageri den bezala; hortaz, gomendagarria litzateke hura aldatzea. </w:t>
      </w:r>
    </w:p>
    <w:p w14:paraId="6819992D" w14:textId="77777777" w:rsidR="005749C5" w:rsidRPr="002E3765"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i/>
          <w:szCs w:val="26"/>
          <w:lang w:val="eu-ES" w:eastAsia="es-ES"/>
        </w:rPr>
      </w:pPr>
      <w:r w:rsidRPr="002E3765">
        <w:rPr>
          <w:szCs w:val="26"/>
          <w:lang w:val="eu-ES" w:eastAsia="es-ES"/>
        </w:rPr>
        <w:t xml:space="preserve">• </w:t>
      </w:r>
      <w:r w:rsidR="004D4406">
        <w:rPr>
          <w:rFonts w:eastAsia="Calibri"/>
          <w:i/>
          <w:szCs w:val="26"/>
          <w:lang w:val="eu-ES" w:eastAsia="es-ES"/>
        </w:rPr>
        <w:t>Diruzaintzako kontabilitateko saldoa eta finantza-entitateetan dagoen saldoa berdinkatzea</w:t>
      </w:r>
      <w:r w:rsidR="005749C5" w:rsidRPr="002E3765">
        <w:rPr>
          <w:rFonts w:eastAsia="Calibri"/>
          <w:i/>
          <w:szCs w:val="26"/>
          <w:lang w:val="eu-ES" w:eastAsia="es-ES"/>
        </w:rPr>
        <w:t>.</w:t>
      </w:r>
    </w:p>
    <w:p w14:paraId="3916338E" w14:textId="77777777" w:rsidR="00946168" w:rsidRPr="002E3765" w:rsidRDefault="004D4406" w:rsidP="003C0D5B">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Gomendio h</w:t>
      </w:r>
      <w:r w:rsidR="004D05B6">
        <w:rPr>
          <w:szCs w:val="26"/>
          <w:lang w:val="eu-ES"/>
        </w:rPr>
        <w:t>ori</w:t>
      </w:r>
      <w:r>
        <w:rPr>
          <w:szCs w:val="26"/>
          <w:lang w:val="eu-ES"/>
        </w:rPr>
        <w:t xml:space="preserve"> partzialki aplikatu da. Izan ere, udalak lan egiten duen finantza-entitateekiko zirkularizazioari heldu diogu, eta berdinkatu gabeko alde txikiak ikusi ditugu bi banku-kontutan. Immaterialak badira ere, urtealdiaren itxieran dokumentatuak egon beharko lukete kasuan kasuko baku-berdinkatzean.</w:t>
      </w:r>
    </w:p>
    <w:p w14:paraId="23C4B11E" w14:textId="77777777" w:rsidR="005749C5" w:rsidRPr="002E3765" w:rsidRDefault="00CE27A2" w:rsidP="00CE27A2">
      <w:pPr>
        <w:pStyle w:val="texto"/>
        <w:tabs>
          <w:tab w:val="clear" w:pos="2835"/>
          <w:tab w:val="clear" w:pos="3969"/>
          <w:tab w:val="clear" w:pos="5103"/>
          <w:tab w:val="clear" w:pos="6237"/>
          <w:tab w:val="clear" w:pos="7371"/>
          <w:tab w:val="left" w:pos="480"/>
          <w:tab w:val="num" w:pos="720"/>
          <w:tab w:val="num" w:pos="1080"/>
          <w:tab w:val="num" w:pos="2760"/>
        </w:tabs>
        <w:ind w:firstLine="290"/>
        <w:rPr>
          <w:rFonts w:eastAsia="Calibri"/>
          <w:szCs w:val="26"/>
          <w:lang w:val="eu-ES" w:eastAsia="es-ES"/>
        </w:rPr>
      </w:pPr>
      <w:r w:rsidRPr="002E3765">
        <w:rPr>
          <w:szCs w:val="26"/>
          <w:lang w:val="eu-ES" w:eastAsia="es-ES"/>
        </w:rPr>
        <w:t xml:space="preserve">• </w:t>
      </w:r>
      <w:r w:rsidR="004D4406">
        <w:rPr>
          <w:rFonts w:eastAsia="Calibri"/>
          <w:i/>
          <w:szCs w:val="26"/>
          <w:lang w:val="eu-ES" w:eastAsia="es-ES"/>
        </w:rPr>
        <w:t xml:space="preserve">Diruzaintzako kredituak </w:t>
      </w:r>
      <w:r w:rsidR="00150ECF">
        <w:rPr>
          <w:rFonts w:eastAsia="Calibri"/>
          <w:i/>
          <w:szCs w:val="26"/>
          <w:lang w:val="eu-ES" w:eastAsia="es-ES"/>
        </w:rPr>
        <w:t xml:space="preserve">diruzaintza-behar iragankorrei erantzuteko erabiltzea, ezarritakoarekin bat. </w:t>
      </w:r>
    </w:p>
    <w:p w14:paraId="4BCBA044" w14:textId="77777777" w:rsidR="005749C5" w:rsidRPr="002E3765" w:rsidRDefault="004D05B6" w:rsidP="00CE27A2">
      <w:pPr>
        <w:pStyle w:val="texto"/>
        <w:tabs>
          <w:tab w:val="clear" w:pos="2835"/>
          <w:tab w:val="clear" w:pos="3969"/>
          <w:tab w:val="clear" w:pos="5103"/>
          <w:tab w:val="clear" w:pos="6237"/>
          <w:tab w:val="clear" w:pos="7371"/>
          <w:tab w:val="left" w:pos="480"/>
          <w:tab w:val="num" w:pos="720"/>
          <w:tab w:val="num" w:pos="1080"/>
          <w:tab w:val="num" w:pos="2760"/>
        </w:tabs>
        <w:spacing w:before="120" w:after="240"/>
        <w:ind w:firstLine="289"/>
        <w:rPr>
          <w:szCs w:val="26"/>
          <w:lang w:val="eu-ES"/>
        </w:rPr>
      </w:pPr>
      <w:r>
        <w:rPr>
          <w:szCs w:val="26"/>
          <w:lang w:val="eu-ES"/>
        </w:rPr>
        <w:t>Gomendio horr</w:t>
      </w:r>
      <w:r w:rsidR="00150ECF">
        <w:rPr>
          <w:szCs w:val="26"/>
          <w:lang w:val="eu-ES"/>
        </w:rPr>
        <w:t xml:space="preserve">ek ez du baliorik egungo egoeran. Izan ere, udalak ez du kitatu gabeko zorrik banku-maileguetan, ezta diruzaintza-kreditu hitzarturik bakar bat ere. </w:t>
      </w:r>
    </w:p>
    <w:p w14:paraId="5DD03EC5" w14:textId="77777777" w:rsidR="00C42002" w:rsidRPr="002E3765" w:rsidRDefault="00C42002" w:rsidP="00C42002">
      <w:pPr>
        <w:pStyle w:val="atitulo2"/>
        <w:rPr>
          <w:lang w:val="eu-ES"/>
        </w:rPr>
      </w:pPr>
      <w:bookmarkStart w:id="27" w:name="_Toc104444270"/>
      <w:r w:rsidRPr="002E3765">
        <w:rPr>
          <w:lang w:val="eu-ES"/>
        </w:rPr>
        <w:t xml:space="preserve">IV.2. </w:t>
      </w:r>
      <w:r w:rsidR="00150ECF">
        <w:rPr>
          <w:lang w:val="eu-ES"/>
        </w:rPr>
        <w:t>Energia banatu eta merkaturatzeko Urdazubiko sistemaren azterketa eta berrikuspena</w:t>
      </w:r>
      <w:bookmarkEnd w:id="27"/>
      <w:r w:rsidR="00150ECF">
        <w:rPr>
          <w:lang w:val="eu-ES"/>
        </w:rPr>
        <w:t xml:space="preserve"> </w:t>
      </w:r>
    </w:p>
    <w:p w14:paraId="19050541" w14:textId="77777777" w:rsidR="00C42002" w:rsidRPr="002E3765" w:rsidRDefault="00150ECF" w:rsidP="00E234E2">
      <w:pPr>
        <w:pStyle w:val="texto"/>
        <w:tabs>
          <w:tab w:val="clear" w:pos="2835"/>
          <w:tab w:val="clear" w:pos="3969"/>
          <w:tab w:val="clear" w:pos="5103"/>
          <w:tab w:val="clear" w:pos="6237"/>
          <w:tab w:val="clear" w:pos="7371"/>
          <w:tab w:val="left" w:pos="480"/>
          <w:tab w:val="num" w:pos="720"/>
          <w:tab w:val="num" w:pos="1080"/>
          <w:tab w:val="num" w:pos="2760"/>
        </w:tabs>
        <w:spacing w:before="120" w:after="120"/>
        <w:ind w:firstLine="289"/>
        <w:rPr>
          <w:szCs w:val="26"/>
          <w:lang w:val="eu-ES"/>
        </w:rPr>
      </w:pPr>
      <w:r>
        <w:rPr>
          <w:szCs w:val="26"/>
          <w:lang w:val="eu-ES"/>
        </w:rPr>
        <w:t xml:space="preserve">2011ko uztaileko txostenean, gomendio bakarra egin zen </w:t>
      </w:r>
      <w:r w:rsidR="006E1C97" w:rsidRPr="002E3765">
        <w:rPr>
          <w:szCs w:val="26"/>
          <w:lang w:val="eu-ES"/>
        </w:rPr>
        <w:t xml:space="preserve">Elektra Urdazubi S.L. </w:t>
      </w:r>
      <w:r>
        <w:rPr>
          <w:szCs w:val="26"/>
          <w:lang w:val="eu-ES"/>
        </w:rPr>
        <w:t xml:space="preserve">sozietateari buruz, hots, kontuak formulatu eta onetsi beharra; gai hori txostenaren </w:t>
      </w:r>
      <w:r w:rsidR="006E1C97" w:rsidRPr="002E3765">
        <w:rPr>
          <w:szCs w:val="26"/>
          <w:lang w:val="eu-ES"/>
        </w:rPr>
        <w:t xml:space="preserve"> IV.1 </w:t>
      </w:r>
      <w:r>
        <w:rPr>
          <w:szCs w:val="26"/>
          <w:lang w:val="eu-ES"/>
        </w:rPr>
        <w:t>atalean berrikusi eta aztertu da</w:t>
      </w:r>
      <w:r w:rsidR="006E1C97" w:rsidRPr="002E3765">
        <w:rPr>
          <w:szCs w:val="26"/>
          <w:lang w:val="eu-ES"/>
        </w:rPr>
        <w:t xml:space="preserve">. </w:t>
      </w:r>
    </w:p>
    <w:p w14:paraId="70A7417D" w14:textId="77777777" w:rsidR="006E1C97" w:rsidRPr="002E3765" w:rsidRDefault="00150ECF" w:rsidP="00E234E2">
      <w:pPr>
        <w:pStyle w:val="texto"/>
        <w:tabs>
          <w:tab w:val="clear" w:pos="2835"/>
          <w:tab w:val="clear" w:pos="3969"/>
          <w:tab w:val="clear" w:pos="5103"/>
          <w:tab w:val="clear" w:pos="6237"/>
          <w:tab w:val="clear" w:pos="7371"/>
          <w:tab w:val="left" w:pos="480"/>
          <w:tab w:val="num" w:pos="720"/>
          <w:tab w:val="num" w:pos="1080"/>
          <w:tab w:val="num" w:pos="2760"/>
        </w:tabs>
        <w:spacing w:before="120" w:after="120"/>
        <w:ind w:firstLine="289"/>
        <w:rPr>
          <w:szCs w:val="26"/>
          <w:lang w:val="eu-ES"/>
        </w:rPr>
      </w:pPr>
      <w:r>
        <w:rPr>
          <w:szCs w:val="26"/>
          <w:lang w:val="eu-ES"/>
        </w:rPr>
        <w:t xml:space="preserve">Fiskalizazio hura egin zenetik, energia arautzeko esparruan aldaketak izan direnez, eta aldaketa horien ondorioz, besteak beste honako neurri hauek hartu direnez, hots, </w:t>
      </w:r>
      <w:r w:rsidR="00466CEB" w:rsidRPr="002E3765">
        <w:rPr>
          <w:szCs w:val="26"/>
          <w:lang w:val="eu-ES"/>
        </w:rPr>
        <w:t xml:space="preserve">Elektra Urdazubi S.L. </w:t>
      </w:r>
      <w:r>
        <w:rPr>
          <w:szCs w:val="26"/>
          <w:lang w:val="eu-ES"/>
        </w:rPr>
        <w:t xml:space="preserve">sozietatearen xede sozialaren aldaketa eta </w:t>
      </w:r>
      <w:r w:rsidR="006E1C97" w:rsidRPr="002E3765">
        <w:rPr>
          <w:szCs w:val="26"/>
          <w:lang w:val="eu-ES"/>
        </w:rPr>
        <w:t>Urdazubi S.L.</w:t>
      </w:r>
      <w:r>
        <w:rPr>
          <w:szCs w:val="26"/>
          <w:lang w:val="eu-ES"/>
        </w:rPr>
        <w:t xml:space="preserve"> izeneko udal sozietate berri bat sortu izana; eta kontuan harturik, </w:t>
      </w:r>
      <w:r>
        <w:rPr>
          <w:szCs w:val="26"/>
          <w:lang w:val="eu-ES"/>
        </w:rPr>
        <w:lastRenderedPageBreak/>
        <w:t>halaber, jarduera horrek sortzen dituen gastu eta diru-sarrerei buruzko gai batzuk berrikusi ditugula, udalak berak esku hartu duenez gero, egoki ikusi dugu berariazko atal bat sartzea energia udalerrian banatu eta merkaturatzeko sistema er</w:t>
      </w:r>
      <w:r w:rsidR="004D05B6">
        <w:rPr>
          <w:szCs w:val="26"/>
          <w:lang w:val="eu-ES"/>
        </w:rPr>
        <w:t>a</w:t>
      </w:r>
      <w:r>
        <w:rPr>
          <w:szCs w:val="26"/>
          <w:lang w:val="eu-ES"/>
        </w:rPr>
        <w:t xml:space="preserve"> bereizian jasotze aldera, txostenean barreiaturik jaso beharrean.  </w:t>
      </w:r>
    </w:p>
    <w:p w14:paraId="5B883F10" w14:textId="77777777" w:rsidR="006E1C97" w:rsidRPr="002E3765" w:rsidRDefault="00150ECF" w:rsidP="005D2B3A">
      <w:pPr>
        <w:pStyle w:val="texto"/>
        <w:tabs>
          <w:tab w:val="clear" w:pos="2835"/>
          <w:tab w:val="clear" w:pos="3969"/>
          <w:tab w:val="clear" w:pos="5103"/>
          <w:tab w:val="clear" w:pos="6237"/>
          <w:tab w:val="clear" w:pos="7371"/>
          <w:tab w:val="left" w:pos="480"/>
          <w:tab w:val="num" w:pos="720"/>
          <w:tab w:val="num" w:pos="1080"/>
          <w:tab w:val="num" w:pos="2760"/>
        </w:tabs>
        <w:spacing w:before="120" w:after="120"/>
        <w:ind w:firstLine="289"/>
        <w:rPr>
          <w:szCs w:val="26"/>
          <w:lang w:val="eu-ES"/>
        </w:rPr>
      </w:pPr>
      <w:r>
        <w:rPr>
          <w:szCs w:val="26"/>
          <w:lang w:val="eu-ES"/>
        </w:rPr>
        <w:t>Hona hemen gure egiaztapenen emaitzak</w:t>
      </w:r>
      <w:r w:rsidR="00EB5007" w:rsidRPr="002E3765">
        <w:rPr>
          <w:szCs w:val="26"/>
          <w:lang w:val="eu-ES"/>
        </w:rPr>
        <w:t>:</w:t>
      </w:r>
    </w:p>
    <w:p w14:paraId="14E81CF6" w14:textId="77777777" w:rsidR="007C6B49" w:rsidRPr="002E3765" w:rsidRDefault="00E53AAC" w:rsidP="001D2A6F">
      <w:pPr>
        <w:pStyle w:val="texto"/>
        <w:tabs>
          <w:tab w:val="clear" w:pos="2835"/>
          <w:tab w:val="clear" w:pos="3969"/>
          <w:tab w:val="clear" w:pos="5103"/>
          <w:tab w:val="clear" w:pos="6237"/>
          <w:tab w:val="clear" w:pos="7371"/>
          <w:tab w:val="left" w:pos="480"/>
          <w:tab w:val="num" w:pos="720"/>
          <w:tab w:val="num" w:pos="1080"/>
          <w:tab w:val="num" w:pos="2760"/>
        </w:tabs>
        <w:spacing w:before="120" w:after="240"/>
        <w:ind w:firstLine="289"/>
        <w:rPr>
          <w:szCs w:val="26"/>
          <w:lang w:val="eu-ES"/>
        </w:rPr>
      </w:pPr>
      <w:r w:rsidRPr="002E3765">
        <w:rPr>
          <w:szCs w:val="26"/>
          <w:lang w:val="eu-ES"/>
        </w:rPr>
        <w:t xml:space="preserve">a) </w:t>
      </w:r>
      <w:r w:rsidR="00150ECF">
        <w:rPr>
          <w:szCs w:val="26"/>
          <w:lang w:val="eu-ES"/>
        </w:rPr>
        <w:t>Elektrizitate erosketak</w:t>
      </w:r>
      <w:r w:rsidR="00C42002" w:rsidRPr="002E3765">
        <w:rPr>
          <w:szCs w:val="26"/>
          <w:lang w:val="eu-ES"/>
        </w:rPr>
        <w:t xml:space="preserve">. </w:t>
      </w:r>
      <w:r w:rsidR="00150ECF">
        <w:rPr>
          <w:szCs w:val="26"/>
          <w:lang w:val="eu-ES"/>
        </w:rPr>
        <w:t>Hona hemen azterturiko epealdian izaniko gastua</w:t>
      </w:r>
      <w:r w:rsidR="007C6B49" w:rsidRPr="002E3765">
        <w:rPr>
          <w:szCs w:val="26"/>
          <w:lang w:val="eu-ES"/>
        </w:rPr>
        <w:t>:</w:t>
      </w:r>
    </w:p>
    <w:tbl>
      <w:tblPr>
        <w:tblW w:w="8647"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6096"/>
        <w:gridCol w:w="850"/>
        <w:gridCol w:w="851"/>
        <w:gridCol w:w="850"/>
      </w:tblGrid>
      <w:tr w:rsidR="00B9562C" w:rsidRPr="002E3765" w14:paraId="27DCE7B9" w14:textId="77777777" w:rsidTr="00E75987">
        <w:trPr>
          <w:trHeight w:val="227"/>
        </w:trPr>
        <w:tc>
          <w:tcPr>
            <w:tcW w:w="6096" w:type="dxa"/>
            <w:tcBorders>
              <w:bottom w:val="single" w:sz="4" w:space="0" w:color="auto"/>
            </w:tcBorders>
            <w:shd w:val="clear" w:color="000000" w:fill="F8CBAD"/>
            <w:noWrap/>
            <w:vAlign w:val="bottom"/>
            <w:hideMark/>
          </w:tcPr>
          <w:p w14:paraId="27ABBC2C" w14:textId="77777777" w:rsidR="00B9562C" w:rsidRPr="002E3765" w:rsidRDefault="00B9562C" w:rsidP="00AB74FF">
            <w:pPr>
              <w:spacing w:after="0"/>
              <w:ind w:firstLine="0"/>
              <w:jc w:val="left"/>
              <w:rPr>
                <w:rFonts w:ascii="Arial" w:hAnsi="Arial" w:cs="Arial"/>
                <w:color w:val="000000"/>
                <w:sz w:val="18"/>
                <w:szCs w:val="18"/>
                <w:lang w:val="eu-ES" w:eastAsia="es-ES"/>
              </w:rPr>
            </w:pPr>
            <w:r w:rsidRPr="002E3765">
              <w:rPr>
                <w:rFonts w:ascii="Arial" w:hAnsi="Arial" w:cs="Arial"/>
                <w:color w:val="000000"/>
                <w:sz w:val="18"/>
                <w:szCs w:val="18"/>
                <w:lang w:val="eu-ES" w:eastAsia="es-ES"/>
              </w:rPr>
              <w:t> </w:t>
            </w:r>
          </w:p>
        </w:tc>
        <w:tc>
          <w:tcPr>
            <w:tcW w:w="850" w:type="dxa"/>
            <w:tcBorders>
              <w:bottom w:val="single" w:sz="4" w:space="0" w:color="auto"/>
            </w:tcBorders>
            <w:shd w:val="clear" w:color="000000" w:fill="F8CBAD"/>
            <w:noWrap/>
            <w:vAlign w:val="bottom"/>
            <w:hideMark/>
          </w:tcPr>
          <w:p w14:paraId="025E9D4F" w14:textId="77777777" w:rsidR="00B9562C" w:rsidRPr="002E3765" w:rsidRDefault="00B9562C" w:rsidP="00AB74FF">
            <w:pPr>
              <w:spacing w:after="0"/>
              <w:ind w:firstLine="0"/>
              <w:jc w:val="right"/>
              <w:rPr>
                <w:rFonts w:ascii="Arial" w:hAnsi="Arial" w:cs="Arial"/>
                <w:color w:val="000000"/>
                <w:sz w:val="18"/>
                <w:szCs w:val="18"/>
                <w:lang w:val="eu-ES" w:eastAsia="es-ES"/>
              </w:rPr>
            </w:pPr>
            <w:r w:rsidRPr="002E3765">
              <w:rPr>
                <w:rFonts w:ascii="Arial" w:hAnsi="Arial" w:cs="Arial"/>
                <w:color w:val="000000"/>
                <w:sz w:val="18"/>
                <w:szCs w:val="18"/>
                <w:lang w:val="eu-ES" w:eastAsia="es-ES"/>
              </w:rPr>
              <w:t>2018</w:t>
            </w:r>
          </w:p>
        </w:tc>
        <w:tc>
          <w:tcPr>
            <w:tcW w:w="851" w:type="dxa"/>
            <w:tcBorders>
              <w:bottom w:val="single" w:sz="4" w:space="0" w:color="auto"/>
            </w:tcBorders>
            <w:shd w:val="clear" w:color="000000" w:fill="F8CBAD"/>
            <w:noWrap/>
            <w:vAlign w:val="bottom"/>
            <w:hideMark/>
          </w:tcPr>
          <w:p w14:paraId="02C59175" w14:textId="77777777" w:rsidR="00B9562C" w:rsidRPr="002E3765" w:rsidRDefault="00B9562C" w:rsidP="00AB74FF">
            <w:pPr>
              <w:spacing w:after="0"/>
              <w:ind w:firstLine="0"/>
              <w:jc w:val="right"/>
              <w:rPr>
                <w:rFonts w:ascii="Arial" w:hAnsi="Arial" w:cs="Arial"/>
                <w:color w:val="000000"/>
                <w:sz w:val="18"/>
                <w:szCs w:val="18"/>
                <w:lang w:val="eu-ES" w:eastAsia="es-ES"/>
              </w:rPr>
            </w:pPr>
            <w:r w:rsidRPr="002E3765">
              <w:rPr>
                <w:rFonts w:ascii="Arial" w:hAnsi="Arial" w:cs="Arial"/>
                <w:color w:val="000000"/>
                <w:sz w:val="18"/>
                <w:szCs w:val="18"/>
                <w:lang w:val="eu-ES" w:eastAsia="es-ES"/>
              </w:rPr>
              <w:t>2019</w:t>
            </w:r>
          </w:p>
        </w:tc>
        <w:tc>
          <w:tcPr>
            <w:tcW w:w="850" w:type="dxa"/>
            <w:tcBorders>
              <w:bottom w:val="single" w:sz="4" w:space="0" w:color="auto"/>
            </w:tcBorders>
            <w:shd w:val="clear" w:color="000000" w:fill="F8CBAD"/>
            <w:noWrap/>
            <w:vAlign w:val="bottom"/>
            <w:hideMark/>
          </w:tcPr>
          <w:p w14:paraId="7069D9FE" w14:textId="77777777" w:rsidR="00B9562C" w:rsidRPr="002E3765" w:rsidRDefault="00B9562C" w:rsidP="00AB74FF">
            <w:pPr>
              <w:spacing w:after="0"/>
              <w:ind w:firstLine="0"/>
              <w:jc w:val="right"/>
              <w:rPr>
                <w:rFonts w:ascii="Arial" w:hAnsi="Arial" w:cs="Arial"/>
                <w:color w:val="000000"/>
                <w:sz w:val="18"/>
                <w:szCs w:val="18"/>
                <w:lang w:val="eu-ES" w:eastAsia="es-ES"/>
              </w:rPr>
            </w:pPr>
            <w:r w:rsidRPr="002E3765">
              <w:rPr>
                <w:rFonts w:ascii="Arial" w:hAnsi="Arial" w:cs="Arial"/>
                <w:color w:val="000000"/>
                <w:sz w:val="18"/>
                <w:szCs w:val="18"/>
                <w:lang w:val="eu-ES" w:eastAsia="es-ES"/>
              </w:rPr>
              <w:t>2020</w:t>
            </w:r>
          </w:p>
        </w:tc>
      </w:tr>
      <w:tr w:rsidR="00B9562C" w:rsidRPr="002E3765" w14:paraId="0D2620F4" w14:textId="77777777" w:rsidTr="00E75987">
        <w:trPr>
          <w:trHeight w:val="198"/>
        </w:trPr>
        <w:tc>
          <w:tcPr>
            <w:tcW w:w="6096" w:type="dxa"/>
            <w:tcBorders>
              <w:top w:val="single" w:sz="4" w:space="0" w:color="auto"/>
              <w:bottom w:val="single" w:sz="4" w:space="0" w:color="auto"/>
            </w:tcBorders>
            <w:shd w:val="clear" w:color="auto" w:fill="auto"/>
            <w:noWrap/>
            <w:vAlign w:val="bottom"/>
          </w:tcPr>
          <w:p w14:paraId="60B2592E" w14:textId="77777777" w:rsidR="00B9562C" w:rsidRPr="002E3765" w:rsidRDefault="00150ECF" w:rsidP="00150ECF">
            <w:pPr>
              <w:spacing w:after="0"/>
              <w:ind w:firstLine="0"/>
              <w:jc w:val="left"/>
              <w:rPr>
                <w:rFonts w:ascii="Arial Narrow" w:hAnsi="Arial Narrow" w:cstheme="minorHAnsi"/>
                <w:lang w:val="eu-ES" w:eastAsia="es-ES"/>
              </w:rPr>
            </w:pPr>
            <w:r>
              <w:rPr>
                <w:rFonts w:ascii="Arial Narrow" w:hAnsi="Arial Narrow" w:cstheme="minorHAnsi"/>
                <w:lang w:val="eu-ES" w:eastAsia="es-ES"/>
              </w:rPr>
              <w:t>Energia elektrikoa erostea</w:t>
            </w:r>
          </w:p>
        </w:tc>
        <w:tc>
          <w:tcPr>
            <w:tcW w:w="850" w:type="dxa"/>
            <w:tcBorders>
              <w:top w:val="single" w:sz="4" w:space="0" w:color="auto"/>
              <w:bottom w:val="single" w:sz="4" w:space="0" w:color="auto"/>
            </w:tcBorders>
            <w:shd w:val="clear" w:color="auto" w:fill="auto"/>
            <w:noWrap/>
            <w:vAlign w:val="bottom"/>
          </w:tcPr>
          <w:p w14:paraId="351423A9" w14:textId="77777777" w:rsidR="00B9562C" w:rsidRPr="002E3765" w:rsidRDefault="00B9562C" w:rsidP="00AB74FF">
            <w:pPr>
              <w:spacing w:after="0"/>
              <w:ind w:firstLine="0"/>
              <w:jc w:val="right"/>
              <w:rPr>
                <w:rFonts w:ascii="Arial Narrow" w:hAnsi="Arial Narrow" w:cs="Calibri"/>
                <w:color w:val="000000"/>
                <w:lang w:val="eu-ES" w:eastAsia="es-ES"/>
              </w:rPr>
            </w:pPr>
            <w:r w:rsidRPr="002E3765">
              <w:rPr>
                <w:rFonts w:ascii="Arial Narrow" w:hAnsi="Arial Narrow" w:cs="Calibri"/>
                <w:color w:val="000000"/>
                <w:lang w:val="eu-ES" w:eastAsia="es-ES"/>
              </w:rPr>
              <w:t>447.911</w:t>
            </w:r>
          </w:p>
        </w:tc>
        <w:tc>
          <w:tcPr>
            <w:tcW w:w="851" w:type="dxa"/>
            <w:tcBorders>
              <w:top w:val="single" w:sz="4" w:space="0" w:color="auto"/>
              <w:bottom w:val="single" w:sz="4" w:space="0" w:color="auto"/>
            </w:tcBorders>
            <w:shd w:val="clear" w:color="auto" w:fill="auto"/>
            <w:noWrap/>
            <w:vAlign w:val="bottom"/>
          </w:tcPr>
          <w:p w14:paraId="60A8DE16" w14:textId="77777777" w:rsidR="00B9562C" w:rsidRPr="002E3765" w:rsidRDefault="00B9562C" w:rsidP="00AB74FF">
            <w:pPr>
              <w:spacing w:after="0"/>
              <w:ind w:firstLine="0"/>
              <w:jc w:val="right"/>
              <w:rPr>
                <w:rFonts w:ascii="Arial Narrow" w:hAnsi="Arial Narrow" w:cs="Calibri"/>
                <w:color w:val="000000"/>
                <w:lang w:val="eu-ES" w:eastAsia="es-ES"/>
              </w:rPr>
            </w:pPr>
            <w:r w:rsidRPr="002E3765">
              <w:rPr>
                <w:rFonts w:ascii="Arial Narrow" w:hAnsi="Arial Narrow" w:cs="Calibri"/>
                <w:color w:val="000000"/>
                <w:lang w:val="eu-ES" w:eastAsia="es-ES"/>
              </w:rPr>
              <w:t>613.768</w:t>
            </w:r>
          </w:p>
        </w:tc>
        <w:tc>
          <w:tcPr>
            <w:tcW w:w="850" w:type="dxa"/>
            <w:tcBorders>
              <w:top w:val="single" w:sz="4" w:space="0" w:color="auto"/>
              <w:bottom w:val="single" w:sz="4" w:space="0" w:color="auto"/>
            </w:tcBorders>
            <w:shd w:val="clear" w:color="auto" w:fill="auto"/>
            <w:noWrap/>
            <w:vAlign w:val="bottom"/>
          </w:tcPr>
          <w:p w14:paraId="495CEE13" w14:textId="77777777" w:rsidR="00B9562C" w:rsidRPr="002E3765" w:rsidRDefault="00B9562C" w:rsidP="00AB74FF">
            <w:pPr>
              <w:spacing w:after="0"/>
              <w:ind w:firstLine="0"/>
              <w:jc w:val="right"/>
              <w:rPr>
                <w:rFonts w:ascii="Arial Narrow" w:hAnsi="Arial Narrow" w:cs="Calibri"/>
                <w:color w:val="000000"/>
                <w:lang w:val="eu-ES" w:eastAsia="es-ES"/>
              </w:rPr>
            </w:pPr>
            <w:r w:rsidRPr="002E3765">
              <w:rPr>
                <w:rFonts w:ascii="Arial Narrow" w:hAnsi="Arial Narrow" w:cs="Calibri"/>
                <w:color w:val="000000"/>
                <w:lang w:val="eu-ES" w:eastAsia="es-ES"/>
              </w:rPr>
              <w:t>562.457</w:t>
            </w:r>
          </w:p>
        </w:tc>
      </w:tr>
    </w:tbl>
    <w:p w14:paraId="0ACAE026" w14:textId="77777777" w:rsidR="00C42002" w:rsidRPr="002E3765" w:rsidRDefault="00150ECF" w:rsidP="001D2A6F">
      <w:pPr>
        <w:pStyle w:val="texto"/>
        <w:tabs>
          <w:tab w:val="clear" w:pos="2835"/>
          <w:tab w:val="clear" w:pos="3969"/>
          <w:tab w:val="clear" w:pos="5103"/>
          <w:tab w:val="clear" w:pos="6237"/>
          <w:tab w:val="clear" w:pos="7371"/>
          <w:tab w:val="left" w:pos="480"/>
          <w:tab w:val="num" w:pos="720"/>
          <w:tab w:val="num" w:pos="1080"/>
          <w:tab w:val="num" w:pos="2760"/>
        </w:tabs>
        <w:spacing w:before="240" w:after="120"/>
        <w:ind w:firstLine="289"/>
        <w:rPr>
          <w:szCs w:val="26"/>
          <w:lang w:val="eu-ES"/>
        </w:rPr>
      </w:pPr>
      <w:r>
        <w:rPr>
          <w:szCs w:val="26"/>
          <w:lang w:val="eu-ES"/>
        </w:rPr>
        <w:t>Horri dagokionez, hauxe adieraziko dugu</w:t>
      </w:r>
      <w:r w:rsidR="00C42002" w:rsidRPr="002E3765">
        <w:rPr>
          <w:szCs w:val="26"/>
          <w:lang w:val="eu-ES"/>
        </w:rPr>
        <w:t>:</w:t>
      </w:r>
    </w:p>
    <w:p w14:paraId="2405CB6D" w14:textId="77777777" w:rsidR="007C6B49" w:rsidRPr="002E3765" w:rsidRDefault="00C42002" w:rsidP="00E234E2">
      <w:pPr>
        <w:pStyle w:val="texto"/>
        <w:tabs>
          <w:tab w:val="clear" w:pos="2835"/>
          <w:tab w:val="clear" w:pos="3969"/>
          <w:tab w:val="clear" w:pos="5103"/>
          <w:tab w:val="clear" w:pos="6237"/>
          <w:tab w:val="clear" w:pos="7371"/>
          <w:tab w:val="left" w:pos="480"/>
          <w:tab w:val="num" w:pos="720"/>
          <w:tab w:val="num" w:pos="1080"/>
          <w:tab w:val="num" w:pos="2760"/>
        </w:tabs>
        <w:spacing w:after="80"/>
        <w:ind w:firstLine="289"/>
        <w:rPr>
          <w:szCs w:val="26"/>
          <w:lang w:val="eu-ES" w:eastAsia="es-ES"/>
        </w:rPr>
      </w:pPr>
      <w:r w:rsidRPr="002E3765">
        <w:rPr>
          <w:szCs w:val="26"/>
          <w:lang w:val="eu-ES" w:eastAsia="es-ES"/>
        </w:rPr>
        <w:t xml:space="preserve">• </w:t>
      </w:r>
      <w:r w:rsidR="00C73ED1">
        <w:rPr>
          <w:szCs w:val="26"/>
          <w:lang w:val="eu-ES" w:eastAsia="es-ES"/>
        </w:rPr>
        <w:t xml:space="preserve">Sektore Elektrikoari buruz indarrean den abenduaren 26ko 24/2013 Legeak hauxe ezarria du energia elektrikoaren horniduraren antolamendua arautzean eta, zehazki, sisteman diharduten subjektuak arautzean: merkataritza-sozietateak direla sistemaren merkaturatzaileak, eta merkaturatzaileei eman zaie energia erosi eta saltzeko eginkizuna. Eginkizun hori, gure txostenaren </w:t>
      </w:r>
      <w:r w:rsidR="00287455" w:rsidRPr="002E3765">
        <w:rPr>
          <w:szCs w:val="26"/>
          <w:lang w:val="eu-ES" w:eastAsia="es-ES"/>
        </w:rPr>
        <w:t>II.2</w:t>
      </w:r>
      <w:r w:rsidR="00C73ED1">
        <w:rPr>
          <w:szCs w:val="26"/>
          <w:lang w:val="eu-ES" w:eastAsia="es-ES"/>
        </w:rPr>
        <w:t xml:space="preserve"> atalean jaso den bezala, udalak berak egiten du, udal aurrekontuan barne harturik hala energia erosteko gastua nola ondoren azken kontsumitzaileei egiten zaien salmenta</w:t>
      </w:r>
      <w:r w:rsidR="007C6B49" w:rsidRPr="002E3765">
        <w:rPr>
          <w:szCs w:val="26"/>
          <w:lang w:val="eu-ES" w:eastAsia="es-ES"/>
        </w:rPr>
        <w:t>.</w:t>
      </w:r>
    </w:p>
    <w:p w14:paraId="0D59E23A" w14:textId="77777777" w:rsidR="005615C3" w:rsidRPr="002E3765" w:rsidRDefault="007C6B49" w:rsidP="005D2B3A">
      <w:pPr>
        <w:pStyle w:val="texto"/>
        <w:tabs>
          <w:tab w:val="clear" w:pos="2835"/>
          <w:tab w:val="clear" w:pos="3969"/>
          <w:tab w:val="clear" w:pos="5103"/>
          <w:tab w:val="clear" w:pos="6237"/>
          <w:tab w:val="clear" w:pos="7371"/>
          <w:tab w:val="left" w:pos="480"/>
          <w:tab w:val="num" w:pos="720"/>
          <w:tab w:val="num" w:pos="1080"/>
          <w:tab w:val="num" w:pos="2760"/>
        </w:tabs>
        <w:spacing w:after="80"/>
        <w:ind w:firstLine="289"/>
        <w:rPr>
          <w:rFonts w:eastAsia="Calibri"/>
          <w:szCs w:val="26"/>
          <w:lang w:val="eu-ES" w:eastAsia="es-ES"/>
        </w:rPr>
      </w:pPr>
      <w:r w:rsidRPr="002E3765">
        <w:rPr>
          <w:szCs w:val="26"/>
          <w:lang w:val="eu-ES" w:eastAsia="es-ES"/>
        </w:rPr>
        <w:t xml:space="preserve">• </w:t>
      </w:r>
      <w:r w:rsidR="00C73ED1">
        <w:rPr>
          <w:szCs w:val="26"/>
          <w:lang w:val="eu-ES" w:eastAsia="es-ES"/>
        </w:rPr>
        <w:t xml:space="preserve">Nafarroako Zerga Ogasuna erakunde autonomoaren informazioaren arabera, udala ez da Elektrizitatearen </w:t>
      </w:r>
      <w:r w:rsidR="004D05B6">
        <w:rPr>
          <w:szCs w:val="26"/>
          <w:lang w:val="eu-ES" w:eastAsia="es-ES"/>
        </w:rPr>
        <w:t xml:space="preserve">ezein </w:t>
      </w:r>
      <w:r w:rsidR="00C73ED1">
        <w:rPr>
          <w:szCs w:val="26"/>
          <w:lang w:val="eu-ES" w:eastAsia="es-ES"/>
        </w:rPr>
        <w:t xml:space="preserve">Identifikazio Koderen (CIE) titularra </w:t>
      </w:r>
      <w:r w:rsidR="00C42002" w:rsidRPr="002E3765">
        <w:rPr>
          <w:lang w:val="eu-ES"/>
        </w:rPr>
        <w:t xml:space="preserve"> HAC/172/2021</w:t>
      </w:r>
      <w:r w:rsidR="00C73ED1">
        <w:rPr>
          <w:lang w:val="eu-ES"/>
        </w:rPr>
        <w:t xml:space="preserve"> Aginduan</w:t>
      </w:r>
      <w:r w:rsidR="00C42002" w:rsidRPr="002E3765">
        <w:rPr>
          <w:rStyle w:val="Refdenotaalpie"/>
          <w:lang w:val="eu-ES"/>
        </w:rPr>
        <w:footnoteReference w:id="14"/>
      </w:r>
      <w:r w:rsidR="00C73ED1">
        <w:rPr>
          <w:lang w:val="eu-ES"/>
        </w:rPr>
        <w:t xml:space="preserve"> araututa daudenen artean, esan nahi du ud</w:t>
      </w:r>
      <w:r w:rsidR="004D05B6">
        <w:rPr>
          <w:lang w:val="eu-ES"/>
        </w:rPr>
        <w:t>a</w:t>
      </w:r>
      <w:r w:rsidR="00C73ED1">
        <w:rPr>
          <w:lang w:val="eu-ES"/>
        </w:rPr>
        <w:t xml:space="preserve">lak ezin duela merkaturatze-jarduera egin. Bestalde, nabarmendu dugu Udala alta emanik dagoela JEZn, Elektrizitatearen Garraioa eta Banaketa epigrafean, </w:t>
      </w:r>
      <w:r w:rsidR="00C73ED1">
        <w:rPr>
          <w:rFonts w:eastAsia="Calibri"/>
          <w:szCs w:val="26"/>
          <w:lang w:val="eu-ES" w:eastAsia="es-ES"/>
        </w:rPr>
        <w:t>eta jarduera hori</w:t>
      </w:r>
      <w:r w:rsidR="005615C3" w:rsidRPr="002E3765">
        <w:rPr>
          <w:rFonts w:eastAsia="Calibri"/>
          <w:szCs w:val="26"/>
          <w:lang w:val="eu-ES" w:eastAsia="es-ES"/>
        </w:rPr>
        <w:t xml:space="preserve"> Elektra Urdazubi S.L.</w:t>
      </w:r>
      <w:r w:rsidR="00C73ED1">
        <w:rPr>
          <w:rFonts w:eastAsia="Calibri"/>
          <w:szCs w:val="26"/>
          <w:lang w:val="eu-ES" w:eastAsia="es-ES"/>
        </w:rPr>
        <w:t xml:space="preserve"> sozietateari dagokio haren xede sozialarengatik</w:t>
      </w:r>
      <w:r w:rsidR="005615C3" w:rsidRPr="002E3765">
        <w:rPr>
          <w:rFonts w:eastAsia="Calibri"/>
          <w:szCs w:val="26"/>
          <w:lang w:val="eu-ES" w:eastAsia="es-ES"/>
        </w:rPr>
        <w:t xml:space="preserve">.  </w:t>
      </w:r>
    </w:p>
    <w:p w14:paraId="4C488570" w14:textId="77777777" w:rsidR="00C42002" w:rsidRPr="00C73ED1" w:rsidRDefault="00C42002" w:rsidP="00C73ED1">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sidRPr="002E3765">
        <w:rPr>
          <w:szCs w:val="26"/>
          <w:lang w:val="eu-ES" w:eastAsia="es-ES"/>
        </w:rPr>
        <w:t xml:space="preserve">• </w:t>
      </w:r>
      <w:r w:rsidRPr="002E3765">
        <w:rPr>
          <w:lang w:val="eu-ES"/>
        </w:rPr>
        <w:t xml:space="preserve">Elektra Urdazubi S.L. </w:t>
      </w:r>
      <w:r w:rsidR="00C73ED1">
        <w:rPr>
          <w:lang w:val="eu-ES"/>
        </w:rPr>
        <w:t>sozietateak CI</w:t>
      </w:r>
      <w:r w:rsidRPr="002E3765">
        <w:rPr>
          <w:lang w:val="eu-ES"/>
        </w:rPr>
        <w:t xml:space="preserve">E </w:t>
      </w:r>
      <w:r w:rsidR="00C73ED1">
        <w:rPr>
          <w:lang w:val="eu-ES"/>
        </w:rPr>
        <w:t xml:space="preserve">kode bat du merkaturatzaile elektriko gisa. Asignazio fiskal hori ez dator bat sozietatearen xedearekin. </w:t>
      </w:r>
    </w:p>
    <w:p w14:paraId="153406A3" w14:textId="77777777" w:rsidR="00B9562C" w:rsidRPr="002E3765" w:rsidRDefault="00C42002" w:rsidP="00B9562C">
      <w:pPr>
        <w:pStyle w:val="texto"/>
        <w:tabs>
          <w:tab w:val="clear" w:pos="2835"/>
          <w:tab w:val="clear" w:pos="3969"/>
          <w:tab w:val="clear" w:pos="5103"/>
          <w:tab w:val="clear" w:pos="6237"/>
          <w:tab w:val="clear" w:pos="7371"/>
          <w:tab w:val="left" w:pos="480"/>
          <w:tab w:val="num" w:pos="720"/>
          <w:tab w:val="num" w:pos="1080"/>
          <w:tab w:val="num" w:pos="2760"/>
        </w:tabs>
        <w:ind w:firstLine="290"/>
        <w:rPr>
          <w:lang w:val="eu-ES"/>
        </w:rPr>
      </w:pPr>
      <w:r w:rsidRPr="002E3765">
        <w:rPr>
          <w:szCs w:val="26"/>
          <w:lang w:val="eu-ES" w:eastAsia="es-ES"/>
        </w:rPr>
        <w:t xml:space="preserve">• </w:t>
      </w:r>
      <w:r w:rsidR="00C73ED1">
        <w:rPr>
          <w:szCs w:val="26"/>
          <w:lang w:val="eu-ES" w:eastAsia="es-ES"/>
        </w:rPr>
        <w:t xml:space="preserve">Ez dago jasoa </w:t>
      </w:r>
      <w:r w:rsidRPr="002E3765">
        <w:rPr>
          <w:lang w:val="eu-ES"/>
        </w:rPr>
        <w:t>Comercializadora U</w:t>
      </w:r>
      <w:r w:rsidR="005615C3" w:rsidRPr="002E3765">
        <w:rPr>
          <w:lang w:val="eu-ES"/>
        </w:rPr>
        <w:t>rdazubi S.L.</w:t>
      </w:r>
      <w:r w:rsidR="00C73ED1">
        <w:rPr>
          <w:lang w:val="eu-ES"/>
        </w:rPr>
        <w:t xml:space="preserve"> sozietatea</w:t>
      </w:r>
      <w:r w:rsidR="00EB41D3">
        <w:rPr>
          <w:lang w:val="eu-ES"/>
        </w:rPr>
        <w:t>k inolako C</w:t>
      </w:r>
      <w:r w:rsidR="004D05B6">
        <w:rPr>
          <w:lang w:val="eu-ES"/>
        </w:rPr>
        <w:t>IE</w:t>
      </w:r>
      <w:r w:rsidR="00EB41D3">
        <w:rPr>
          <w:lang w:val="eu-ES"/>
        </w:rPr>
        <w:t xml:space="preserve"> koderik duenik</w:t>
      </w:r>
      <w:r w:rsidRPr="002E3765">
        <w:rPr>
          <w:lang w:val="eu-ES"/>
        </w:rPr>
        <w:t>.</w:t>
      </w:r>
    </w:p>
    <w:p w14:paraId="07EF52BE" w14:textId="77777777" w:rsidR="00B9562C" w:rsidRPr="002E3765" w:rsidRDefault="005615C3" w:rsidP="001D2A6F">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lang w:val="eu-ES"/>
        </w:rPr>
      </w:pPr>
      <w:r w:rsidRPr="002E3765">
        <w:rPr>
          <w:lang w:val="eu-ES"/>
        </w:rPr>
        <w:t>b</w:t>
      </w:r>
      <w:r w:rsidR="00E53AAC" w:rsidRPr="002E3765">
        <w:rPr>
          <w:lang w:val="eu-ES"/>
        </w:rPr>
        <w:t xml:space="preserve">) </w:t>
      </w:r>
      <w:r w:rsidR="00EB41D3">
        <w:rPr>
          <w:lang w:val="eu-ES"/>
        </w:rPr>
        <w:t>Elektrizitate diru-sarrerak</w:t>
      </w:r>
      <w:r w:rsidR="00B9562C" w:rsidRPr="002E3765">
        <w:rPr>
          <w:lang w:val="eu-ES"/>
        </w:rPr>
        <w:t xml:space="preserve">. </w:t>
      </w:r>
      <w:r w:rsidR="00EB41D3">
        <w:rPr>
          <w:lang w:val="eu-ES"/>
        </w:rPr>
        <w:t>Hona hemen zer bilakaera izan duten diru-sarrerek epealdi aztertuan:</w:t>
      </w:r>
    </w:p>
    <w:tbl>
      <w:tblPr>
        <w:tblW w:w="8647" w:type="dxa"/>
        <w:tblCellMar>
          <w:left w:w="70" w:type="dxa"/>
          <w:right w:w="70" w:type="dxa"/>
        </w:tblCellMar>
        <w:tblLook w:val="04A0" w:firstRow="1" w:lastRow="0" w:firstColumn="1" w:lastColumn="0" w:noHBand="0" w:noVBand="1"/>
      </w:tblPr>
      <w:tblGrid>
        <w:gridCol w:w="5954"/>
        <w:gridCol w:w="870"/>
        <w:gridCol w:w="973"/>
        <w:gridCol w:w="850"/>
      </w:tblGrid>
      <w:tr w:rsidR="00B9562C" w:rsidRPr="002E3765" w14:paraId="2A04601D" w14:textId="77777777" w:rsidTr="006C4E60">
        <w:trPr>
          <w:trHeight w:val="255"/>
        </w:trPr>
        <w:tc>
          <w:tcPr>
            <w:tcW w:w="5954" w:type="dxa"/>
            <w:tcBorders>
              <w:top w:val="single" w:sz="4" w:space="0" w:color="auto"/>
              <w:left w:val="nil"/>
              <w:bottom w:val="single" w:sz="4" w:space="0" w:color="auto"/>
              <w:right w:val="nil"/>
            </w:tcBorders>
            <w:shd w:val="clear" w:color="auto" w:fill="FABF8F" w:themeFill="accent6" w:themeFillTint="99"/>
            <w:noWrap/>
            <w:vAlign w:val="bottom"/>
            <w:hideMark/>
          </w:tcPr>
          <w:p w14:paraId="0345E6FE" w14:textId="77777777" w:rsidR="00B9562C" w:rsidRPr="002E3765" w:rsidRDefault="00B9562C" w:rsidP="00AB74FF">
            <w:pPr>
              <w:spacing w:after="0"/>
              <w:ind w:firstLine="0"/>
              <w:jc w:val="left"/>
              <w:rPr>
                <w:rFonts w:ascii="Arial" w:hAnsi="Arial" w:cs="Arial"/>
                <w:sz w:val="18"/>
                <w:szCs w:val="18"/>
                <w:lang w:val="eu-ES" w:eastAsia="es-ES"/>
              </w:rPr>
            </w:pPr>
          </w:p>
        </w:tc>
        <w:tc>
          <w:tcPr>
            <w:tcW w:w="870" w:type="dxa"/>
            <w:tcBorders>
              <w:top w:val="single" w:sz="4" w:space="0" w:color="auto"/>
              <w:left w:val="nil"/>
              <w:bottom w:val="single" w:sz="4" w:space="0" w:color="auto"/>
              <w:right w:val="nil"/>
            </w:tcBorders>
            <w:shd w:val="clear" w:color="auto" w:fill="FABF8F" w:themeFill="accent6" w:themeFillTint="99"/>
            <w:noWrap/>
            <w:vAlign w:val="center"/>
            <w:hideMark/>
          </w:tcPr>
          <w:p w14:paraId="2BBB58F2" w14:textId="77777777" w:rsidR="00B9562C" w:rsidRPr="002E3765" w:rsidRDefault="00B9562C" w:rsidP="00AB74FF">
            <w:pPr>
              <w:spacing w:after="0"/>
              <w:ind w:firstLine="0"/>
              <w:jc w:val="right"/>
              <w:rPr>
                <w:rFonts w:ascii="Arial" w:hAnsi="Arial" w:cs="Arial"/>
                <w:color w:val="000000"/>
                <w:sz w:val="18"/>
                <w:szCs w:val="18"/>
                <w:lang w:val="eu-ES" w:eastAsia="es-ES"/>
              </w:rPr>
            </w:pPr>
            <w:r w:rsidRPr="002E3765">
              <w:rPr>
                <w:rFonts w:ascii="Arial" w:hAnsi="Arial" w:cs="Arial"/>
                <w:color w:val="000000"/>
                <w:sz w:val="18"/>
                <w:szCs w:val="18"/>
                <w:lang w:val="eu-ES" w:eastAsia="es-ES"/>
              </w:rPr>
              <w:t>2018</w:t>
            </w:r>
          </w:p>
        </w:tc>
        <w:tc>
          <w:tcPr>
            <w:tcW w:w="973" w:type="dxa"/>
            <w:tcBorders>
              <w:top w:val="single" w:sz="4" w:space="0" w:color="auto"/>
              <w:left w:val="nil"/>
              <w:bottom w:val="single" w:sz="4" w:space="0" w:color="auto"/>
              <w:right w:val="nil"/>
            </w:tcBorders>
            <w:shd w:val="clear" w:color="auto" w:fill="FABF8F" w:themeFill="accent6" w:themeFillTint="99"/>
            <w:noWrap/>
            <w:vAlign w:val="center"/>
            <w:hideMark/>
          </w:tcPr>
          <w:p w14:paraId="4D4FF802" w14:textId="77777777" w:rsidR="00B9562C" w:rsidRPr="002E3765" w:rsidRDefault="00B9562C" w:rsidP="00AB74FF">
            <w:pPr>
              <w:spacing w:after="0"/>
              <w:ind w:firstLine="0"/>
              <w:jc w:val="right"/>
              <w:rPr>
                <w:rFonts w:ascii="Arial" w:hAnsi="Arial" w:cs="Arial"/>
                <w:color w:val="000000"/>
                <w:sz w:val="18"/>
                <w:szCs w:val="18"/>
                <w:lang w:val="eu-ES" w:eastAsia="es-ES"/>
              </w:rPr>
            </w:pPr>
            <w:r w:rsidRPr="002E3765">
              <w:rPr>
                <w:rFonts w:ascii="Arial" w:hAnsi="Arial" w:cs="Arial"/>
                <w:color w:val="000000"/>
                <w:sz w:val="18"/>
                <w:szCs w:val="18"/>
                <w:lang w:val="eu-ES" w:eastAsia="es-ES"/>
              </w:rPr>
              <w:t>2019</w:t>
            </w:r>
          </w:p>
        </w:tc>
        <w:tc>
          <w:tcPr>
            <w:tcW w:w="850" w:type="dxa"/>
            <w:tcBorders>
              <w:top w:val="single" w:sz="4" w:space="0" w:color="auto"/>
              <w:left w:val="nil"/>
              <w:bottom w:val="single" w:sz="4" w:space="0" w:color="auto"/>
              <w:right w:val="nil"/>
            </w:tcBorders>
            <w:shd w:val="clear" w:color="auto" w:fill="FABF8F" w:themeFill="accent6" w:themeFillTint="99"/>
            <w:noWrap/>
            <w:vAlign w:val="center"/>
            <w:hideMark/>
          </w:tcPr>
          <w:p w14:paraId="0FEA4922" w14:textId="77777777" w:rsidR="00B9562C" w:rsidRPr="002E3765" w:rsidRDefault="00B9562C" w:rsidP="00AB74FF">
            <w:pPr>
              <w:spacing w:after="0"/>
              <w:ind w:firstLine="0"/>
              <w:jc w:val="right"/>
              <w:rPr>
                <w:rFonts w:ascii="Arial" w:hAnsi="Arial" w:cs="Arial"/>
                <w:color w:val="000000"/>
                <w:sz w:val="18"/>
                <w:szCs w:val="18"/>
                <w:lang w:val="eu-ES" w:eastAsia="es-ES"/>
              </w:rPr>
            </w:pPr>
            <w:r w:rsidRPr="002E3765">
              <w:rPr>
                <w:rFonts w:ascii="Arial" w:hAnsi="Arial" w:cs="Arial"/>
                <w:color w:val="000000"/>
                <w:sz w:val="18"/>
                <w:szCs w:val="18"/>
                <w:lang w:val="eu-ES" w:eastAsia="es-ES"/>
              </w:rPr>
              <w:t>2020</w:t>
            </w:r>
          </w:p>
        </w:tc>
      </w:tr>
      <w:tr w:rsidR="00B9562C" w:rsidRPr="00FE7991" w14:paraId="644BCA2F" w14:textId="77777777" w:rsidTr="006120D5">
        <w:trPr>
          <w:trHeight w:val="198"/>
        </w:trPr>
        <w:tc>
          <w:tcPr>
            <w:tcW w:w="5954" w:type="dxa"/>
            <w:tcBorders>
              <w:top w:val="single" w:sz="4" w:space="0" w:color="auto"/>
              <w:left w:val="nil"/>
              <w:bottom w:val="single" w:sz="4" w:space="0" w:color="auto"/>
              <w:right w:val="nil"/>
            </w:tcBorders>
            <w:shd w:val="clear" w:color="auto" w:fill="auto"/>
            <w:noWrap/>
            <w:vAlign w:val="center"/>
          </w:tcPr>
          <w:p w14:paraId="04E80C4F" w14:textId="77777777" w:rsidR="00B9562C" w:rsidRPr="00FE7991" w:rsidRDefault="00EB41D3" w:rsidP="00EB41D3">
            <w:pPr>
              <w:spacing w:after="0"/>
              <w:ind w:firstLine="0"/>
              <w:jc w:val="left"/>
              <w:rPr>
                <w:rFonts w:ascii="Arial Narrow" w:hAnsi="Arial Narrow" w:cs="Calibri"/>
                <w:lang w:val="es-ES" w:eastAsia="es-ES"/>
              </w:rPr>
            </w:pPr>
            <w:r>
              <w:rPr>
                <w:rFonts w:ascii="Arial Narrow" w:hAnsi="Arial Narrow" w:cs="Calibri"/>
                <w:lang w:val="es-ES" w:eastAsia="es-ES"/>
              </w:rPr>
              <w:t>Diru-sarrerak: elektrizitatea</w:t>
            </w:r>
          </w:p>
        </w:tc>
        <w:tc>
          <w:tcPr>
            <w:tcW w:w="870" w:type="dxa"/>
            <w:tcBorders>
              <w:top w:val="single" w:sz="4" w:space="0" w:color="auto"/>
              <w:left w:val="nil"/>
              <w:bottom w:val="single" w:sz="4" w:space="0" w:color="auto"/>
              <w:right w:val="nil"/>
            </w:tcBorders>
            <w:shd w:val="clear" w:color="auto" w:fill="auto"/>
            <w:noWrap/>
            <w:vAlign w:val="center"/>
          </w:tcPr>
          <w:p w14:paraId="552CE905" w14:textId="77777777" w:rsidR="00B9562C" w:rsidRPr="00FE7991" w:rsidRDefault="00B9562C" w:rsidP="00AB74FF">
            <w:pPr>
              <w:spacing w:after="0"/>
              <w:ind w:firstLine="0"/>
              <w:jc w:val="right"/>
              <w:rPr>
                <w:rFonts w:ascii="Arial Narrow" w:hAnsi="Arial Narrow" w:cs="Calibri"/>
                <w:lang w:val="es-ES" w:eastAsia="es-ES"/>
              </w:rPr>
            </w:pPr>
            <w:r>
              <w:rPr>
                <w:rFonts w:ascii="Arial Narrow" w:hAnsi="Arial Narrow" w:cs="Calibri"/>
                <w:lang w:val="es-ES" w:eastAsia="es-ES"/>
              </w:rPr>
              <w:t>1.172.303</w:t>
            </w:r>
          </w:p>
        </w:tc>
        <w:tc>
          <w:tcPr>
            <w:tcW w:w="973" w:type="dxa"/>
            <w:tcBorders>
              <w:top w:val="single" w:sz="4" w:space="0" w:color="auto"/>
              <w:left w:val="nil"/>
              <w:bottom w:val="single" w:sz="4" w:space="0" w:color="auto"/>
              <w:right w:val="nil"/>
            </w:tcBorders>
            <w:shd w:val="clear" w:color="auto" w:fill="auto"/>
            <w:noWrap/>
            <w:vAlign w:val="center"/>
          </w:tcPr>
          <w:p w14:paraId="36F4591B" w14:textId="77777777" w:rsidR="00B9562C" w:rsidRPr="00FE7991" w:rsidRDefault="00B9562C" w:rsidP="00AB74FF">
            <w:pPr>
              <w:spacing w:after="0"/>
              <w:ind w:firstLine="0"/>
              <w:jc w:val="right"/>
              <w:rPr>
                <w:rFonts w:ascii="Arial Narrow" w:hAnsi="Arial Narrow" w:cs="Calibri"/>
                <w:lang w:val="es-ES" w:eastAsia="es-ES"/>
              </w:rPr>
            </w:pPr>
            <w:r>
              <w:rPr>
                <w:rFonts w:ascii="Arial Narrow" w:hAnsi="Arial Narrow" w:cs="Calibri"/>
                <w:lang w:val="es-ES" w:eastAsia="es-ES"/>
              </w:rPr>
              <w:t>1.056.873</w:t>
            </w:r>
          </w:p>
        </w:tc>
        <w:tc>
          <w:tcPr>
            <w:tcW w:w="850" w:type="dxa"/>
            <w:tcBorders>
              <w:top w:val="single" w:sz="4" w:space="0" w:color="auto"/>
              <w:left w:val="nil"/>
              <w:bottom w:val="single" w:sz="4" w:space="0" w:color="auto"/>
              <w:right w:val="nil"/>
            </w:tcBorders>
            <w:shd w:val="clear" w:color="auto" w:fill="auto"/>
            <w:noWrap/>
            <w:vAlign w:val="center"/>
          </w:tcPr>
          <w:p w14:paraId="570B370D" w14:textId="77777777" w:rsidR="00B9562C" w:rsidRPr="00FE7991" w:rsidRDefault="00B9562C" w:rsidP="00AB74FF">
            <w:pPr>
              <w:spacing w:after="0"/>
              <w:ind w:firstLine="0"/>
              <w:jc w:val="right"/>
              <w:rPr>
                <w:rFonts w:ascii="Arial Narrow" w:hAnsi="Arial Narrow" w:cs="Calibri"/>
                <w:lang w:val="es-ES" w:eastAsia="es-ES"/>
              </w:rPr>
            </w:pPr>
            <w:r>
              <w:rPr>
                <w:rFonts w:ascii="Arial Narrow" w:hAnsi="Arial Narrow" w:cs="Calibri"/>
                <w:lang w:val="es-ES" w:eastAsia="es-ES"/>
              </w:rPr>
              <w:t>917.004</w:t>
            </w:r>
          </w:p>
        </w:tc>
      </w:tr>
    </w:tbl>
    <w:p w14:paraId="4A984C75" w14:textId="77777777" w:rsidR="00C42002" w:rsidRPr="00EB41D3" w:rsidRDefault="00EB41D3" w:rsidP="00F16EB7">
      <w:pPr>
        <w:pStyle w:val="texto"/>
        <w:tabs>
          <w:tab w:val="clear" w:pos="2835"/>
          <w:tab w:val="clear" w:pos="3969"/>
          <w:tab w:val="clear" w:pos="5103"/>
          <w:tab w:val="clear" w:pos="6237"/>
          <w:tab w:val="clear" w:pos="7371"/>
          <w:tab w:val="left" w:pos="480"/>
          <w:tab w:val="num" w:pos="720"/>
          <w:tab w:val="num" w:pos="1080"/>
          <w:tab w:val="num" w:pos="2760"/>
        </w:tabs>
        <w:spacing w:before="240"/>
        <w:ind w:firstLine="289"/>
        <w:rPr>
          <w:rFonts w:eastAsia="Calibri"/>
          <w:szCs w:val="26"/>
          <w:lang w:val="eu-ES" w:eastAsia="es-ES"/>
        </w:rPr>
      </w:pPr>
      <w:r>
        <w:rPr>
          <w:rFonts w:eastAsia="Calibri"/>
          <w:szCs w:val="26"/>
          <w:lang w:val="eu-ES" w:eastAsia="es-ES"/>
        </w:rPr>
        <w:lastRenderedPageBreak/>
        <w:t>Diru-sarreren kontabilitatean sortzapen printzipioaren aplikazioa egiaztatzeaz landara (</w:t>
      </w:r>
      <w:r w:rsidR="00537765">
        <w:rPr>
          <w:rFonts w:eastAsia="Calibri"/>
          <w:szCs w:val="26"/>
          <w:lang w:val="eu-ES" w:eastAsia="es-ES"/>
        </w:rPr>
        <w:t xml:space="preserve">txostenaren IV:1 atalean aztertu duguna), Elektrizitatearen gaineko Zerga Berezia likidatzeko mekanismoa berrikusi dugu. </w:t>
      </w:r>
      <w:r w:rsidR="000725DC">
        <w:rPr>
          <w:rFonts w:eastAsia="Calibri"/>
          <w:szCs w:val="26"/>
          <w:lang w:val="eu-ES" w:eastAsia="es-ES"/>
        </w:rPr>
        <w:t xml:space="preserve">Zerga horren ordainarazpena egiten da ehuneko </w:t>
      </w:r>
      <w:r w:rsidR="000725DC" w:rsidRPr="00EB41D3">
        <w:rPr>
          <w:rFonts w:eastAsia="Calibri"/>
          <w:szCs w:val="26"/>
          <w:lang w:val="eu-ES" w:eastAsia="es-ES"/>
        </w:rPr>
        <w:t>5,</w:t>
      </w:r>
      <w:r w:rsidR="000725DC">
        <w:rPr>
          <w:rFonts w:eastAsia="Calibri"/>
          <w:szCs w:val="26"/>
          <w:lang w:val="eu-ES" w:eastAsia="es-ES"/>
        </w:rPr>
        <w:t>113ko zerga-tasa aplikatuz erabiltzaile bakoitzak kontratatua duen potentzia eta kontsumoko terminoaren gainean, eta faktura bakoitzean jasotzen dena. Udal zerga ez denez, Foru Ogasunean sartu behar da.</w:t>
      </w:r>
      <w:r w:rsidR="00C42002" w:rsidRPr="00EB41D3">
        <w:rPr>
          <w:rFonts w:eastAsia="Calibri"/>
          <w:szCs w:val="26"/>
          <w:lang w:val="eu-ES" w:eastAsia="es-ES"/>
        </w:rPr>
        <w:t xml:space="preserve"> </w:t>
      </w:r>
    </w:p>
    <w:p w14:paraId="4FBA071C" w14:textId="77777777" w:rsidR="009049DF" w:rsidRPr="00EB41D3" w:rsidRDefault="000725DC" w:rsidP="005D2B3A">
      <w:pPr>
        <w:pStyle w:val="texto"/>
        <w:tabs>
          <w:tab w:val="clear" w:pos="2835"/>
          <w:tab w:val="clear" w:pos="3969"/>
          <w:tab w:val="clear" w:pos="5103"/>
          <w:tab w:val="clear" w:pos="6237"/>
          <w:tab w:val="clear" w:pos="7371"/>
          <w:tab w:val="left" w:pos="480"/>
          <w:tab w:val="num" w:pos="720"/>
          <w:tab w:val="num" w:pos="1080"/>
          <w:tab w:val="num" w:pos="2760"/>
        </w:tabs>
        <w:spacing w:after="80"/>
        <w:ind w:firstLine="289"/>
        <w:rPr>
          <w:rFonts w:eastAsia="Calibri"/>
          <w:szCs w:val="26"/>
          <w:lang w:val="eu-ES" w:eastAsia="es-ES"/>
        </w:rPr>
      </w:pPr>
      <w:r>
        <w:rPr>
          <w:szCs w:val="26"/>
          <w:lang w:val="eu-ES"/>
        </w:rPr>
        <w:t>Gure egiaztapenean egiaztatu dugu ez dela zuzena autolikidazioa egiteko kalkulua; hori Nafarroako Zerga Ogasuna organismo autonomoarekin kontsultatu eta baieztatu dugu. Udalak zerga autolikidatu eta dagokion ordainketa egiten du, baina ez fakturazio-datuen arabera, baizik eta arestian aipatutako zerga-tasa</w:t>
      </w:r>
      <w:r w:rsidR="004D05B6">
        <w:rPr>
          <w:szCs w:val="26"/>
          <w:lang w:val="eu-ES"/>
        </w:rPr>
        <w:t xml:space="preserve"> hura</w:t>
      </w:r>
      <w:r>
        <w:rPr>
          <w:szCs w:val="26"/>
          <w:lang w:val="eu-ES"/>
        </w:rPr>
        <w:t xml:space="preserve"> elektrizitatearen erosketa gastu osoaren gainean aplikatuz. </w:t>
      </w:r>
    </w:p>
    <w:p w14:paraId="2EAF9883" w14:textId="77777777" w:rsidR="00C42002" w:rsidRPr="00EB41D3" w:rsidRDefault="000725DC" w:rsidP="001D2A6F">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val="eu-ES" w:eastAsia="es-ES"/>
        </w:rPr>
      </w:pPr>
      <w:r>
        <w:rPr>
          <w:rFonts w:eastAsia="Calibri"/>
          <w:szCs w:val="26"/>
          <w:lang w:val="eu-ES" w:eastAsia="es-ES"/>
        </w:rPr>
        <w:t xml:space="preserve">Hona hemen 2020ko urtealdian berrikusitako datuak: </w:t>
      </w:r>
    </w:p>
    <w:tbl>
      <w:tblPr>
        <w:tblW w:w="8647" w:type="dxa"/>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7655"/>
        <w:gridCol w:w="992"/>
      </w:tblGrid>
      <w:tr w:rsidR="00C42002" w:rsidRPr="00EB41D3" w14:paraId="4B04CAB7" w14:textId="77777777" w:rsidTr="00184297">
        <w:trPr>
          <w:trHeight w:val="255"/>
        </w:trPr>
        <w:tc>
          <w:tcPr>
            <w:tcW w:w="7655" w:type="dxa"/>
            <w:shd w:val="clear" w:color="000000" w:fill="F4B084"/>
            <w:noWrap/>
            <w:vAlign w:val="bottom"/>
            <w:hideMark/>
          </w:tcPr>
          <w:p w14:paraId="217A9D2D" w14:textId="77777777" w:rsidR="00C42002" w:rsidRPr="00EB41D3" w:rsidRDefault="000725DC" w:rsidP="000725DC">
            <w:pPr>
              <w:spacing w:after="0"/>
              <w:ind w:firstLine="0"/>
              <w:jc w:val="left"/>
              <w:rPr>
                <w:rFonts w:ascii="Arial" w:hAnsi="Arial" w:cs="Arial"/>
                <w:lang w:val="eu-ES" w:eastAsia="es-ES"/>
              </w:rPr>
            </w:pPr>
            <w:r>
              <w:rPr>
                <w:rFonts w:ascii="Arial" w:hAnsi="Arial" w:cs="Arial"/>
                <w:lang w:val="eu-ES" w:eastAsia="es-ES"/>
              </w:rPr>
              <w:t>Zerga fakturatua</w:t>
            </w:r>
          </w:p>
        </w:tc>
        <w:tc>
          <w:tcPr>
            <w:tcW w:w="992" w:type="dxa"/>
            <w:shd w:val="clear" w:color="000000" w:fill="F4B084"/>
            <w:noWrap/>
            <w:vAlign w:val="center"/>
            <w:hideMark/>
          </w:tcPr>
          <w:p w14:paraId="77EC9B0A" w14:textId="77777777" w:rsidR="00C42002" w:rsidRPr="00EB41D3" w:rsidRDefault="00C42002" w:rsidP="00180C17">
            <w:pPr>
              <w:spacing w:after="0"/>
              <w:ind w:firstLine="0"/>
              <w:jc w:val="right"/>
              <w:rPr>
                <w:rFonts w:ascii="Arial" w:hAnsi="Arial" w:cs="Arial"/>
                <w:color w:val="000000"/>
                <w:lang w:val="eu-ES" w:eastAsia="es-ES"/>
              </w:rPr>
            </w:pPr>
            <w:r w:rsidRPr="00EB41D3">
              <w:rPr>
                <w:rFonts w:ascii="Arial" w:hAnsi="Arial" w:cs="Arial"/>
                <w:color w:val="000000"/>
                <w:lang w:val="eu-ES" w:eastAsia="es-ES"/>
              </w:rPr>
              <w:t>45.268</w:t>
            </w:r>
          </w:p>
        </w:tc>
      </w:tr>
      <w:tr w:rsidR="00C42002" w:rsidRPr="00EB41D3" w14:paraId="5BD93AA0" w14:textId="77777777" w:rsidTr="001D2A6F">
        <w:trPr>
          <w:trHeight w:val="255"/>
        </w:trPr>
        <w:tc>
          <w:tcPr>
            <w:tcW w:w="7655" w:type="dxa"/>
            <w:tcBorders>
              <w:bottom w:val="single" w:sz="4" w:space="0" w:color="auto"/>
            </w:tcBorders>
            <w:shd w:val="clear" w:color="auto" w:fill="FFFFFF" w:themeFill="background1"/>
            <w:noWrap/>
            <w:vAlign w:val="bottom"/>
            <w:hideMark/>
          </w:tcPr>
          <w:p w14:paraId="11E1A088" w14:textId="77777777" w:rsidR="00C42002" w:rsidRPr="00EB41D3" w:rsidRDefault="000725DC" w:rsidP="000725DC">
            <w:pPr>
              <w:spacing w:after="0"/>
              <w:ind w:firstLine="0"/>
              <w:jc w:val="left"/>
              <w:rPr>
                <w:rFonts w:ascii="Arial" w:hAnsi="Arial" w:cs="Arial"/>
                <w:color w:val="000000"/>
                <w:sz w:val="18"/>
                <w:szCs w:val="18"/>
                <w:lang w:val="eu-ES" w:eastAsia="es-ES"/>
              </w:rPr>
            </w:pPr>
            <w:r>
              <w:rPr>
                <w:rFonts w:ascii="Arial" w:hAnsi="Arial" w:cs="Arial"/>
                <w:color w:val="000000"/>
                <w:sz w:val="18"/>
                <w:szCs w:val="18"/>
                <w:lang w:val="eu-ES" w:eastAsia="es-ES"/>
              </w:rPr>
              <w:t>Zerga autolikidatua</w:t>
            </w:r>
            <w:r w:rsidR="00C42002" w:rsidRPr="00EB41D3">
              <w:rPr>
                <w:rFonts w:ascii="Arial" w:hAnsi="Arial" w:cs="Arial"/>
                <w:color w:val="000000"/>
                <w:sz w:val="18"/>
                <w:szCs w:val="18"/>
                <w:lang w:val="eu-ES" w:eastAsia="es-ES"/>
              </w:rPr>
              <w:t xml:space="preserve"> (</w:t>
            </w:r>
            <w:r>
              <w:rPr>
                <w:rFonts w:ascii="Arial" w:hAnsi="Arial" w:cs="Arial"/>
                <w:color w:val="000000"/>
                <w:sz w:val="18"/>
                <w:szCs w:val="18"/>
                <w:lang w:val="eu-ES" w:eastAsia="es-ES"/>
              </w:rPr>
              <w:t>erosketen hiruhilekoko bolumenaren gainean aplikatua)</w:t>
            </w:r>
          </w:p>
        </w:tc>
        <w:tc>
          <w:tcPr>
            <w:tcW w:w="992" w:type="dxa"/>
            <w:tcBorders>
              <w:bottom w:val="single" w:sz="4" w:space="0" w:color="auto"/>
            </w:tcBorders>
            <w:shd w:val="clear" w:color="auto" w:fill="FFFFFF" w:themeFill="background1"/>
            <w:noWrap/>
            <w:vAlign w:val="bottom"/>
          </w:tcPr>
          <w:p w14:paraId="17D830EA" w14:textId="77777777" w:rsidR="00C42002" w:rsidRPr="00EB41D3" w:rsidRDefault="00C42002" w:rsidP="00180C17">
            <w:pPr>
              <w:spacing w:after="0"/>
              <w:ind w:firstLine="0"/>
              <w:jc w:val="left"/>
              <w:rPr>
                <w:rFonts w:ascii="Arial" w:hAnsi="Arial" w:cs="Arial"/>
                <w:color w:val="000000"/>
                <w:sz w:val="18"/>
                <w:szCs w:val="18"/>
                <w:lang w:val="eu-ES" w:eastAsia="es-ES"/>
              </w:rPr>
            </w:pPr>
          </w:p>
        </w:tc>
      </w:tr>
      <w:tr w:rsidR="00C42002" w:rsidRPr="00EB41D3" w14:paraId="7311D2A5" w14:textId="77777777" w:rsidTr="00B9562C">
        <w:trPr>
          <w:trHeight w:val="198"/>
        </w:trPr>
        <w:tc>
          <w:tcPr>
            <w:tcW w:w="7655" w:type="dxa"/>
            <w:shd w:val="clear" w:color="auto" w:fill="auto"/>
            <w:noWrap/>
            <w:vAlign w:val="bottom"/>
            <w:hideMark/>
          </w:tcPr>
          <w:p w14:paraId="37AB001D" w14:textId="77777777" w:rsidR="00C42002" w:rsidRPr="00EB41D3" w:rsidRDefault="000725DC" w:rsidP="000725DC">
            <w:pPr>
              <w:spacing w:after="0"/>
              <w:ind w:firstLine="0"/>
              <w:jc w:val="left"/>
              <w:rPr>
                <w:rFonts w:ascii="Arial Narrow" w:hAnsi="Arial Narrow" w:cs="Calibri"/>
                <w:color w:val="000000"/>
                <w:lang w:val="eu-ES" w:eastAsia="es-ES"/>
              </w:rPr>
            </w:pPr>
            <w:r>
              <w:rPr>
                <w:rFonts w:ascii="Arial Narrow" w:hAnsi="Arial Narrow" w:cs="Calibri"/>
                <w:color w:val="000000"/>
                <w:lang w:val="eu-ES" w:eastAsia="es-ES"/>
              </w:rPr>
              <w:t>Lehen hiruhilekoa</w:t>
            </w:r>
          </w:p>
        </w:tc>
        <w:tc>
          <w:tcPr>
            <w:tcW w:w="992" w:type="dxa"/>
            <w:shd w:val="clear" w:color="auto" w:fill="auto"/>
            <w:noWrap/>
            <w:vAlign w:val="bottom"/>
          </w:tcPr>
          <w:p w14:paraId="36303945" w14:textId="77777777" w:rsidR="00C42002" w:rsidRPr="00EB41D3" w:rsidRDefault="00B9562C" w:rsidP="00180C17">
            <w:pPr>
              <w:spacing w:after="0"/>
              <w:ind w:firstLine="0"/>
              <w:jc w:val="right"/>
              <w:rPr>
                <w:rFonts w:ascii="Arial Narrow" w:hAnsi="Arial Narrow" w:cstheme="minorHAnsi"/>
                <w:lang w:val="eu-ES" w:eastAsia="es-ES"/>
              </w:rPr>
            </w:pPr>
            <w:r w:rsidRPr="00EB41D3">
              <w:rPr>
                <w:rFonts w:ascii="Arial Narrow" w:hAnsi="Arial Narrow" w:cstheme="minorHAnsi"/>
                <w:lang w:val="eu-ES" w:eastAsia="es-ES"/>
              </w:rPr>
              <w:t>10.029</w:t>
            </w:r>
          </w:p>
        </w:tc>
      </w:tr>
      <w:tr w:rsidR="00C42002" w:rsidRPr="00EB41D3" w14:paraId="1FC254E5" w14:textId="77777777" w:rsidTr="00B9562C">
        <w:trPr>
          <w:trHeight w:val="198"/>
        </w:trPr>
        <w:tc>
          <w:tcPr>
            <w:tcW w:w="7655" w:type="dxa"/>
            <w:shd w:val="clear" w:color="auto" w:fill="auto"/>
            <w:noWrap/>
            <w:vAlign w:val="bottom"/>
            <w:hideMark/>
          </w:tcPr>
          <w:p w14:paraId="0DCB0831" w14:textId="77777777" w:rsidR="00C42002" w:rsidRPr="00EB41D3" w:rsidRDefault="000725DC" w:rsidP="000725DC">
            <w:pPr>
              <w:spacing w:after="0"/>
              <w:ind w:firstLine="0"/>
              <w:jc w:val="left"/>
              <w:rPr>
                <w:rFonts w:ascii="Arial Narrow" w:hAnsi="Arial Narrow" w:cs="Calibri"/>
                <w:color w:val="000000"/>
                <w:lang w:val="eu-ES" w:eastAsia="es-ES"/>
              </w:rPr>
            </w:pPr>
            <w:r>
              <w:rPr>
                <w:rFonts w:ascii="Arial Narrow" w:hAnsi="Arial Narrow" w:cs="Calibri"/>
                <w:color w:val="000000"/>
                <w:lang w:val="eu-ES" w:eastAsia="es-ES"/>
              </w:rPr>
              <w:t>Bigarren hiruhilekoa</w:t>
            </w:r>
          </w:p>
        </w:tc>
        <w:tc>
          <w:tcPr>
            <w:tcW w:w="992" w:type="dxa"/>
            <w:shd w:val="clear" w:color="auto" w:fill="auto"/>
            <w:noWrap/>
            <w:vAlign w:val="bottom"/>
          </w:tcPr>
          <w:p w14:paraId="41060A34" w14:textId="77777777" w:rsidR="00C42002" w:rsidRPr="00EB41D3" w:rsidRDefault="00B9562C" w:rsidP="00180C17">
            <w:pPr>
              <w:spacing w:after="0"/>
              <w:ind w:firstLine="0"/>
              <w:jc w:val="right"/>
              <w:rPr>
                <w:rFonts w:ascii="Arial Narrow" w:hAnsi="Arial Narrow" w:cstheme="minorHAnsi"/>
                <w:lang w:val="eu-ES" w:eastAsia="es-ES"/>
              </w:rPr>
            </w:pPr>
            <w:r w:rsidRPr="00EB41D3">
              <w:rPr>
                <w:rFonts w:ascii="Arial Narrow" w:hAnsi="Arial Narrow" w:cstheme="minorHAnsi"/>
                <w:lang w:val="eu-ES" w:eastAsia="es-ES"/>
              </w:rPr>
              <w:t>4.853</w:t>
            </w:r>
          </w:p>
        </w:tc>
      </w:tr>
      <w:tr w:rsidR="00C42002" w:rsidRPr="00EB41D3" w14:paraId="3BB2EBBA" w14:textId="77777777" w:rsidTr="00B9562C">
        <w:trPr>
          <w:trHeight w:val="198"/>
        </w:trPr>
        <w:tc>
          <w:tcPr>
            <w:tcW w:w="7655" w:type="dxa"/>
            <w:shd w:val="clear" w:color="auto" w:fill="auto"/>
            <w:noWrap/>
            <w:vAlign w:val="bottom"/>
            <w:hideMark/>
          </w:tcPr>
          <w:p w14:paraId="7D3F8D29" w14:textId="77777777" w:rsidR="00C42002" w:rsidRPr="00EB41D3" w:rsidRDefault="000725DC" w:rsidP="000725DC">
            <w:pPr>
              <w:spacing w:after="0"/>
              <w:ind w:firstLine="0"/>
              <w:jc w:val="left"/>
              <w:rPr>
                <w:rFonts w:ascii="Arial Narrow" w:hAnsi="Arial Narrow" w:cs="Calibri"/>
                <w:color w:val="000000"/>
                <w:lang w:val="eu-ES" w:eastAsia="es-ES"/>
              </w:rPr>
            </w:pPr>
            <w:r>
              <w:rPr>
                <w:rFonts w:ascii="Arial Narrow" w:hAnsi="Arial Narrow" w:cs="Calibri"/>
                <w:color w:val="000000"/>
                <w:lang w:val="eu-ES" w:eastAsia="es-ES"/>
              </w:rPr>
              <w:t>Hirugarren hiruhilekoa</w:t>
            </w:r>
          </w:p>
        </w:tc>
        <w:tc>
          <w:tcPr>
            <w:tcW w:w="992" w:type="dxa"/>
            <w:shd w:val="clear" w:color="auto" w:fill="auto"/>
            <w:noWrap/>
            <w:vAlign w:val="bottom"/>
          </w:tcPr>
          <w:p w14:paraId="0A175209" w14:textId="77777777" w:rsidR="00C42002" w:rsidRPr="00EB41D3" w:rsidRDefault="00B9562C" w:rsidP="00180C17">
            <w:pPr>
              <w:spacing w:after="0"/>
              <w:ind w:firstLine="0"/>
              <w:jc w:val="right"/>
              <w:rPr>
                <w:rFonts w:ascii="Arial Narrow" w:hAnsi="Arial Narrow" w:cstheme="minorHAnsi"/>
                <w:lang w:val="eu-ES" w:eastAsia="es-ES"/>
              </w:rPr>
            </w:pPr>
            <w:r w:rsidRPr="00EB41D3">
              <w:rPr>
                <w:rFonts w:ascii="Arial Narrow" w:hAnsi="Arial Narrow" w:cstheme="minorHAnsi"/>
                <w:lang w:val="eu-ES" w:eastAsia="es-ES"/>
              </w:rPr>
              <w:t>7.400</w:t>
            </w:r>
          </w:p>
        </w:tc>
      </w:tr>
      <w:tr w:rsidR="00C42002" w:rsidRPr="00EB41D3" w14:paraId="47555E1B" w14:textId="77777777" w:rsidTr="00B9562C">
        <w:trPr>
          <w:trHeight w:val="198"/>
        </w:trPr>
        <w:tc>
          <w:tcPr>
            <w:tcW w:w="7655" w:type="dxa"/>
            <w:shd w:val="clear" w:color="auto" w:fill="auto"/>
            <w:noWrap/>
            <w:vAlign w:val="bottom"/>
            <w:hideMark/>
          </w:tcPr>
          <w:p w14:paraId="5A0A0AD9" w14:textId="77777777" w:rsidR="00C42002" w:rsidRPr="00EB41D3" w:rsidRDefault="000725DC" w:rsidP="000725DC">
            <w:pPr>
              <w:spacing w:after="0"/>
              <w:ind w:firstLine="0"/>
              <w:jc w:val="left"/>
              <w:rPr>
                <w:rFonts w:ascii="Arial Narrow" w:hAnsi="Arial Narrow" w:cs="Calibri"/>
                <w:color w:val="000000"/>
                <w:lang w:val="eu-ES" w:eastAsia="es-ES"/>
              </w:rPr>
            </w:pPr>
            <w:r>
              <w:rPr>
                <w:rFonts w:ascii="Arial Narrow" w:hAnsi="Arial Narrow" w:cs="Calibri"/>
                <w:color w:val="000000"/>
                <w:lang w:val="eu-ES" w:eastAsia="es-ES"/>
              </w:rPr>
              <w:t>Laugarren hiruhilekoa</w:t>
            </w:r>
          </w:p>
        </w:tc>
        <w:tc>
          <w:tcPr>
            <w:tcW w:w="992" w:type="dxa"/>
            <w:shd w:val="clear" w:color="auto" w:fill="auto"/>
            <w:noWrap/>
            <w:vAlign w:val="bottom"/>
          </w:tcPr>
          <w:p w14:paraId="4E4EFD39" w14:textId="77777777" w:rsidR="00C42002" w:rsidRPr="00EB41D3" w:rsidRDefault="00B9562C" w:rsidP="00180C17">
            <w:pPr>
              <w:spacing w:after="0"/>
              <w:ind w:firstLine="0"/>
              <w:jc w:val="right"/>
              <w:rPr>
                <w:rFonts w:ascii="Arial Narrow" w:hAnsi="Arial Narrow" w:cstheme="minorHAnsi"/>
                <w:lang w:val="eu-ES" w:eastAsia="es-ES"/>
              </w:rPr>
            </w:pPr>
            <w:r w:rsidRPr="00EB41D3">
              <w:rPr>
                <w:rFonts w:ascii="Arial Narrow" w:hAnsi="Arial Narrow" w:cstheme="minorHAnsi"/>
                <w:lang w:val="eu-ES" w:eastAsia="es-ES"/>
              </w:rPr>
              <w:t>6.468</w:t>
            </w:r>
          </w:p>
        </w:tc>
      </w:tr>
      <w:tr w:rsidR="00C42002" w:rsidRPr="00EB41D3" w14:paraId="32B25C26" w14:textId="77777777" w:rsidTr="005D2B3A">
        <w:trPr>
          <w:trHeight w:val="255"/>
        </w:trPr>
        <w:tc>
          <w:tcPr>
            <w:tcW w:w="7655" w:type="dxa"/>
            <w:tcBorders>
              <w:bottom w:val="single" w:sz="4" w:space="0" w:color="auto"/>
            </w:tcBorders>
            <w:shd w:val="clear" w:color="auto" w:fill="FFFFFF" w:themeFill="background1"/>
            <w:noWrap/>
            <w:vAlign w:val="bottom"/>
            <w:hideMark/>
          </w:tcPr>
          <w:p w14:paraId="310808F4" w14:textId="77777777" w:rsidR="00C42002" w:rsidRPr="00EB41D3" w:rsidRDefault="000725DC" w:rsidP="000725DC">
            <w:pPr>
              <w:spacing w:after="0"/>
              <w:ind w:firstLine="0"/>
              <w:jc w:val="left"/>
              <w:rPr>
                <w:rFonts w:ascii="Arial" w:hAnsi="Arial" w:cs="Arial"/>
                <w:color w:val="000000"/>
                <w:sz w:val="18"/>
                <w:szCs w:val="18"/>
                <w:lang w:val="eu-ES" w:eastAsia="es-ES"/>
              </w:rPr>
            </w:pPr>
            <w:r>
              <w:rPr>
                <w:rFonts w:ascii="Arial" w:hAnsi="Arial" w:cs="Arial"/>
                <w:color w:val="000000"/>
                <w:sz w:val="18"/>
                <w:szCs w:val="18"/>
                <w:lang w:val="eu-ES" w:eastAsia="es-ES"/>
              </w:rPr>
              <w:t>Guztira, autolikidatua</w:t>
            </w:r>
            <w:r w:rsidR="00BF5C4D" w:rsidRPr="00EB41D3">
              <w:rPr>
                <w:rFonts w:ascii="Arial" w:hAnsi="Arial" w:cs="Arial"/>
                <w:color w:val="000000"/>
                <w:sz w:val="18"/>
                <w:szCs w:val="18"/>
                <w:lang w:val="eu-ES" w:eastAsia="es-ES"/>
              </w:rPr>
              <w:t>*</w:t>
            </w:r>
          </w:p>
        </w:tc>
        <w:tc>
          <w:tcPr>
            <w:tcW w:w="992" w:type="dxa"/>
            <w:tcBorders>
              <w:bottom w:val="single" w:sz="4" w:space="0" w:color="auto"/>
            </w:tcBorders>
            <w:shd w:val="clear" w:color="auto" w:fill="FFFFFF" w:themeFill="background1"/>
            <w:noWrap/>
            <w:vAlign w:val="bottom"/>
            <w:hideMark/>
          </w:tcPr>
          <w:p w14:paraId="1C4C35A2" w14:textId="77777777" w:rsidR="00C42002" w:rsidRPr="00EB41D3" w:rsidRDefault="00C42002" w:rsidP="00BF5C4D">
            <w:pPr>
              <w:spacing w:after="0"/>
              <w:ind w:firstLine="0"/>
              <w:jc w:val="right"/>
              <w:rPr>
                <w:rFonts w:ascii="Arial" w:hAnsi="Arial" w:cs="Arial"/>
                <w:sz w:val="18"/>
                <w:szCs w:val="18"/>
                <w:lang w:val="eu-ES" w:eastAsia="es-ES"/>
              </w:rPr>
            </w:pPr>
            <w:r w:rsidRPr="00EB41D3">
              <w:rPr>
                <w:rFonts w:ascii="Arial" w:hAnsi="Arial" w:cs="Arial"/>
                <w:sz w:val="18"/>
                <w:szCs w:val="18"/>
                <w:lang w:val="eu-ES" w:eastAsia="es-ES"/>
              </w:rPr>
              <w:t>28.75</w:t>
            </w:r>
            <w:r w:rsidR="00BF5C4D" w:rsidRPr="00EB41D3">
              <w:rPr>
                <w:rFonts w:ascii="Arial" w:hAnsi="Arial" w:cs="Arial"/>
                <w:sz w:val="18"/>
                <w:szCs w:val="18"/>
                <w:lang w:val="eu-ES" w:eastAsia="es-ES"/>
              </w:rPr>
              <w:t>0</w:t>
            </w:r>
          </w:p>
        </w:tc>
      </w:tr>
      <w:tr w:rsidR="00C42002" w:rsidRPr="00EB41D3" w14:paraId="0CCF3D21" w14:textId="77777777" w:rsidTr="00184297">
        <w:trPr>
          <w:trHeight w:val="255"/>
        </w:trPr>
        <w:tc>
          <w:tcPr>
            <w:tcW w:w="7655" w:type="dxa"/>
            <w:shd w:val="clear" w:color="000000" w:fill="F4B084"/>
            <w:noWrap/>
            <w:vAlign w:val="bottom"/>
            <w:hideMark/>
          </w:tcPr>
          <w:p w14:paraId="7F85DE8A" w14:textId="77777777" w:rsidR="00C42002" w:rsidRPr="00EB41D3" w:rsidRDefault="000725DC" w:rsidP="000725DC">
            <w:pPr>
              <w:spacing w:after="0"/>
              <w:ind w:firstLine="0"/>
              <w:jc w:val="left"/>
              <w:rPr>
                <w:rFonts w:ascii="Arial" w:hAnsi="Arial" w:cs="Arial"/>
                <w:color w:val="000000"/>
                <w:lang w:val="eu-ES" w:eastAsia="es-ES"/>
              </w:rPr>
            </w:pPr>
            <w:r>
              <w:rPr>
                <w:rFonts w:ascii="Arial" w:hAnsi="Arial" w:cs="Arial"/>
                <w:color w:val="000000"/>
                <w:lang w:val="eu-ES" w:eastAsia="es-ES"/>
              </w:rPr>
              <w:t>Aldea</w:t>
            </w:r>
          </w:p>
        </w:tc>
        <w:tc>
          <w:tcPr>
            <w:tcW w:w="992" w:type="dxa"/>
            <w:shd w:val="clear" w:color="000000" w:fill="F4B084"/>
            <w:noWrap/>
            <w:vAlign w:val="bottom"/>
            <w:hideMark/>
          </w:tcPr>
          <w:p w14:paraId="4DB751F0" w14:textId="77777777" w:rsidR="00C42002" w:rsidRPr="00EB41D3" w:rsidRDefault="00C42002" w:rsidP="00BF5C4D">
            <w:pPr>
              <w:spacing w:after="0"/>
              <w:ind w:firstLine="0"/>
              <w:jc w:val="right"/>
              <w:rPr>
                <w:rFonts w:ascii="Arial" w:hAnsi="Arial" w:cs="Arial"/>
                <w:lang w:val="eu-ES" w:eastAsia="es-ES"/>
              </w:rPr>
            </w:pPr>
            <w:r w:rsidRPr="00EB41D3">
              <w:rPr>
                <w:rFonts w:ascii="Arial" w:hAnsi="Arial" w:cs="Arial"/>
                <w:lang w:val="eu-ES" w:eastAsia="es-ES"/>
              </w:rPr>
              <w:t>16.51</w:t>
            </w:r>
            <w:r w:rsidR="00BF5C4D" w:rsidRPr="00EB41D3">
              <w:rPr>
                <w:rFonts w:ascii="Arial" w:hAnsi="Arial" w:cs="Arial"/>
                <w:lang w:val="eu-ES" w:eastAsia="es-ES"/>
              </w:rPr>
              <w:t>8</w:t>
            </w:r>
          </w:p>
        </w:tc>
      </w:tr>
    </w:tbl>
    <w:p w14:paraId="0568E5C5" w14:textId="77777777" w:rsidR="00BF5C4D" w:rsidRPr="00EB41D3" w:rsidRDefault="00BF5C4D" w:rsidP="005D2B3A">
      <w:pPr>
        <w:pStyle w:val="texto"/>
        <w:tabs>
          <w:tab w:val="clear" w:pos="2835"/>
          <w:tab w:val="clear" w:pos="3969"/>
          <w:tab w:val="clear" w:pos="5103"/>
          <w:tab w:val="clear" w:pos="6237"/>
          <w:tab w:val="clear" w:pos="7371"/>
          <w:tab w:val="left" w:pos="480"/>
          <w:tab w:val="num" w:pos="720"/>
          <w:tab w:val="num" w:pos="1080"/>
          <w:tab w:val="num" w:pos="2760"/>
        </w:tabs>
        <w:spacing w:before="120" w:after="240"/>
        <w:ind w:firstLine="0"/>
        <w:rPr>
          <w:rFonts w:eastAsia="Calibri"/>
          <w:sz w:val="20"/>
          <w:szCs w:val="20"/>
          <w:lang w:val="eu-ES" w:eastAsia="es-ES"/>
        </w:rPr>
      </w:pPr>
      <w:r w:rsidRPr="00EB41D3">
        <w:rPr>
          <w:rFonts w:eastAsia="Calibri"/>
          <w:sz w:val="20"/>
          <w:szCs w:val="20"/>
          <w:lang w:val="eu-ES" w:eastAsia="es-ES"/>
        </w:rPr>
        <w:t>*</w:t>
      </w:r>
      <w:r w:rsidR="000725DC">
        <w:rPr>
          <w:rFonts w:eastAsia="Calibri"/>
          <w:sz w:val="18"/>
          <w:szCs w:val="18"/>
          <w:lang w:val="eu-ES" w:eastAsia="es-ES"/>
        </w:rPr>
        <w:t xml:space="preserve">Zenbateko hori ez dator bat txostenaren II.2 atalean jasotako </w:t>
      </w:r>
      <w:r w:rsidRPr="00EB41D3">
        <w:rPr>
          <w:rFonts w:eastAsia="Calibri"/>
          <w:sz w:val="18"/>
          <w:szCs w:val="18"/>
          <w:lang w:val="eu-ES" w:eastAsia="es-ES"/>
        </w:rPr>
        <w:t>29.938 euro</w:t>
      </w:r>
      <w:r w:rsidR="000725DC">
        <w:rPr>
          <w:rFonts w:eastAsia="Calibri"/>
          <w:sz w:val="18"/>
          <w:szCs w:val="18"/>
          <w:lang w:val="eu-ES" w:eastAsia="es-ES"/>
        </w:rPr>
        <w:t>ekin</w:t>
      </w:r>
      <w:r w:rsidRPr="00EB41D3">
        <w:rPr>
          <w:rFonts w:eastAsia="Calibri"/>
          <w:sz w:val="18"/>
          <w:szCs w:val="18"/>
          <w:lang w:val="eu-ES" w:eastAsia="es-ES"/>
        </w:rPr>
        <w:t xml:space="preserve">. </w:t>
      </w:r>
      <w:r w:rsidR="000725DC">
        <w:rPr>
          <w:rFonts w:eastAsia="Calibri"/>
          <w:sz w:val="18"/>
          <w:szCs w:val="18"/>
          <w:lang w:val="eu-ES" w:eastAsia="es-ES"/>
        </w:rPr>
        <w:t xml:space="preserve">Taula horretan, 2020ko zenbateko autolikidatuak jaso ditugu eta, aurreko zenbakian, betebehar aitortuen zenbatekoari dagokiona, 2019ko laugarren hiruhilekoa ageri da kontabilizaturik. </w:t>
      </w:r>
    </w:p>
    <w:p w14:paraId="244374AF" w14:textId="77777777" w:rsidR="00C42002" w:rsidRPr="00EB41D3" w:rsidRDefault="000725DC" w:rsidP="00C42002">
      <w:pPr>
        <w:pStyle w:val="texto"/>
        <w:tabs>
          <w:tab w:val="clear" w:pos="2835"/>
          <w:tab w:val="clear" w:pos="3969"/>
          <w:tab w:val="clear" w:pos="5103"/>
          <w:tab w:val="clear" w:pos="6237"/>
          <w:tab w:val="clear" w:pos="7371"/>
          <w:tab w:val="left" w:pos="480"/>
          <w:tab w:val="num" w:pos="720"/>
          <w:tab w:val="num" w:pos="1080"/>
          <w:tab w:val="num" w:pos="2760"/>
        </w:tabs>
        <w:ind w:firstLine="289"/>
        <w:rPr>
          <w:rFonts w:eastAsia="Calibri"/>
          <w:szCs w:val="26"/>
          <w:lang w:val="eu-ES" w:eastAsia="es-ES"/>
        </w:rPr>
      </w:pPr>
      <w:r>
        <w:rPr>
          <w:rFonts w:eastAsia="Calibri"/>
          <w:szCs w:val="26"/>
          <w:lang w:val="eu-ES" w:eastAsia="es-ES"/>
        </w:rPr>
        <w:t xml:space="preserve">Emaitzari dagokionez, ikusten da kopuru txikiagoa likidatzen ari dela </w:t>
      </w:r>
      <w:r w:rsidR="002635C5">
        <w:rPr>
          <w:rFonts w:eastAsia="Calibri"/>
          <w:szCs w:val="26"/>
          <w:lang w:val="eu-ES" w:eastAsia="es-ES"/>
        </w:rPr>
        <w:t>zergaldi</w:t>
      </w:r>
      <w:r>
        <w:rPr>
          <w:rFonts w:eastAsia="Calibri"/>
          <w:szCs w:val="26"/>
          <w:lang w:val="eu-ES" w:eastAsia="es-ES"/>
        </w:rPr>
        <w:t xml:space="preserve"> bakoitzean</w:t>
      </w:r>
      <w:r w:rsidR="002635C5">
        <w:rPr>
          <w:rFonts w:eastAsia="Calibri"/>
          <w:szCs w:val="26"/>
          <w:lang w:val="eu-ES" w:eastAsia="es-ES"/>
        </w:rPr>
        <w:t xml:space="preserve">; 2020an, zehazki, </w:t>
      </w:r>
      <w:r w:rsidR="00C42002" w:rsidRPr="00EB41D3">
        <w:rPr>
          <w:rFonts w:eastAsia="Calibri"/>
          <w:szCs w:val="26"/>
          <w:lang w:val="eu-ES" w:eastAsia="es-ES"/>
        </w:rPr>
        <w:t>16.51</w:t>
      </w:r>
      <w:r w:rsidR="00BF5C4D" w:rsidRPr="00EB41D3">
        <w:rPr>
          <w:rFonts w:eastAsia="Calibri"/>
          <w:szCs w:val="26"/>
          <w:lang w:val="eu-ES" w:eastAsia="es-ES"/>
        </w:rPr>
        <w:t>8</w:t>
      </w:r>
      <w:r w:rsidR="00C42002" w:rsidRPr="00EB41D3">
        <w:rPr>
          <w:rFonts w:eastAsia="Calibri"/>
          <w:szCs w:val="26"/>
          <w:lang w:val="eu-ES" w:eastAsia="es-ES"/>
        </w:rPr>
        <w:t xml:space="preserve"> euro</w:t>
      </w:r>
      <w:r w:rsidR="002635C5">
        <w:rPr>
          <w:rFonts w:eastAsia="Calibri"/>
          <w:szCs w:val="26"/>
          <w:lang w:val="eu-ES" w:eastAsia="es-ES"/>
        </w:rPr>
        <w:t>ko zenbatekoa</w:t>
      </w:r>
      <w:r w:rsidR="00C42002" w:rsidRPr="00EB41D3">
        <w:rPr>
          <w:rFonts w:eastAsia="Calibri"/>
          <w:szCs w:val="26"/>
          <w:lang w:val="eu-ES" w:eastAsia="es-ES"/>
        </w:rPr>
        <w:t xml:space="preserve">. </w:t>
      </w:r>
    </w:p>
    <w:p w14:paraId="4AE0274E" w14:textId="77777777" w:rsidR="00E2448D" w:rsidRPr="00EB41D3" w:rsidRDefault="002635C5" w:rsidP="00E2448D">
      <w:pPr>
        <w:pStyle w:val="texto"/>
        <w:tabs>
          <w:tab w:val="clear" w:pos="2835"/>
          <w:tab w:val="clear" w:pos="3969"/>
          <w:tab w:val="clear" w:pos="5103"/>
          <w:tab w:val="clear" w:pos="6237"/>
          <w:tab w:val="clear" w:pos="7371"/>
          <w:tab w:val="left" w:pos="480"/>
          <w:tab w:val="num" w:pos="720"/>
          <w:tab w:val="num" w:pos="1080"/>
          <w:tab w:val="num" w:pos="2760"/>
        </w:tabs>
        <w:ind w:firstLine="290"/>
        <w:rPr>
          <w:szCs w:val="26"/>
          <w:lang w:val="eu-ES"/>
        </w:rPr>
      </w:pPr>
      <w:r>
        <w:rPr>
          <w:szCs w:val="26"/>
          <w:lang w:val="eu-ES"/>
        </w:rPr>
        <w:t xml:space="preserve">Horri dagokionez, adierazi nahi dugu alegazio agiriaren Elektrizitatearen gaineko Zerga Bereziaren Ordainarazpenari dagokion 9.1 alegazioan, udalak frogatu duela aipatu zergaren aitorpenaren azken lau zergaldiei dagokien erregularizazioa aurkeztu duela 2022ko apirilaren 28an. </w:t>
      </w:r>
      <w:r w:rsidR="004D05B6">
        <w:rPr>
          <w:szCs w:val="26"/>
          <w:lang w:val="eu-ES"/>
        </w:rPr>
        <w:t>Horrenbestez</w:t>
      </w:r>
      <w:r>
        <w:rPr>
          <w:szCs w:val="26"/>
          <w:lang w:val="eu-ES"/>
        </w:rPr>
        <w:t>, egoera hori normalizatua legoke.</w:t>
      </w:r>
    </w:p>
    <w:p w14:paraId="1450AAFD" w14:textId="77777777" w:rsidR="00641F54" w:rsidRPr="00EB41D3" w:rsidRDefault="002635C5" w:rsidP="001D2A6F">
      <w:pPr>
        <w:pStyle w:val="texto"/>
        <w:tabs>
          <w:tab w:val="clear" w:pos="2835"/>
          <w:tab w:val="clear" w:pos="3969"/>
          <w:tab w:val="clear" w:pos="5103"/>
          <w:tab w:val="clear" w:pos="6237"/>
          <w:tab w:val="clear" w:pos="7371"/>
          <w:tab w:val="left" w:pos="480"/>
        </w:tabs>
        <w:spacing w:after="240"/>
        <w:rPr>
          <w:color w:val="FF0000"/>
          <w:lang w:val="eu-ES"/>
        </w:rPr>
      </w:pPr>
      <w:r>
        <w:rPr>
          <w:szCs w:val="26"/>
          <w:lang w:val="eu-ES"/>
        </w:rPr>
        <w:t xml:space="preserve">Bestalde, ondoren jaso dugu nola bilakatu den elektrizitatearen salmentak eragindako diru-sarrerek udal aurrekontuan duen inpaktua eta aipatu jarduerari atxikitako gastuen estaldura aurreikusitako epealdian: </w:t>
      </w:r>
    </w:p>
    <w:tbl>
      <w:tblPr>
        <w:tblW w:w="8647" w:type="dxa"/>
        <w:tblCellMar>
          <w:left w:w="70" w:type="dxa"/>
          <w:right w:w="70" w:type="dxa"/>
        </w:tblCellMar>
        <w:tblLook w:val="04A0" w:firstRow="1" w:lastRow="0" w:firstColumn="1" w:lastColumn="0" w:noHBand="0" w:noVBand="1"/>
      </w:tblPr>
      <w:tblGrid>
        <w:gridCol w:w="5670"/>
        <w:gridCol w:w="993"/>
        <w:gridCol w:w="992"/>
        <w:gridCol w:w="992"/>
      </w:tblGrid>
      <w:tr w:rsidR="00641F54" w:rsidRPr="00EB41D3" w14:paraId="7AA99A47" w14:textId="77777777" w:rsidTr="00D67DF8">
        <w:trPr>
          <w:trHeight w:val="227"/>
        </w:trPr>
        <w:tc>
          <w:tcPr>
            <w:tcW w:w="5670" w:type="dxa"/>
            <w:tcBorders>
              <w:top w:val="single" w:sz="4" w:space="0" w:color="auto"/>
              <w:left w:val="nil"/>
              <w:bottom w:val="single" w:sz="4" w:space="0" w:color="auto"/>
              <w:right w:val="nil"/>
            </w:tcBorders>
            <w:shd w:val="clear" w:color="auto" w:fill="FABF8F" w:themeFill="accent6" w:themeFillTint="99"/>
            <w:noWrap/>
            <w:vAlign w:val="bottom"/>
            <w:hideMark/>
          </w:tcPr>
          <w:p w14:paraId="75BC629B" w14:textId="77777777" w:rsidR="00641F54" w:rsidRPr="00EB41D3" w:rsidRDefault="00641F54" w:rsidP="00D67DF8">
            <w:pPr>
              <w:spacing w:after="0"/>
              <w:ind w:firstLine="0"/>
              <w:jc w:val="left"/>
              <w:rPr>
                <w:rFonts w:ascii="Arial" w:hAnsi="Arial" w:cs="Arial"/>
                <w:sz w:val="18"/>
                <w:szCs w:val="18"/>
                <w:lang w:val="eu-ES" w:eastAsia="es-ES"/>
              </w:rPr>
            </w:pPr>
          </w:p>
        </w:tc>
        <w:tc>
          <w:tcPr>
            <w:tcW w:w="993" w:type="dxa"/>
            <w:tcBorders>
              <w:top w:val="single" w:sz="4" w:space="0" w:color="auto"/>
              <w:left w:val="nil"/>
              <w:bottom w:val="single" w:sz="4" w:space="0" w:color="auto"/>
              <w:right w:val="nil"/>
            </w:tcBorders>
            <w:shd w:val="clear" w:color="auto" w:fill="FABF8F" w:themeFill="accent6" w:themeFillTint="99"/>
            <w:noWrap/>
            <w:vAlign w:val="center"/>
            <w:hideMark/>
          </w:tcPr>
          <w:p w14:paraId="571FC513" w14:textId="77777777" w:rsidR="00641F54" w:rsidRPr="00EB41D3" w:rsidRDefault="00641F54" w:rsidP="00D67DF8">
            <w:pPr>
              <w:spacing w:after="0"/>
              <w:ind w:firstLine="0"/>
              <w:jc w:val="right"/>
              <w:rPr>
                <w:rFonts w:ascii="Arial" w:hAnsi="Arial" w:cs="Arial"/>
                <w:sz w:val="18"/>
                <w:szCs w:val="18"/>
                <w:lang w:val="eu-ES" w:eastAsia="es-ES"/>
              </w:rPr>
            </w:pPr>
            <w:r w:rsidRPr="00EB41D3">
              <w:rPr>
                <w:rFonts w:ascii="Arial" w:hAnsi="Arial" w:cs="Arial"/>
                <w:sz w:val="18"/>
                <w:szCs w:val="18"/>
                <w:lang w:val="eu-ES" w:eastAsia="es-ES"/>
              </w:rPr>
              <w:t>2018</w:t>
            </w:r>
          </w:p>
        </w:tc>
        <w:tc>
          <w:tcPr>
            <w:tcW w:w="992" w:type="dxa"/>
            <w:tcBorders>
              <w:top w:val="single" w:sz="4" w:space="0" w:color="auto"/>
              <w:left w:val="nil"/>
              <w:bottom w:val="single" w:sz="4" w:space="0" w:color="auto"/>
              <w:right w:val="nil"/>
            </w:tcBorders>
            <w:shd w:val="clear" w:color="auto" w:fill="FABF8F" w:themeFill="accent6" w:themeFillTint="99"/>
            <w:noWrap/>
            <w:vAlign w:val="center"/>
            <w:hideMark/>
          </w:tcPr>
          <w:p w14:paraId="78D851F9" w14:textId="77777777" w:rsidR="00641F54" w:rsidRPr="00EB41D3" w:rsidRDefault="00641F54" w:rsidP="00D67DF8">
            <w:pPr>
              <w:spacing w:after="0"/>
              <w:ind w:firstLine="0"/>
              <w:jc w:val="right"/>
              <w:rPr>
                <w:rFonts w:ascii="Arial" w:hAnsi="Arial" w:cs="Arial"/>
                <w:sz w:val="18"/>
                <w:szCs w:val="18"/>
                <w:lang w:val="eu-ES" w:eastAsia="es-ES"/>
              </w:rPr>
            </w:pPr>
            <w:r w:rsidRPr="00EB41D3">
              <w:rPr>
                <w:rFonts w:ascii="Arial" w:hAnsi="Arial" w:cs="Arial"/>
                <w:sz w:val="18"/>
                <w:szCs w:val="18"/>
                <w:lang w:val="eu-ES" w:eastAsia="es-ES"/>
              </w:rPr>
              <w:t>2019</w:t>
            </w:r>
          </w:p>
        </w:tc>
        <w:tc>
          <w:tcPr>
            <w:tcW w:w="992" w:type="dxa"/>
            <w:tcBorders>
              <w:top w:val="single" w:sz="4" w:space="0" w:color="auto"/>
              <w:left w:val="nil"/>
              <w:bottom w:val="single" w:sz="4" w:space="0" w:color="auto"/>
              <w:right w:val="nil"/>
            </w:tcBorders>
            <w:shd w:val="clear" w:color="auto" w:fill="FABF8F" w:themeFill="accent6" w:themeFillTint="99"/>
            <w:noWrap/>
            <w:vAlign w:val="center"/>
            <w:hideMark/>
          </w:tcPr>
          <w:p w14:paraId="1DCDC920" w14:textId="77777777" w:rsidR="00641F54" w:rsidRPr="00EB41D3" w:rsidRDefault="00641F54" w:rsidP="00D67DF8">
            <w:pPr>
              <w:spacing w:after="0"/>
              <w:ind w:firstLine="0"/>
              <w:jc w:val="right"/>
              <w:rPr>
                <w:rFonts w:ascii="Arial" w:hAnsi="Arial" w:cs="Arial"/>
                <w:sz w:val="18"/>
                <w:szCs w:val="18"/>
                <w:lang w:val="eu-ES" w:eastAsia="es-ES"/>
              </w:rPr>
            </w:pPr>
            <w:r w:rsidRPr="00EB41D3">
              <w:rPr>
                <w:rFonts w:ascii="Arial" w:hAnsi="Arial" w:cs="Arial"/>
                <w:sz w:val="18"/>
                <w:szCs w:val="18"/>
                <w:lang w:val="eu-ES" w:eastAsia="es-ES"/>
              </w:rPr>
              <w:t>2020</w:t>
            </w:r>
          </w:p>
        </w:tc>
      </w:tr>
      <w:tr w:rsidR="00641F54" w:rsidRPr="00EB41D3" w14:paraId="09D055CA" w14:textId="77777777" w:rsidTr="00AC15B9">
        <w:trPr>
          <w:trHeight w:val="227"/>
        </w:trPr>
        <w:tc>
          <w:tcPr>
            <w:tcW w:w="5670" w:type="dxa"/>
            <w:tcBorders>
              <w:top w:val="single" w:sz="4" w:space="0" w:color="auto"/>
              <w:left w:val="nil"/>
              <w:bottom w:val="single" w:sz="4" w:space="0" w:color="auto"/>
              <w:right w:val="nil"/>
            </w:tcBorders>
            <w:shd w:val="clear" w:color="auto" w:fill="FFFFFF" w:themeFill="background1"/>
            <w:noWrap/>
            <w:vAlign w:val="center"/>
            <w:hideMark/>
          </w:tcPr>
          <w:p w14:paraId="579084D6" w14:textId="77777777" w:rsidR="00641F54" w:rsidRPr="00EB41D3" w:rsidRDefault="002635C5" w:rsidP="002635C5">
            <w:pPr>
              <w:spacing w:after="0"/>
              <w:ind w:firstLine="0"/>
              <w:jc w:val="left"/>
              <w:rPr>
                <w:rFonts w:ascii="Arial" w:hAnsi="Arial" w:cs="Arial"/>
                <w:sz w:val="18"/>
                <w:szCs w:val="18"/>
                <w:lang w:val="eu-ES" w:eastAsia="es-ES"/>
              </w:rPr>
            </w:pPr>
            <w:r>
              <w:rPr>
                <w:rFonts w:ascii="Arial" w:hAnsi="Arial" w:cs="Arial"/>
                <w:sz w:val="18"/>
                <w:szCs w:val="18"/>
                <w:lang w:val="eu-ES" w:eastAsia="es-ES"/>
              </w:rPr>
              <w:t>Elektrizitate diru-sarrerak</w:t>
            </w:r>
          </w:p>
        </w:tc>
        <w:tc>
          <w:tcPr>
            <w:tcW w:w="993" w:type="dxa"/>
            <w:tcBorders>
              <w:top w:val="single" w:sz="4" w:space="0" w:color="auto"/>
              <w:left w:val="nil"/>
              <w:bottom w:val="single" w:sz="4" w:space="0" w:color="auto"/>
              <w:right w:val="nil"/>
            </w:tcBorders>
            <w:shd w:val="clear" w:color="auto" w:fill="FFFFFF" w:themeFill="background1"/>
            <w:noWrap/>
            <w:vAlign w:val="center"/>
            <w:hideMark/>
          </w:tcPr>
          <w:p w14:paraId="5E44E713" w14:textId="77777777" w:rsidR="00641F54" w:rsidRPr="00EB41D3" w:rsidRDefault="00641F54" w:rsidP="00D67DF8">
            <w:pPr>
              <w:spacing w:after="0"/>
              <w:ind w:firstLine="0"/>
              <w:jc w:val="right"/>
              <w:rPr>
                <w:rFonts w:ascii="Arial" w:hAnsi="Arial" w:cs="Arial"/>
                <w:sz w:val="18"/>
                <w:szCs w:val="18"/>
                <w:lang w:val="eu-ES" w:eastAsia="es-ES"/>
              </w:rPr>
            </w:pPr>
            <w:r w:rsidRPr="00EB41D3">
              <w:rPr>
                <w:rFonts w:ascii="Arial" w:hAnsi="Arial" w:cs="Arial"/>
                <w:sz w:val="18"/>
                <w:szCs w:val="18"/>
                <w:lang w:val="eu-ES" w:eastAsia="es-ES"/>
              </w:rPr>
              <w:t>1.172.303</w:t>
            </w:r>
          </w:p>
        </w:tc>
        <w:tc>
          <w:tcPr>
            <w:tcW w:w="992" w:type="dxa"/>
            <w:tcBorders>
              <w:top w:val="single" w:sz="4" w:space="0" w:color="auto"/>
              <w:left w:val="nil"/>
              <w:bottom w:val="single" w:sz="4" w:space="0" w:color="auto"/>
              <w:right w:val="nil"/>
            </w:tcBorders>
            <w:shd w:val="clear" w:color="auto" w:fill="FFFFFF" w:themeFill="background1"/>
            <w:noWrap/>
            <w:vAlign w:val="center"/>
            <w:hideMark/>
          </w:tcPr>
          <w:p w14:paraId="14619BDF" w14:textId="77777777" w:rsidR="00641F54" w:rsidRPr="00EB41D3" w:rsidRDefault="00641F54" w:rsidP="00D67DF8">
            <w:pPr>
              <w:spacing w:after="0"/>
              <w:ind w:firstLine="0"/>
              <w:jc w:val="right"/>
              <w:rPr>
                <w:rFonts w:ascii="Arial" w:hAnsi="Arial" w:cs="Arial"/>
                <w:sz w:val="18"/>
                <w:szCs w:val="18"/>
                <w:lang w:val="eu-ES" w:eastAsia="es-ES"/>
              </w:rPr>
            </w:pPr>
            <w:r w:rsidRPr="00EB41D3">
              <w:rPr>
                <w:rFonts w:ascii="Arial" w:hAnsi="Arial" w:cs="Arial"/>
                <w:sz w:val="18"/>
                <w:szCs w:val="18"/>
                <w:lang w:val="eu-ES" w:eastAsia="es-ES"/>
              </w:rPr>
              <w:t>1.056.873</w:t>
            </w:r>
          </w:p>
        </w:tc>
        <w:tc>
          <w:tcPr>
            <w:tcW w:w="992" w:type="dxa"/>
            <w:tcBorders>
              <w:top w:val="single" w:sz="4" w:space="0" w:color="auto"/>
              <w:left w:val="nil"/>
              <w:bottom w:val="single" w:sz="4" w:space="0" w:color="auto"/>
              <w:right w:val="nil"/>
            </w:tcBorders>
            <w:shd w:val="clear" w:color="auto" w:fill="FFFFFF" w:themeFill="background1"/>
            <w:noWrap/>
            <w:vAlign w:val="center"/>
            <w:hideMark/>
          </w:tcPr>
          <w:p w14:paraId="7FA576ED" w14:textId="77777777" w:rsidR="00641F54" w:rsidRPr="00EB41D3" w:rsidRDefault="00641F54" w:rsidP="00D67DF8">
            <w:pPr>
              <w:spacing w:after="0"/>
              <w:ind w:firstLine="0"/>
              <w:jc w:val="right"/>
              <w:rPr>
                <w:rFonts w:ascii="Arial" w:hAnsi="Arial" w:cs="Arial"/>
                <w:sz w:val="18"/>
                <w:szCs w:val="18"/>
                <w:lang w:val="eu-ES" w:eastAsia="es-ES"/>
              </w:rPr>
            </w:pPr>
            <w:r w:rsidRPr="00EB41D3">
              <w:rPr>
                <w:rFonts w:ascii="Arial" w:hAnsi="Arial" w:cs="Arial"/>
                <w:sz w:val="18"/>
                <w:szCs w:val="18"/>
                <w:lang w:val="eu-ES" w:eastAsia="es-ES"/>
              </w:rPr>
              <w:t>917.004</w:t>
            </w:r>
          </w:p>
        </w:tc>
      </w:tr>
      <w:tr w:rsidR="00641F54" w:rsidRPr="00EB41D3" w14:paraId="1E17DCEB" w14:textId="77777777" w:rsidTr="00D67DF8">
        <w:trPr>
          <w:trHeight w:val="198"/>
        </w:trPr>
        <w:tc>
          <w:tcPr>
            <w:tcW w:w="5670" w:type="dxa"/>
            <w:tcBorders>
              <w:top w:val="single" w:sz="4" w:space="0" w:color="auto"/>
              <w:left w:val="nil"/>
              <w:bottom w:val="single" w:sz="4" w:space="0" w:color="auto"/>
              <w:right w:val="nil"/>
            </w:tcBorders>
            <w:shd w:val="clear" w:color="auto" w:fill="auto"/>
            <w:noWrap/>
            <w:vAlign w:val="center"/>
            <w:hideMark/>
          </w:tcPr>
          <w:p w14:paraId="1877EB3F" w14:textId="77777777" w:rsidR="00641F54" w:rsidRPr="00EB41D3" w:rsidRDefault="002635C5" w:rsidP="002635C5">
            <w:pPr>
              <w:spacing w:after="0"/>
              <w:ind w:firstLine="0"/>
              <w:jc w:val="left"/>
              <w:rPr>
                <w:rFonts w:ascii="Arial Narrow" w:hAnsi="Arial Narrow" w:cs="Calibri"/>
                <w:lang w:val="eu-ES" w:eastAsia="es-ES"/>
              </w:rPr>
            </w:pPr>
            <w:r>
              <w:rPr>
                <w:rFonts w:ascii="Arial Narrow" w:hAnsi="Arial Narrow" w:cs="Calibri"/>
                <w:lang w:val="eu-ES" w:eastAsia="es-ES"/>
              </w:rPr>
              <w:t>Sare elektrikoa mantentzea</w:t>
            </w:r>
          </w:p>
        </w:tc>
        <w:tc>
          <w:tcPr>
            <w:tcW w:w="993" w:type="dxa"/>
            <w:tcBorders>
              <w:top w:val="single" w:sz="4" w:space="0" w:color="auto"/>
              <w:left w:val="nil"/>
              <w:bottom w:val="single" w:sz="4" w:space="0" w:color="auto"/>
              <w:right w:val="nil"/>
            </w:tcBorders>
            <w:shd w:val="clear" w:color="auto" w:fill="auto"/>
            <w:noWrap/>
            <w:vAlign w:val="center"/>
            <w:hideMark/>
          </w:tcPr>
          <w:p w14:paraId="4B888097" w14:textId="77777777" w:rsidR="00641F54" w:rsidRPr="00EB41D3" w:rsidRDefault="00641F54" w:rsidP="00D67DF8">
            <w:pPr>
              <w:spacing w:after="0"/>
              <w:ind w:firstLine="0"/>
              <w:jc w:val="right"/>
              <w:rPr>
                <w:rFonts w:ascii="Arial Narrow" w:hAnsi="Arial Narrow" w:cs="Calibri"/>
                <w:lang w:val="eu-ES" w:eastAsia="es-ES"/>
              </w:rPr>
            </w:pPr>
            <w:r w:rsidRPr="00EB41D3">
              <w:rPr>
                <w:rFonts w:ascii="Arial Narrow" w:hAnsi="Arial Narrow" w:cs="Calibri"/>
                <w:lang w:val="eu-ES" w:eastAsia="es-ES"/>
              </w:rPr>
              <w:t>3.913</w:t>
            </w:r>
          </w:p>
        </w:tc>
        <w:tc>
          <w:tcPr>
            <w:tcW w:w="992" w:type="dxa"/>
            <w:tcBorders>
              <w:top w:val="single" w:sz="4" w:space="0" w:color="auto"/>
              <w:left w:val="nil"/>
              <w:bottom w:val="single" w:sz="4" w:space="0" w:color="auto"/>
              <w:right w:val="nil"/>
            </w:tcBorders>
            <w:shd w:val="clear" w:color="auto" w:fill="auto"/>
            <w:noWrap/>
            <w:vAlign w:val="center"/>
            <w:hideMark/>
          </w:tcPr>
          <w:p w14:paraId="4EB9FD3E" w14:textId="77777777" w:rsidR="00641F54" w:rsidRPr="00EB41D3" w:rsidRDefault="00641F54" w:rsidP="00D67DF8">
            <w:pPr>
              <w:spacing w:after="0"/>
              <w:ind w:firstLine="0"/>
              <w:jc w:val="right"/>
              <w:rPr>
                <w:rFonts w:ascii="Arial Narrow" w:hAnsi="Arial Narrow" w:cs="Calibri"/>
                <w:lang w:val="eu-ES" w:eastAsia="es-ES"/>
              </w:rPr>
            </w:pPr>
            <w:r w:rsidRPr="00EB41D3">
              <w:rPr>
                <w:rFonts w:ascii="Arial Narrow" w:hAnsi="Arial Narrow" w:cs="Calibri"/>
                <w:lang w:val="eu-ES" w:eastAsia="es-ES"/>
              </w:rPr>
              <w:t>15.582</w:t>
            </w:r>
          </w:p>
        </w:tc>
        <w:tc>
          <w:tcPr>
            <w:tcW w:w="992" w:type="dxa"/>
            <w:tcBorders>
              <w:top w:val="single" w:sz="4" w:space="0" w:color="auto"/>
              <w:left w:val="nil"/>
              <w:bottom w:val="single" w:sz="4" w:space="0" w:color="auto"/>
              <w:right w:val="nil"/>
            </w:tcBorders>
            <w:shd w:val="clear" w:color="auto" w:fill="auto"/>
            <w:noWrap/>
            <w:vAlign w:val="center"/>
            <w:hideMark/>
          </w:tcPr>
          <w:p w14:paraId="50350BF0" w14:textId="77777777" w:rsidR="00641F54" w:rsidRPr="00EB41D3" w:rsidRDefault="00641F54" w:rsidP="00D67DF8">
            <w:pPr>
              <w:spacing w:after="0"/>
              <w:ind w:firstLine="0"/>
              <w:jc w:val="right"/>
              <w:rPr>
                <w:rFonts w:ascii="Arial Narrow" w:hAnsi="Arial Narrow" w:cs="Calibri"/>
                <w:lang w:val="eu-ES" w:eastAsia="es-ES"/>
              </w:rPr>
            </w:pPr>
            <w:r w:rsidRPr="00EB41D3">
              <w:rPr>
                <w:rFonts w:ascii="Arial Narrow" w:hAnsi="Arial Narrow" w:cs="Calibri"/>
                <w:lang w:val="eu-ES" w:eastAsia="es-ES"/>
              </w:rPr>
              <w:t>31.749</w:t>
            </w:r>
          </w:p>
        </w:tc>
      </w:tr>
      <w:tr w:rsidR="00641F54" w:rsidRPr="00EB41D3" w14:paraId="06A3A366" w14:textId="77777777" w:rsidTr="00D67DF8">
        <w:trPr>
          <w:trHeight w:val="198"/>
        </w:trPr>
        <w:tc>
          <w:tcPr>
            <w:tcW w:w="5670" w:type="dxa"/>
            <w:tcBorders>
              <w:top w:val="single" w:sz="4" w:space="0" w:color="auto"/>
              <w:left w:val="nil"/>
              <w:bottom w:val="single" w:sz="4" w:space="0" w:color="auto"/>
              <w:right w:val="nil"/>
            </w:tcBorders>
            <w:shd w:val="clear" w:color="auto" w:fill="auto"/>
            <w:noWrap/>
            <w:vAlign w:val="center"/>
            <w:hideMark/>
          </w:tcPr>
          <w:p w14:paraId="1482D7F9" w14:textId="77777777" w:rsidR="00641F54" w:rsidRPr="00EB41D3" w:rsidRDefault="002635C5" w:rsidP="002635C5">
            <w:pPr>
              <w:spacing w:after="0"/>
              <w:ind w:firstLine="0"/>
              <w:jc w:val="left"/>
              <w:rPr>
                <w:rFonts w:ascii="Arial Narrow" w:hAnsi="Arial Narrow" w:cs="Calibri"/>
                <w:lang w:val="eu-ES" w:eastAsia="es-ES"/>
              </w:rPr>
            </w:pPr>
            <w:r>
              <w:rPr>
                <w:rFonts w:ascii="Arial Narrow" w:hAnsi="Arial Narrow" w:cs="Calibri"/>
                <w:lang w:val="eu-ES" w:eastAsia="es-ES"/>
              </w:rPr>
              <w:t>Elektrizitate erosketa, zenbatekoa</w:t>
            </w:r>
          </w:p>
        </w:tc>
        <w:tc>
          <w:tcPr>
            <w:tcW w:w="993" w:type="dxa"/>
            <w:tcBorders>
              <w:top w:val="single" w:sz="4" w:space="0" w:color="auto"/>
              <w:left w:val="nil"/>
              <w:bottom w:val="single" w:sz="4" w:space="0" w:color="auto"/>
              <w:right w:val="nil"/>
            </w:tcBorders>
            <w:shd w:val="clear" w:color="auto" w:fill="auto"/>
            <w:noWrap/>
            <w:vAlign w:val="center"/>
            <w:hideMark/>
          </w:tcPr>
          <w:p w14:paraId="7AA43290" w14:textId="77777777" w:rsidR="00641F54" w:rsidRPr="00EB41D3" w:rsidRDefault="00641F54" w:rsidP="00D67DF8">
            <w:pPr>
              <w:spacing w:after="0"/>
              <w:ind w:firstLine="0"/>
              <w:jc w:val="right"/>
              <w:rPr>
                <w:rFonts w:ascii="Arial Narrow" w:hAnsi="Arial Narrow" w:cs="Calibri"/>
                <w:lang w:val="eu-ES" w:eastAsia="es-ES"/>
              </w:rPr>
            </w:pPr>
            <w:r w:rsidRPr="00EB41D3">
              <w:rPr>
                <w:rFonts w:ascii="Arial Narrow" w:hAnsi="Arial Narrow" w:cs="Calibri"/>
                <w:lang w:val="eu-ES" w:eastAsia="es-ES"/>
              </w:rPr>
              <w:t>447.911</w:t>
            </w:r>
          </w:p>
        </w:tc>
        <w:tc>
          <w:tcPr>
            <w:tcW w:w="992" w:type="dxa"/>
            <w:tcBorders>
              <w:top w:val="single" w:sz="4" w:space="0" w:color="auto"/>
              <w:left w:val="nil"/>
              <w:bottom w:val="single" w:sz="4" w:space="0" w:color="auto"/>
              <w:right w:val="nil"/>
            </w:tcBorders>
            <w:shd w:val="clear" w:color="auto" w:fill="auto"/>
            <w:noWrap/>
            <w:vAlign w:val="center"/>
            <w:hideMark/>
          </w:tcPr>
          <w:p w14:paraId="0834A69E" w14:textId="77777777" w:rsidR="00641F54" w:rsidRPr="00EB41D3" w:rsidRDefault="00641F54" w:rsidP="00D67DF8">
            <w:pPr>
              <w:spacing w:after="0"/>
              <w:ind w:firstLine="0"/>
              <w:jc w:val="right"/>
              <w:rPr>
                <w:rFonts w:ascii="Arial Narrow" w:hAnsi="Arial Narrow" w:cs="Calibri"/>
                <w:lang w:val="eu-ES" w:eastAsia="es-ES"/>
              </w:rPr>
            </w:pPr>
            <w:r w:rsidRPr="00EB41D3">
              <w:rPr>
                <w:rFonts w:ascii="Arial Narrow" w:hAnsi="Arial Narrow" w:cs="Calibri"/>
                <w:lang w:val="eu-ES" w:eastAsia="es-ES"/>
              </w:rPr>
              <w:t>613.768</w:t>
            </w:r>
          </w:p>
        </w:tc>
        <w:tc>
          <w:tcPr>
            <w:tcW w:w="992" w:type="dxa"/>
            <w:tcBorders>
              <w:top w:val="single" w:sz="4" w:space="0" w:color="auto"/>
              <w:left w:val="nil"/>
              <w:bottom w:val="single" w:sz="4" w:space="0" w:color="auto"/>
              <w:right w:val="nil"/>
            </w:tcBorders>
            <w:shd w:val="clear" w:color="auto" w:fill="auto"/>
            <w:noWrap/>
            <w:vAlign w:val="center"/>
            <w:hideMark/>
          </w:tcPr>
          <w:p w14:paraId="66E8A8E1" w14:textId="77777777" w:rsidR="00641F54" w:rsidRPr="00EB41D3" w:rsidRDefault="00641F54" w:rsidP="00D67DF8">
            <w:pPr>
              <w:spacing w:after="0"/>
              <w:ind w:firstLine="0"/>
              <w:jc w:val="right"/>
              <w:rPr>
                <w:rFonts w:ascii="Arial Narrow" w:hAnsi="Arial Narrow" w:cs="Calibri"/>
                <w:lang w:val="eu-ES" w:eastAsia="es-ES"/>
              </w:rPr>
            </w:pPr>
            <w:r w:rsidRPr="00EB41D3">
              <w:rPr>
                <w:rFonts w:ascii="Arial Narrow" w:hAnsi="Arial Narrow" w:cs="Calibri"/>
                <w:lang w:val="eu-ES" w:eastAsia="es-ES"/>
              </w:rPr>
              <w:t>562.457</w:t>
            </w:r>
          </w:p>
        </w:tc>
      </w:tr>
      <w:tr w:rsidR="00641F54" w:rsidRPr="00EB41D3" w14:paraId="2A860FEA" w14:textId="77777777" w:rsidTr="00D67DF8">
        <w:trPr>
          <w:trHeight w:val="198"/>
        </w:trPr>
        <w:tc>
          <w:tcPr>
            <w:tcW w:w="5670" w:type="dxa"/>
            <w:tcBorders>
              <w:top w:val="single" w:sz="4" w:space="0" w:color="auto"/>
              <w:left w:val="nil"/>
              <w:bottom w:val="single" w:sz="4" w:space="0" w:color="auto"/>
              <w:right w:val="nil"/>
            </w:tcBorders>
            <w:shd w:val="clear" w:color="auto" w:fill="auto"/>
            <w:noWrap/>
            <w:vAlign w:val="center"/>
            <w:hideMark/>
          </w:tcPr>
          <w:p w14:paraId="4EC0237F" w14:textId="77777777" w:rsidR="00641F54" w:rsidRPr="00EB41D3" w:rsidRDefault="002635C5" w:rsidP="002635C5">
            <w:pPr>
              <w:spacing w:after="0"/>
              <w:ind w:firstLine="0"/>
              <w:jc w:val="left"/>
              <w:rPr>
                <w:rFonts w:ascii="Arial Narrow" w:hAnsi="Arial Narrow" w:cs="Calibri"/>
                <w:lang w:val="eu-ES" w:eastAsia="es-ES"/>
              </w:rPr>
            </w:pPr>
            <w:r>
              <w:rPr>
                <w:rFonts w:ascii="Arial Narrow" w:hAnsi="Arial Narrow" w:cs="Calibri"/>
                <w:lang w:val="eu-ES" w:eastAsia="es-ES"/>
              </w:rPr>
              <w:t>Elektrizitatearen gaineko zerga</w:t>
            </w:r>
          </w:p>
        </w:tc>
        <w:tc>
          <w:tcPr>
            <w:tcW w:w="993" w:type="dxa"/>
            <w:tcBorders>
              <w:top w:val="single" w:sz="4" w:space="0" w:color="auto"/>
              <w:left w:val="nil"/>
              <w:bottom w:val="single" w:sz="4" w:space="0" w:color="auto"/>
              <w:right w:val="nil"/>
            </w:tcBorders>
            <w:shd w:val="clear" w:color="auto" w:fill="auto"/>
            <w:noWrap/>
            <w:vAlign w:val="center"/>
            <w:hideMark/>
          </w:tcPr>
          <w:p w14:paraId="3C1E95C1" w14:textId="77777777" w:rsidR="00641F54" w:rsidRPr="00EB41D3" w:rsidRDefault="00641F54" w:rsidP="00D67DF8">
            <w:pPr>
              <w:spacing w:after="0"/>
              <w:ind w:firstLine="0"/>
              <w:jc w:val="right"/>
              <w:rPr>
                <w:rFonts w:ascii="Arial Narrow" w:hAnsi="Arial Narrow" w:cs="Calibri"/>
                <w:lang w:val="eu-ES" w:eastAsia="es-ES"/>
              </w:rPr>
            </w:pPr>
            <w:r w:rsidRPr="00EB41D3">
              <w:rPr>
                <w:rFonts w:ascii="Arial Narrow" w:hAnsi="Arial Narrow" w:cs="Calibri"/>
                <w:lang w:val="eu-ES" w:eastAsia="es-ES"/>
              </w:rPr>
              <w:t>22.830</w:t>
            </w:r>
          </w:p>
        </w:tc>
        <w:tc>
          <w:tcPr>
            <w:tcW w:w="992" w:type="dxa"/>
            <w:tcBorders>
              <w:top w:val="single" w:sz="4" w:space="0" w:color="auto"/>
              <w:left w:val="nil"/>
              <w:bottom w:val="single" w:sz="4" w:space="0" w:color="auto"/>
              <w:right w:val="nil"/>
            </w:tcBorders>
            <w:shd w:val="clear" w:color="auto" w:fill="auto"/>
            <w:noWrap/>
            <w:vAlign w:val="center"/>
            <w:hideMark/>
          </w:tcPr>
          <w:p w14:paraId="7C63E60D" w14:textId="77777777" w:rsidR="00641F54" w:rsidRPr="00EB41D3" w:rsidRDefault="00641F54" w:rsidP="00D67DF8">
            <w:pPr>
              <w:spacing w:after="0"/>
              <w:ind w:firstLine="0"/>
              <w:jc w:val="right"/>
              <w:rPr>
                <w:rFonts w:ascii="Arial Narrow" w:hAnsi="Arial Narrow" w:cs="Calibri"/>
                <w:lang w:val="eu-ES" w:eastAsia="es-ES"/>
              </w:rPr>
            </w:pPr>
            <w:r w:rsidRPr="00EB41D3">
              <w:rPr>
                <w:rFonts w:ascii="Arial Narrow" w:hAnsi="Arial Narrow" w:cs="Calibri"/>
                <w:lang w:val="eu-ES" w:eastAsia="es-ES"/>
              </w:rPr>
              <w:t>23.945</w:t>
            </w:r>
          </w:p>
        </w:tc>
        <w:tc>
          <w:tcPr>
            <w:tcW w:w="992" w:type="dxa"/>
            <w:tcBorders>
              <w:top w:val="single" w:sz="4" w:space="0" w:color="auto"/>
              <w:left w:val="nil"/>
              <w:bottom w:val="single" w:sz="4" w:space="0" w:color="auto"/>
              <w:right w:val="nil"/>
            </w:tcBorders>
            <w:shd w:val="clear" w:color="auto" w:fill="auto"/>
            <w:noWrap/>
            <w:vAlign w:val="center"/>
            <w:hideMark/>
          </w:tcPr>
          <w:p w14:paraId="1F7D71DE" w14:textId="77777777" w:rsidR="00641F54" w:rsidRPr="00EB41D3" w:rsidRDefault="00641F54" w:rsidP="00D67DF8">
            <w:pPr>
              <w:spacing w:after="0"/>
              <w:ind w:firstLine="0"/>
              <w:jc w:val="right"/>
              <w:rPr>
                <w:rFonts w:ascii="Arial Narrow" w:hAnsi="Arial Narrow" w:cs="Calibri"/>
                <w:lang w:val="eu-ES" w:eastAsia="es-ES"/>
              </w:rPr>
            </w:pPr>
            <w:r w:rsidRPr="00EB41D3">
              <w:rPr>
                <w:rFonts w:ascii="Arial Narrow" w:hAnsi="Arial Narrow" w:cs="Calibri"/>
                <w:lang w:val="eu-ES" w:eastAsia="es-ES"/>
              </w:rPr>
              <w:t>29.938</w:t>
            </w:r>
          </w:p>
        </w:tc>
      </w:tr>
      <w:tr w:rsidR="00641F54" w:rsidRPr="00EB41D3" w14:paraId="6ABE400C" w14:textId="77777777" w:rsidTr="00D67DF8">
        <w:trPr>
          <w:trHeight w:val="198"/>
        </w:trPr>
        <w:tc>
          <w:tcPr>
            <w:tcW w:w="5670" w:type="dxa"/>
            <w:tcBorders>
              <w:top w:val="single" w:sz="4" w:space="0" w:color="auto"/>
              <w:left w:val="nil"/>
              <w:bottom w:val="single" w:sz="4" w:space="0" w:color="auto"/>
              <w:right w:val="nil"/>
            </w:tcBorders>
            <w:shd w:val="clear" w:color="auto" w:fill="auto"/>
            <w:noWrap/>
            <w:vAlign w:val="center"/>
            <w:hideMark/>
          </w:tcPr>
          <w:p w14:paraId="741D5BAC" w14:textId="77777777" w:rsidR="00641F54" w:rsidRPr="00EB41D3" w:rsidRDefault="00641F54" w:rsidP="00D67DF8">
            <w:pPr>
              <w:spacing w:after="0"/>
              <w:ind w:firstLine="0"/>
              <w:jc w:val="left"/>
              <w:rPr>
                <w:rFonts w:ascii="Arial Narrow" w:hAnsi="Arial Narrow" w:cs="Calibri"/>
                <w:lang w:val="eu-ES" w:eastAsia="es-ES"/>
              </w:rPr>
            </w:pPr>
            <w:r w:rsidRPr="00EB41D3">
              <w:rPr>
                <w:rFonts w:ascii="Arial Narrow" w:hAnsi="Arial Narrow" w:cs="Calibri"/>
                <w:lang w:val="eu-ES" w:eastAsia="es-ES"/>
              </w:rPr>
              <w:t>Elektra</w:t>
            </w:r>
            <w:r w:rsidR="002635C5">
              <w:rPr>
                <w:rFonts w:ascii="Arial Narrow" w:hAnsi="Arial Narrow" w:cs="Calibri"/>
                <w:lang w:val="eu-ES" w:eastAsia="es-ES"/>
              </w:rPr>
              <w:t xml:space="preserve"> transferentziak</w:t>
            </w:r>
          </w:p>
        </w:tc>
        <w:tc>
          <w:tcPr>
            <w:tcW w:w="993" w:type="dxa"/>
            <w:tcBorders>
              <w:top w:val="single" w:sz="4" w:space="0" w:color="auto"/>
              <w:left w:val="nil"/>
              <w:bottom w:val="single" w:sz="4" w:space="0" w:color="auto"/>
              <w:right w:val="nil"/>
            </w:tcBorders>
            <w:shd w:val="clear" w:color="auto" w:fill="auto"/>
            <w:noWrap/>
            <w:vAlign w:val="center"/>
            <w:hideMark/>
          </w:tcPr>
          <w:p w14:paraId="2552C342" w14:textId="77777777" w:rsidR="00641F54" w:rsidRPr="00EB41D3" w:rsidRDefault="00641F54" w:rsidP="00D67DF8">
            <w:pPr>
              <w:spacing w:after="0"/>
              <w:ind w:firstLine="0"/>
              <w:jc w:val="right"/>
              <w:rPr>
                <w:rFonts w:ascii="Arial Narrow" w:hAnsi="Arial Narrow" w:cs="Calibri"/>
                <w:lang w:val="eu-ES" w:eastAsia="es-ES"/>
              </w:rPr>
            </w:pPr>
            <w:r w:rsidRPr="00EB41D3">
              <w:rPr>
                <w:rFonts w:ascii="Arial Narrow" w:hAnsi="Arial Narrow" w:cs="Calibri"/>
                <w:lang w:val="eu-ES" w:eastAsia="es-ES"/>
              </w:rPr>
              <w:t>112.049</w:t>
            </w:r>
          </w:p>
        </w:tc>
        <w:tc>
          <w:tcPr>
            <w:tcW w:w="992" w:type="dxa"/>
            <w:tcBorders>
              <w:top w:val="single" w:sz="4" w:space="0" w:color="auto"/>
              <w:left w:val="nil"/>
              <w:bottom w:val="single" w:sz="4" w:space="0" w:color="auto"/>
              <w:right w:val="nil"/>
            </w:tcBorders>
            <w:shd w:val="clear" w:color="auto" w:fill="auto"/>
            <w:noWrap/>
            <w:vAlign w:val="center"/>
            <w:hideMark/>
          </w:tcPr>
          <w:p w14:paraId="7319727F" w14:textId="77777777" w:rsidR="00641F54" w:rsidRPr="00EB41D3" w:rsidRDefault="00641F54" w:rsidP="00D67DF8">
            <w:pPr>
              <w:spacing w:after="0"/>
              <w:ind w:firstLine="0"/>
              <w:jc w:val="right"/>
              <w:rPr>
                <w:rFonts w:ascii="Arial Narrow" w:hAnsi="Arial Narrow" w:cs="Calibri"/>
                <w:lang w:val="eu-ES" w:eastAsia="es-ES"/>
              </w:rPr>
            </w:pPr>
            <w:r w:rsidRPr="00EB41D3">
              <w:rPr>
                <w:rFonts w:ascii="Arial Narrow" w:hAnsi="Arial Narrow" w:cs="Calibri"/>
                <w:lang w:val="eu-ES" w:eastAsia="es-ES"/>
              </w:rPr>
              <w:t>46.200</w:t>
            </w:r>
          </w:p>
        </w:tc>
        <w:tc>
          <w:tcPr>
            <w:tcW w:w="992" w:type="dxa"/>
            <w:tcBorders>
              <w:top w:val="single" w:sz="4" w:space="0" w:color="auto"/>
              <w:left w:val="nil"/>
              <w:bottom w:val="single" w:sz="4" w:space="0" w:color="auto"/>
              <w:right w:val="nil"/>
            </w:tcBorders>
            <w:shd w:val="clear" w:color="auto" w:fill="auto"/>
            <w:noWrap/>
            <w:vAlign w:val="center"/>
            <w:hideMark/>
          </w:tcPr>
          <w:p w14:paraId="324A62D4" w14:textId="77777777" w:rsidR="00641F54" w:rsidRPr="00EB41D3" w:rsidRDefault="00641F54" w:rsidP="00D67DF8">
            <w:pPr>
              <w:spacing w:after="0"/>
              <w:ind w:firstLine="0"/>
              <w:jc w:val="right"/>
              <w:rPr>
                <w:rFonts w:ascii="Arial Narrow" w:hAnsi="Arial Narrow" w:cs="Calibri"/>
                <w:lang w:val="eu-ES" w:eastAsia="es-ES"/>
              </w:rPr>
            </w:pPr>
            <w:r w:rsidRPr="00EB41D3">
              <w:rPr>
                <w:rFonts w:ascii="Arial Narrow" w:hAnsi="Arial Narrow" w:cs="Calibri"/>
                <w:lang w:val="eu-ES" w:eastAsia="es-ES"/>
              </w:rPr>
              <w:t>177.489</w:t>
            </w:r>
          </w:p>
        </w:tc>
      </w:tr>
      <w:tr w:rsidR="00641F54" w:rsidRPr="00EB41D3" w14:paraId="476A82C5" w14:textId="77777777" w:rsidTr="00D67DF8">
        <w:trPr>
          <w:trHeight w:val="198"/>
        </w:trPr>
        <w:tc>
          <w:tcPr>
            <w:tcW w:w="5670" w:type="dxa"/>
            <w:tcBorders>
              <w:top w:val="single" w:sz="4" w:space="0" w:color="auto"/>
              <w:left w:val="nil"/>
              <w:bottom w:val="single" w:sz="4" w:space="0" w:color="auto"/>
              <w:right w:val="nil"/>
            </w:tcBorders>
            <w:shd w:val="clear" w:color="auto" w:fill="auto"/>
            <w:noWrap/>
            <w:vAlign w:val="center"/>
            <w:hideMark/>
          </w:tcPr>
          <w:p w14:paraId="1FABEED1" w14:textId="77777777" w:rsidR="00641F54" w:rsidRPr="00EB41D3" w:rsidRDefault="00641F54" w:rsidP="00D67DF8">
            <w:pPr>
              <w:spacing w:after="0"/>
              <w:ind w:firstLine="0"/>
              <w:jc w:val="left"/>
              <w:rPr>
                <w:rFonts w:ascii="Arial Narrow" w:hAnsi="Arial Narrow" w:cs="Calibri"/>
                <w:lang w:val="eu-ES" w:eastAsia="es-ES"/>
              </w:rPr>
            </w:pPr>
            <w:r w:rsidRPr="00EB41D3">
              <w:rPr>
                <w:rFonts w:ascii="Arial Narrow" w:hAnsi="Arial Narrow" w:cs="Calibri"/>
                <w:lang w:val="eu-ES" w:eastAsia="es-ES"/>
              </w:rPr>
              <w:t>Elektra</w:t>
            </w:r>
            <w:r w:rsidR="002635C5">
              <w:rPr>
                <w:rFonts w:ascii="Arial Narrow" w:hAnsi="Arial Narrow" w:cs="Calibri"/>
                <w:lang w:val="eu-ES" w:eastAsia="es-ES"/>
              </w:rPr>
              <w:t xml:space="preserve"> Sozietatea, kudeaketa</w:t>
            </w:r>
          </w:p>
        </w:tc>
        <w:tc>
          <w:tcPr>
            <w:tcW w:w="993" w:type="dxa"/>
            <w:tcBorders>
              <w:top w:val="single" w:sz="4" w:space="0" w:color="auto"/>
              <w:left w:val="nil"/>
              <w:bottom w:val="single" w:sz="4" w:space="0" w:color="auto"/>
              <w:right w:val="nil"/>
            </w:tcBorders>
            <w:shd w:val="clear" w:color="auto" w:fill="auto"/>
            <w:noWrap/>
            <w:vAlign w:val="center"/>
            <w:hideMark/>
          </w:tcPr>
          <w:p w14:paraId="21F59554" w14:textId="77777777" w:rsidR="00641F54" w:rsidRPr="00EB41D3" w:rsidRDefault="00641F54" w:rsidP="00D67DF8">
            <w:pPr>
              <w:spacing w:after="0"/>
              <w:ind w:firstLine="0"/>
              <w:jc w:val="right"/>
              <w:rPr>
                <w:rFonts w:ascii="Arial Narrow" w:hAnsi="Arial Narrow" w:cs="Calibri"/>
                <w:lang w:val="eu-ES" w:eastAsia="es-ES"/>
              </w:rPr>
            </w:pPr>
            <w:r w:rsidRPr="00EB41D3">
              <w:rPr>
                <w:rFonts w:ascii="Arial Narrow" w:hAnsi="Arial Narrow" w:cs="Calibri"/>
                <w:lang w:val="eu-ES" w:eastAsia="es-ES"/>
              </w:rPr>
              <w:t>32.227</w:t>
            </w:r>
          </w:p>
        </w:tc>
        <w:tc>
          <w:tcPr>
            <w:tcW w:w="992" w:type="dxa"/>
            <w:tcBorders>
              <w:top w:val="single" w:sz="4" w:space="0" w:color="auto"/>
              <w:left w:val="nil"/>
              <w:bottom w:val="single" w:sz="4" w:space="0" w:color="auto"/>
              <w:right w:val="nil"/>
            </w:tcBorders>
            <w:shd w:val="clear" w:color="auto" w:fill="auto"/>
            <w:noWrap/>
            <w:vAlign w:val="center"/>
            <w:hideMark/>
          </w:tcPr>
          <w:p w14:paraId="656E8357" w14:textId="77777777" w:rsidR="00641F54" w:rsidRPr="00EB41D3" w:rsidRDefault="00641F54" w:rsidP="00D67DF8">
            <w:pPr>
              <w:spacing w:after="0"/>
              <w:ind w:firstLine="0"/>
              <w:jc w:val="right"/>
              <w:rPr>
                <w:rFonts w:ascii="Arial Narrow" w:hAnsi="Arial Narrow" w:cs="Calibri"/>
                <w:lang w:val="eu-ES" w:eastAsia="es-ES"/>
              </w:rPr>
            </w:pPr>
            <w:r w:rsidRPr="00EB41D3">
              <w:rPr>
                <w:rFonts w:ascii="Arial Narrow" w:hAnsi="Arial Narrow" w:cs="Calibri"/>
                <w:lang w:val="eu-ES" w:eastAsia="es-ES"/>
              </w:rPr>
              <w:t>44.408</w:t>
            </w:r>
          </w:p>
        </w:tc>
        <w:tc>
          <w:tcPr>
            <w:tcW w:w="992" w:type="dxa"/>
            <w:tcBorders>
              <w:top w:val="single" w:sz="4" w:space="0" w:color="auto"/>
              <w:left w:val="nil"/>
              <w:bottom w:val="single" w:sz="4" w:space="0" w:color="auto"/>
              <w:right w:val="nil"/>
            </w:tcBorders>
            <w:shd w:val="clear" w:color="auto" w:fill="auto"/>
            <w:noWrap/>
            <w:vAlign w:val="center"/>
            <w:hideMark/>
          </w:tcPr>
          <w:p w14:paraId="5BB199EA" w14:textId="77777777" w:rsidR="00641F54" w:rsidRPr="00EB41D3" w:rsidRDefault="00641F54" w:rsidP="00D67DF8">
            <w:pPr>
              <w:spacing w:after="0"/>
              <w:ind w:firstLine="0"/>
              <w:jc w:val="right"/>
              <w:rPr>
                <w:rFonts w:ascii="Arial Narrow" w:hAnsi="Arial Narrow" w:cs="Calibri"/>
                <w:lang w:val="eu-ES" w:eastAsia="es-ES"/>
              </w:rPr>
            </w:pPr>
            <w:r w:rsidRPr="00EB41D3">
              <w:rPr>
                <w:rFonts w:ascii="Arial Narrow" w:hAnsi="Arial Narrow" w:cs="Calibri"/>
                <w:lang w:val="eu-ES" w:eastAsia="es-ES"/>
              </w:rPr>
              <w:t>38.258</w:t>
            </w:r>
          </w:p>
        </w:tc>
      </w:tr>
      <w:tr w:rsidR="00641F54" w:rsidRPr="00EB41D3" w14:paraId="36ECBE32" w14:textId="77777777" w:rsidTr="00AC15B9">
        <w:trPr>
          <w:trHeight w:val="227"/>
        </w:trPr>
        <w:tc>
          <w:tcPr>
            <w:tcW w:w="5670" w:type="dxa"/>
            <w:tcBorders>
              <w:top w:val="single" w:sz="4" w:space="0" w:color="auto"/>
              <w:left w:val="nil"/>
              <w:bottom w:val="single" w:sz="4" w:space="0" w:color="auto"/>
              <w:right w:val="nil"/>
            </w:tcBorders>
            <w:shd w:val="clear" w:color="auto" w:fill="FFFFFF" w:themeFill="background1"/>
            <w:noWrap/>
            <w:vAlign w:val="center"/>
            <w:hideMark/>
          </w:tcPr>
          <w:p w14:paraId="5C279475" w14:textId="77777777" w:rsidR="00641F54" w:rsidRPr="00EB41D3" w:rsidRDefault="00641F54" w:rsidP="002635C5">
            <w:pPr>
              <w:spacing w:after="0"/>
              <w:ind w:firstLine="0"/>
              <w:jc w:val="left"/>
              <w:rPr>
                <w:rFonts w:ascii="Arial" w:hAnsi="Arial" w:cs="Arial"/>
                <w:sz w:val="18"/>
                <w:szCs w:val="18"/>
                <w:lang w:val="eu-ES" w:eastAsia="es-ES"/>
              </w:rPr>
            </w:pPr>
            <w:r w:rsidRPr="00EB41D3">
              <w:rPr>
                <w:rFonts w:ascii="Arial" w:hAnsi="Arial" w:cs="Arial"/>
                <w:sz w:val="18"/>
                <w:szCs w:val="18"/>
                <w:lang w:val="eu-ES" w:eastAsia="es-ES"/>
              </w:rPr>
              <w:t>Ele</w:t>
            </w:r>
            <w:r w:rsidR="002635C5">
              <w:rPr>
                <w:rFonts w:ascii="Arial" w:hAnsi="Arial" w:cs="Arial"/>
                <w:sz w:val="18"/>
                <w:szCs w:val="18"/>
                <w:lang w:val="eu-ES" w:eastAsia="es-ES"/>
              </w:rPr>
              <w:t>ktrizitate gastuak, guztira</w:t>
            </w:r>
          </w:p>
        </w:tc>
        <w:tc>
          <w:tcPr>
            <w:tcW w:w="993" w:type="dxa"/>
            <w:tcBorders>
              <w:top w:val="single" w:sz="4" w:space="0" w:color="auto"/>
              <w:left w:val="nil"/>
              <w:bottom w:val="single" w:sz="4" w:space="0" w:color="auto"/>
              <w:right w:val="nil"/>
            </w:tcBorders>
            <w:shd w:val="clear" w:color="auto" w:fill="FFFFFF" w:themeFill="background1"/>
            <w:noWrap/>
            <w:vAlign w:val="bottom"/>
            <w:hideMark/>
          </w:tcPr>
          <w:p w14:paraId="757744FC" w14:textId="77777777" w:rsidR="00641F54" w:rsidRPr="00EB41D3" w:rsidRDefault="00641F54" w:rsidP="00D67DF8">
            <w:pPr>
              <w:spacing w:after="0"/>
              <w:ind w:firstLine="0"/>
              <w:jc w:val="right"/>
              <w:rPr>
                <w:rFonts w:ascii="Arial" w:hAnsi="Arial" w:cs="Arial"/>
                <w:sz w:val="18"/>
                <w:szCs w:val="18"/>
                <w:lang w:val="eu-ES" w:eastAsia="es-ES"/>
              </w:rPr>
            </w:pPr>
            <w:r w:rsidRPr="00EB41D3">
              <w:rPr>
                <w:rFonts w:ascii="Arial" w:hAnsi="Arial" w:cs="Arial"/>
                <w:sz w:val="18"/>
                <w:szCs w:val="18"/>
                <w:lang w:val="eu-ES" w:eastAsia="es-ES"/>
              </w:rPr>
              <w:t>618.930</w:t>
            </w:r>
          </w:p>
        </w:tc>
        <w:tc>
          <w:tcPr>
            <w:tcW w:w="992" w:type="dxa"/>
            <w:tcBorders>
              <w:top w:val="single" w:sz="4" w:space="0" w:color="auto"/>
              <w:left w:val="nil"/>
              <w:bottom w:val="single" w:sz="4" w:space="0" w:color="auto"/>
              <w:right w:val="nil"/>
            </w:tcBorders>
            <w:shd w:val="clear" w:color="auto" w:fill="FFFFFF" w:themeFill="background1"/>
            <w:noWrap/>
            <w:vAlign w:val="bottom"/>
            <w:hideMark/>
          </w:tcPr>
          <w:p w14:paraId="7B9E7ABE" w14:textId="77777777" w:rsidR="00641F54" w:rsidRPr="00EB41D3" w:rsidRDefault="00641F54" w:rsidP="00D67DF8">
            <w:pPr>
              <w:spacing w:after="0"/>
              <w:ind w:firstLine="0"/>
              <w:jc w:val="right"/>
              <w:rPr>
                <w:rFonts w:ascii="Arial" w:hAnsi="Arial" w:cs="Arial"/>
                <w:sz w:val="18"/>
                <w:szCs w:val="18"/>
                <w:lang w:val="eu-ES" w:eastAsia="es-ES"/>
              </w:rPr>
            </w:pPr>
            <w:r w:rsidRPr="00EB41D3">
              <w:rPr>
                <w:rFonts w:ascii="Arial" w:hAnsi="Arial" w:cs="Arial"/>
                <w:sz w:val="18"/>
                <w:szCs w:val="18"/>
                <w:lang w:val="eu-ES" w:eastAsia="es-ES"/>
              </w:rPr>
              <w:t>743.903</w:t>
            </w:r>
          </w:p>
        </w:tc>
        <w:tc>
          <w:tcPr>
            <w:tcW w:w="992" w:type="dxa"/>
            <w:tcBorders>
              <w:top w:val="single" w:sz="4" w:space="0" w:color="auto"/>
              <w:left w:val="nil"/>
              <w:bottom w:val="single" w:sz="4" w:space="0" w:color="auto"/>
              <w:right w:val="nil"/>
            </w:tcBorders>
            <w:shd w:val="clear" w:color="auto" w:fill="FFFFFF" w:themeFill="background1"/>
            <w:noWrap/>
            <w:vAlign w:val="bottom"/>
            <w:hideMark/>
          </w:tcPr>
          <w:p w14:paraId="09D7CD54" w14:textId="77777777" w:rsidR="00641F54" w:rsidRPr="00EB41D3" w:rsidRDefault="00641F54" w:rsidP="00D67DF8">
            <w:pPr>
              <w:spacing w:after="0"/>
              <w:ind w:firstLine="0"/>
              <w:jc w:val="right"/>
              <w:rPr>
                <w:rFonts w:ascii="Arial" w:hAnsi="Arial" w:cs="Arial"/>
                <w:sz w:val="18"/>
                <w:szCs w:val="18"/>
                <w:lang w:val="eu-ES" w:eastAsia="es-ES"/>
              </w:rPr>
            </w:pPr>
            <w:r w:rsidRPr="00EB41D3">
              <w:rPr>
                <w:rFonts w:ascii="Arial" w:hAnsi="Arial" w:cs="Arial"/>
                <w:sz w:val="18"/>
                <w:szCs w:val="18"/>
                <w:lang w:val="eu-ES" w:eastAsia="es-ES"/>
              </w:rPr>
              <w:t>839.891</w:t>
            </w:r>
          </w:p>
        </w:tc>
      </w:tr>
      <w:tr w:rsidR="00641F54" w:rsidRPr="00EB41D3" w14:paraId="02D24825" w14:textId="77777777" w:rsidTr="00D67DF8">
        <w:trPr>
          <w:trHeight w:val="227"/>
        </w:trPr>
        <w:tc>
          <w:tcPr>
            <w:tcW w:w="5670" w:type="dxa"/>
            <w:tcBorders>
              <w:top w:val="single" w:sz="4" w:space="0" w:color="auto"/>
              <w:left w:val="nil"/>
              <w:bottom w:val="single" w:sz="4" w:space="0" w:color="auto"/>
              <w:right w:val="nil"/>
            </w:tcBorders>
            <w:shd w:val="clear" w:color="000000" w:fill="F4B084"/>
            <w:noWrap/>
            <w:vAlign w:val="center"/>
            <w:hideMark/>
          </w:tcPr>
          <w:p w14:paraId="33496439" w14:textId="77777777" w:rsidR="00641F54" w:rsidRPr="00EB41D3" w:rsidRDefault="00641F54" w:rsidP="002635C5">
            <w:pPr>
              <w:spacing w:after="0"/>
              <w:ind w:firstLine="0"/>
              <w:jc w:val="left"/>
              <w:rPr>
                <w:rFonts w:ascii="Arial" w:hAnsi="Arial" w:cs="Arial"/>
                <w:sz w:val="18"/>
                <w:szCs w:val="18"/>
                <w:lang w:val="eu-ES" w:eastAsia="es-ES"/>
              </w:rPr>
            </w:pPr>
            <w:r w:rsidRPr="00EB41D3">
              <w:rPr>
                <w:rFonts w:ascii="Arial" w:hAnsi="Arial" w:cs="Arial"/>
                <w:sz w:val="18"/>
                <w:szCs w:val="18"/>
                <w:lang w:val="eu-ES" w:eastAsia="es-ES"/>
              </w:rPr>
              <w:t>Super</w:t>
            </w:r>
            <w:r w:rsidR="002635C5">
              <w:rPr>
                <w:rFonts w:ascii="Arial" w:hAnsi="Arial" w:cs="Arial"/>
                <w:sz w:val="18"/>
                <w:szCs w:val="18"/>
                <w:lang w:val="eu-ES" w:eastAsia="es-ES"/>
              </w:rPr>
              <w:t>abita</w:t>
            </w:r>
            <w:r w:rsidRPr="00EB41D3">
              <w:rPr>
                <w:rFonts w:ascii="Arial" w:hAnsi="Arial" w:cs="Arial"/>
                <w:sz w:val="18"/>
                <w:szCs w:val="18"/>
                <w:lang w:val="eu-ES" w:eastAsia="es-ES"/>
              </w:rPr>
              <w:t xml:space="preserve"> </w:t>
            </w:r>
          </w:p>
        </w:tc>
        <w:tc>
          <w:tcPr>
            <w:tcW w:w="993" w:type="dxa"/>
            <w:tcBorders>
              <w:top w:val="single" w:sz="4" w:space="0" w:color="auto"/>
              <w:left w:val="nil"/>
              <w:bottom w:val="single" w:sz="4" w:space="0" w:color="auto"/>
              <w:right w:val="nil"/>
            </w:tcBorders>
            <w:shd w:val="clear" w:color="000000" w:fill="F4B084"/>
            <w:noWrap/>
            <w:vAlign w:val="center"/>
            <w:hideMark/>
          </w:tcPr>
          <w:p w14:paraId="2196B34E" w14:textId="77777777" w:rsidR="00641F54" w:rsidRPr="00EB41D3" w:rsidRDefault="00641F54" w:rsidP="00D67DF8">
            <w:pPr>
              <w:spacing w:after="0"/>
              <w:ind w:firstLine="0"/>
              <w:jc w:val="right"/>
              <w:rPr>
                <w:rFonts w:ascii="Arial" w:hAnsi="Arial" w:cs="Arial"/>
                <w:sz w:val="18"/>
                <w:szCs w:val="18"/>
                <w:lang w:val="eu-ES" w:eastAsia="es-ES"/>
              </w:rPr>
            </w:pPr>
            <w:r w:rsidRPr="00EB41D3">
              <w:rPr>
                <w:rFonts w:ascii="Arial" w:hAnsi="Arial" w:cs="Arial"/>
                <w:sz w:val="18"/>
                <w:szCs w:val="18"/>
                <w:lang w:val="eu-ES" w:eastAsia="es-ES"/>
              </w:rPr>
              <w:t>553.373</w:t>
            </w:r>
          </w:p>
        </w:tc>
        <w:tc>
          <w:tcPr>
            <w:tcW w:w="992" w:type="dxa"/>
            <w:tcBorders>
              <w:top w:val="single" w:sz="4" w:space="0" w:color="auto"/>
              <w:left w:val="nil"/>
              <w:bottom w:val="single" w:sz="4" w:space="0" w:color="auto"/>
              <w:right w:val="nil"/>
            </w:tcBorders>
            <w:shd w:val="clear" w:color="000000" w:fill="F4B084"/>
            <w:noWrap/>
            <w:vAlign w:val="center"/>
            <w:hideMark/>
          </w:tcPr>
          <w:p w14:paraId="2D696D96" w14:textId="77777777" w:rsidR="00641F54" w:rsidRPr="00EB41D3" w:rsidRDefault="00641F54" w:rsidP="00D67DF8">
            <w:pPr>
              <w:spacing w:after="0"/>
              <w:ind w:firstLine="0"/>
              <w:jc w:val="right"/>
              <w:rPr>
                <w:rFonts w:ascii="Arial" w:hAnsi="Arial" w:cs="Arial"/>
                <w:sz w:val="18"/>
                <w:szCs w:val="18"/>
                <w:lang w:val="eu-ES" w:eastAsia="es-ES"/>
              </w:rPr>
            </w:pPr>
            <w:r w:rsidRPr="00EB41D3">
              <w:rPr>
                <w:rFonts w:ascii="Arial" w:hAnsi="Arial" w:cs="Arial"/>
                <w:sz w:val="18"/>
                <w:szCs w:val="18"/>
                <w:lang w:val="eu-ES" w:eastAsia="es-ES"/>
              </w:rPr>
              <w:t>312.970</w:t>
            </w:r>
          </w:p>
        </w:tc>
        <w:tc>
          <w:tcPr>
            <w:tcW w:w="992" w:type="dxa"/>
            <w:tcBorders>
              <w:top w:val="single" w:sz="4" w:space="0" w:color="auto"/>
              <w:left w:val="nil"/>
              <w:bottom w:val="single" w:sz="4" w:space="0" w:color="auto"/>
              <w:right w:val="nil"/>
            </w:tcBorders>
            <w:shd w:val="clear" w:color="000000" w:fill="F4B084"/>
            <w:noWrap/>
            <w:vAlign w:val="center"/>
            <w:hideMark/>
          </w:tcPr>
          <w:p w14:paraId="409DDA73" w14:textId="77777777" w:rsidR="00641F54" w:rsidRPr="00EB41D3" w:rsidRDefault="00641F54" w:rsidP="00D67DF8">
            <w:pPr>
              <w:spacing w:after="0"/>
              <w:ind w:firstLine="0"/>
              <w:jc w:val="right"/>
              <w:rPr>
                <w:rFonts w:ascii="Arial" w:hAnsi="Arial" w:cs="Arial"/>
                <w:sz w:val="18"/>
                <w:szCs w:val="18"/>
                <w:lang w:val="eu-ES" w:eastAsia="es-ES"/>
              </w:rPr>
            </w:pPr>
            <w:r w:rsidRPr="00EB41D3">
              <w:rPr>
                <w:rFonts w:ascii="Arial" w:hAnsi="Arial" w:cs="Arial"/>
                <w:sz w:val="18"/>
                <w:szCs w:val="18"/>
                <w:lang w:val="eu-ES" w:eastAsia="es-ES"/>
              </w:rPr>
              <w:t>77.113</w:t>
            </w:r>
          </w:p>
        </w:tc>
      </w:tr>
    </w:tbl>
    <w:p w14:paraId="5826692A" w14:textId="77777777" w:rsidR="00C42002" w:rsidRDefault="002635C5" w:rsidP="00184297">
      <w:pPr>
        <w:pStyle w:val="texto"/>
        <w:tabs>
          <w:tab w:val="clear" w:pos="2835"/>
          <w:tab w:val="clear" w:pos="3969"/>
          <w:tab w:val="clear" w:pos="5103"/>
          <w:tab w:val="clear" w:pos="6237"/>
          <w:tab w:val="clear" w:pos="7371"/>
          <w:tab w:val="left" w:pos="480"/>
          <w:tab w:val="num" w:pos="720"/>
          <w:tab w:val="num" w:pos="1080"/>
          <w:tab w:val="num" w:pos="2760"/>
        </w:tabs>
        <w:spacing w:after="240"/>
        <w:ind w:firstLine="289"/>
        <w:rPr>
          <w:rFonts w:eastAsia="Calibri"/>
          <w:szCs w:val="26"/>
          <w:lang w:eastAsia="es-ES"/>
        </w:rPr>
      </w:pPr>
      <w:r>
        <w:rPr>
          <w:szCs w:val="26"/>
          <w:lang w:val="eu-ES"/>
        </w:rPr>
        <w:lastRenderedPageBreak/>
        <w:t>Gure berrikuspenaren emaitzari erreparatuta</w:t>
      </w:r>
      <w:r w:rsidR="00A13AE6" w:rsidRPr="00EB41D3">
        <w:rPr>
          <w:rStyle w:val="Refdenotaalpie"/>
          <w:szCs w:val="26"/>
          <w:lang w:val="eu-ES"/>
        </w:rPr>
        <w:footnoteReference w:id="15"/>
      </w:r>
      <w:r w:rsidR="0088579E" w:rsidRPr="00EB41D3">
        <w:rPr>
          <w:szCs w:val="26"/>
          <w:lang w:val="eu-ES"/>
        </w:rPr>
        <w:t xml:space="preserve">, </w:t>
      </w:r>
      <w:r>
        <w:rPr>
          <w:szCs w:val="26"/>
          <w:lang w:val="eu-ES"/>
        </w:rPr>
        <w:t xml:space="preserve">ulertzen dugu </w:t>
      </w:r>
      <w:r w:rsidR="00FB1991">
        <w:rPr>
          <w:szCs w:val="26"/>
          <w:lang w:val="eu-ES"/>
        </w:rPr>
        <w:t xml:space="preserve">berrikusi behar dela udalerrian energia hornidura antolatzeko modua, eta arestian aipatutako energia arautzeko araudian ezarritakora egokitu behar dela. </w:t>
      </w:r>
    </w:p>
    <w:p w14:paraId="549D532A" w14:textId="77777777" w:rsidR="005749C5" w:rsidRPr="00FB1991" w:rsidRDefault="005749C5" w:rsidP="007C4066">
      <w:pPr>
        <w:pStyle w:val="atitulo2"/>
        <w:spacing w:after="120"/>
        <w:rPr>
          <w:lang w:val="eu-ES"/>
        </w:rPr>
      </w:pPr>
      <w:bookmarkStart w:id="28" w:name="_Toc41485561"/>
      <w:bookmarkStart w:id="29" w:name="_Toc97455611"/>
      <w:bookmarkStart w:id="30" w:name="_Toc104444271"/>
      <w:r w:rsidRPr="00FB1991">
        <w:rPr>
          <w:lang w:val="eu-ES"/>
        </w:rPr>
        <w:t>IV.</w:t>
      </w:r>
      <w:r w:rsidR="00C42002" w:rsidRPr="00FB1991">
        <w:rPr>
          <w:lang w:val="eu-ES"/>
        </w:rPr>
        <w:t>3</w:t>
      </w:r>
      <w:r w:rsidRPr="00FB1991">
        <w:rPr>
          <w:lang w:val="eu-ES"/>
        </w:rPr>
        <w:t xml:space="preserve"> </w:t>
      </w:r>
      <w:bookmarkEnd w:id="28"/>
      <w:r w:rsidR="00FB1991">
        <w:rPr>
          <w:lang w:val="eu-ES"/>
        </w:rPr>
        <w:t>A</w:t>
      </w:r>
      <w:r w:rsidR="00714117">
        <w:rPr>
          <w:lang w:val="eu-ES"/>
        </w:rPr>
        <w:t>maierako</w:t>
      </w:r>
      <w:r w:rsidR="00FB1991">
        <w:rPr>
          <w:lang w:val="eu-ES"/>
        </w:rPr>
        <w:t xml:space="preserve"> konklusioa</w:t>
      </w:r>
      <w:bookmarkEnd w:id="29"/>
      <w:bookmarkEnd w:id="30"/>
      <w:r w:rsidRPr="00FB1991">
        <w:rPr>
          <w:lang w:val="eu-ES"/>
        </w:rPr>
        <w:t xml:space="preserve"> </w:t>
      </w:r>
    </w:p>
    <w:p w14:paraId="328C5A1C" w14:textId="77777777" w:rsidR="005749C5" w:rsidRPr="00FB1991" w:rsidRDefault="00FB1991" w:rsidP="001D2A6F">
      <w:pPr>
        <w:pStyle w:val="texto"/>
        <w:tabs>
          <w:tab w:val="left" w:pos="284"/>
        </w:tabs>
        <w:spacing w:after="240"/>
        <w:rPr>
          <w:lang w:val="eu-ES"/>
        </w:rPr>
      </w:pPr>
      <w:r>
        <w:rPr>
          <w:lang w:val="eu-ES"/>
        </w:rPr>
        <w:t xml:space="preserve">Gomendioen betetze-mailaren emaitza taula honetan ageri da: </w:t>
      </w:r>
    </w:p>
    <w:tbl>
      <w:tblPr>
        <w:tblW w:w="8505" w:type="dxa"/>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6237"/>
        <w:gridCol w:w="1276"/>
        <w:gridCol w:w="992"/>
      </w:tblGrid>
      <w:tr w:rsidR="005749C5" w:rsidRPr="00FB1991" w14:paraId="1699D030" w14:textId="77777777" w:rsidTr="001D2A6F">
        <w:trPr>
          <w:trHeight w:val="255"/>
        </w:trPr>
        <w:tc>
          <w:tcPr>
            <w:tcW w:w="6237" w:type="dxa"/>
            <w:tcBorders>
              <w:top w:val="single" w:sz="4" w:space="0" w:color="auto"/>
              <w:bottom w:val="single" w:sz="2" w:space="0" w:color="auto"/>
            </w:tcBorders>
            <w:shd w:val="clear" w:color="000000" w:fill="F4B084"/>
            <w:noWrap/>
            <w:vAlign w:val="bottom"/>
            <w:hideMark/>
          </w:tcPr>
          <w:p w14:paraId="4D69B492" w14:textId="77777777" w:rsidR="005749C5" w:rsidRPr="00FB1991" w:rsidRDefault="005749C5" w:rsidP="00FE7991">
            <w:pPr>
              <w:spacing w:after="0"/>
              <w:ind w:firstLine="0"/>
              <w:jc w:val="left"/>
              <w:rPr>
                <w:rFonts w:ascii="Arial" w:hAnsi="Arial" w:cs="Arial"/>
                <w:color w:val="000000"/>
                <w:sz w:val="18"/>
                <w:szCs w:val="18"/>
                <w:lang w:val="eu-ES" w:eastAsia="es-ES"/>
              </w:rPr>
            </w:pPr>
          </w:p>
        </w:tc>
        <w:tc>
          <w:tcPr>
            <w:tcW w:w="1276" w:type="dxa"/>
            <w:tcBorders>
              <w:top w:val="single" w:sz="4" w:space="0" w:color="auto"/>
              <w:bottom w:val="single" w:sz="2" w:space="0" w:color="auto"/>
            </w:tcBorders>
            <w:shd w:val="clear" w:color="000000" w:fill="F4B084"/>
            <w:noWrap/>
            <w:vAlign w:val="bottom"/>
            <w:hideMark/>
          </w:tcPr>
          <w:p w14:paraId="6B411B0E" w14:textId="77777777" w:rsidR="005749C5" w:rsidRPr="00FB1991" w:rsidRDefault="00FB1991" w:rsidP="00FB1991">
            <w:pPr>
              <w:spacing w:after="0"/>
              <w:ind w:firstLine="0"/>
              <w:jc w:val="right"/>
              <w:rPr>
                <w:rFonts w:ascii="Arial" w:hAnsi="Arial" w:cs="Arial"/>
                <w:color w:val="000000"/>
                <w:sz w:val="18"/>
                <w:szCs w:val="18"/>
                <w:lang w:val="eu-ES" w:eastAsia="es-ES"/>
              </w:rPr>
            </w:pPr>
            <w:r>
              <w:rPr>
                <w:rFonts w:ascii="Arial" w:hAnsi="Arial" w:cs="Arial"/>
                <w:color w:val="000000"/>
                <w:sz w:val="18"/>
                <w:szCs w:val="18"/>
                <w:lang w:val="eu-ES" w:eastAsia="es-ES"/>
              </w:rPr>
              <w:t>Kopurua</w:t>
            </w:r>
          </w:p>
        </w:tc>
        <w:tc>
          <w:tcPr>
            <w:tcW w:w="992" w:type="dxa"/>
            <w:tcBorders>
              <w:top w:val="single" w:sz="4" w:space="0" w:color="auto"/>
              <w:bottom w:val="single" w:sz="2" w:space="0" w:color="auto"/>
            </w:tcBorders>
            <w:shd w:val="clear" w:color="000000" w:fill="F4B084"/>
            <w:noWrap/>
            <w:vAlign w:val="bottom"/>
            <w:hideMark/>
          </w:tcPr>
          <w:p w14:paraId="3BB7D602" w14:textId="77777777" w:rsidR="005749C5" w:rsidRPr="00FB1991" w:rsidRDefault="00FB1991" w:rsidP="00FB1991">
            <w:pPr>
              <w:spacing w:after="0"/>
              <w:ind w:firstLine="0"/>
              <w:jc w:val="right"/>
              <w:rPr>
                <w:rFonts w:ascii="Arial" w:hAnsi="Arial" w:cs="Arial"/>
                <w:color w:val="000000"/>
                <w:sz w:val="18"/>
                <w:szCs w:val="18"/>
                <w:lang w:val="eu-ES" w:eastAsia="es-ES"/>
              </w:rPr>
            </w:pPr>
            <w:r>
              <w:rPr>
                <w:rFonts w:ascii="Arial" w:hAnsi="Arial" w:cs="Arial"/>
                <w:color w:val="000000"/>
                <w:sz w:val="18"/>
                <w:szCs w:val="18"/>
                <w:lang w:val="eu-ES" w:eastAsia="es-ES"/>
              </w:rPr>
              <w:t>Ehunekoa</w:t>
            </w:r>
          </w:p>
        </w:tc>
      </w:tr>
      <w:tr w:rsidR="005749C5" w:rsidRPr="00FB1991" w14:paraId="66A96BB5" w14:textId="77777777" w:rsidTr="001D2A6F">
        <w:trPr>
          <w:trHeight w:val="198"/>
        </w:trPr>
        <w:tc>
          <w:tcPr>
            <w:tcW w:w="6237" w:type="dxa"/>
            <w:shd w:val="clear" w:color="auto" w:fill="auto"/>
            <w:noWrap/>
            <w:vAlign w:val="bottom"/>
          </w:tcPr>
          <w:p w14:paraId="25D48387" w14:textId="77777777" w:rsidR="005749C5" w:rsidRPr="00FB1991" w:rsidRDefault="00FB1991" w:rsidP="00FB1991">
            <w:pPr>
              <w:spacing w:after="0"/>
              <w:ind w:firstLine="0"/>
              <w:jc w:val="left"/>
              <w:rPr>
                <w:rFonts w:ascii="Arial Narrow" w:hAnsi="Arial Narrow" w:cs="Calibri"/>
                <w:lang w:val="eu-ES" w:eastAsia="es-ES"/>
              </w:rPr>
            </w:pPr>
            <w:r>
              <w:rPr>
                <w:rFonts w:ascii="Arial Narrow" w:hAnsi="Arial Narrow" w:cs="Calibri"/>
                <w:lang w:val="eu-ES" w:eastAsia="es-ES"/>
              </w:rPr>
              <w:t>Ez dira aplikatu</w:t>
            </w:r>
          </w:p>
        </w:tc>
        <w:tc>
          <w:tcPr>
            <w:tcW w:w="1276" w:type="dxa"/>
            <w:shd w:val="clear" w:color="auto" w:fill="auto"/>
            <w:noWrap/>
            <w:vAlign w:val="bottom"/>
          </w:tcPr>
          <w:p w14:paraId="64C68D76" w14:textId="77777777" w:rsidR="005749C5" w:rsidRPr="00FB1991" w:rsidRDefault="00DA1DD4" w:rsidP="008403D8">
            <w:pPr>
              <w:spacing w:after="0"/>
              <w:ind w:firstLine="0"/>
              <w:jc w:val="right"/>
              <w:rPr>
                <w:rFonts w:ascii="Arial Narrow" w:hAnsi="Arial Narrow" w:cs="Calibri"/>
                <w:lang w:val="eu-ES" w:eastAsia="es-ES"/>
              </w:rPr>
            </w:pPr>
            <w:r w:rsidRPr="00FB1991">
              <w:rPr>
                <w:rFonts w:ascii="Arial Narrow" w:hAnsi="Arial Narrow" w:cs="Calibri"/>
                <w:lang w:val="eu-ES" w:eastAsia="es-ES"/>
              </w:rPr>
              <w:t>11</w:t>
            </w:r>
          </w:p>
        </w:tc>
        <w:tc>
          <w:tcPr>
            <w:tcW w:w="992" w:type="dxa"/>
            <w:shd w:val="clear" w:color="auto" w:fill="auto"/>
            <w:noWrap/>
            <w:vAlign w:val="bottom"/>
          </w:tcPr>
          <w:p w14:paraId="302DC348" w14:textId="77777777" w:rsidR="005749C5" w:rsidRPr="00FB1991" w:rsidRDefault="00DA1DD4" w:rsidP="008403D8">
            <w:pPr>
              <w:spacing w:after="0"/>
              <w:ind w:firstLine="0"/>
              <w:jc w:val="right"/>
              <w:rPr>
                <w:rFonts w:ascii="Arial Narrow" w:hAnsi="Arial Narrow"/>
                <w:lang w:val="eu-ES" w:eastAsia="es-ES"/>
              </w:rPr>
            </w:pPr>
            <w:r w:rsidRPr="00FB1991">
              <w:rPr>
                <w:rFonts w:ascii="Arial Narrow" w:hAnsi="Arial Narrow"/>
                <w:lang w:val="eu-ES" w:eastAsia="es-ES"/>
              </w:rPr>
              <w:t>28</w:t>
            </w:r>
          </w:p>
        </w:tc>
      </w:tr>
      <w:tr w:rsidR="00DA1DD4" w:rsidRPr="00FB1991" w14:paraId="2062B29C" w14:textId="77777777" w:rsidTr="001D2A6F">
        <w:trPr>
          <w:trHeight w:val="198"/>
        </w:trPr>
        <w:tc>
          <w:tcPr>
            <w:tcW w:w="6237" w:type="dxa"/>
            <w:shd w:val="clear" w:color="auto" w:fill="auto"/>
            <w:noWrap/>
            <w:vAlign w:val="bottom"/>
            <w:hideMark/>
          </w:tcPr>
          <w:p w14:paraId="0C95F4B2" w14:textId="77777777" w:rsidR="005749C5" w:rsidRPr="00FB1991" w:rsidRDefault="00FB1991" w:rsidP="00FB1991">
            <w:pPr>
              <w:spacing w:after="0"/>
              <w:ind w:firstLine="0"/>
              <w:jc w:val="left"/>
              <w:rPr>
                <w:rFonts w:ascii="Arial Narrow" w:hAnsi="Arial Narrow" w:cs="Calibri"/>
                <w:lang w:val="eu-ES" w:eastAsia="es-ES"/>
              </w:rPr>
            </w:pPr>
            <w:r>
              <w:rPr>
                <w:rFonts w:ascii="Arial Narrow" w:hAnsi="Arial Narrow" w:cs="Calibri"/>
                <w:lang w:val="eu-ES" w:eastAsia="es-ES"/>
              </w:rPr>
              <w:t>Funtsean aplikatuak</w:t>
            </w:r>
          </w:p>
        </w:tc>
        <w:tc>
          <w:tcPr>
            <w:tcW w:w="1276" w:type="dxa"/>
            <w:shd w:val="clear" w:color="auto" w:fill="auto"/>
            <w:noWrap/>
            <w:vAlign w:val="bottom"/>
          </w:tcPr>
          <w:p w14:paraId="6FD90064" w14:textId="77777777" w:rsidR="005749C5" w:rsidRPr="00FB1991" w:rsidRDefault="00DA1DD4" w:rsidP="008403D8">
            <w:pPr>
              <w:spacing w:after="0"/>
              <w:ind w:firstLine="0"/>
              <w:jc w:val="right"/>
              <w:rPr>
                <w:rFonts w:ascii="Arial Narrow" w:hAnsi="Arial Narrow" w:cs="Calibri"/>
                <w:lang w:val="eu-ES" w:eastAsia="es-ES"/>
              </w:rPr>
            </w:pPr>
            <w:r w:rsidRPr="00FB1991">
              <w:rPr>
                <w:rFonts w:ascii="Arial Narrow" w:hAnsi="Arial Narrow" w:cs="Calibri"/>
                <w:lang w:val="eu-ES" w:eastAsia="es-ES"/>
              </w:rPr>
              <w:t>17</w:t>
            </w:r>
          </w:p>
        </w:tc>
        <w:tc>
          <w:tcPr>
            <w:tcW w:w="992" w:type="dxa"/>
            <w:shd w:val="clear" w:color="auto" w:fill="auto"/>
            <w:noWrap/>
            <w:vAlign w:val="bottom"/>
          </w:tcPr>
          <w:p w14:paraId="72F0F137" w14:textId="77777777" w:rsidR="005749C5" w:rsidRPr="00FB1991" w:rsidRDefault="00DA1DD4" w:rsidP="008403D8">
            <w:pPr>
              <w:spacing w:after="0"/>
              <w:ind w:firstLine="0"/>
              <w:jc w:val="right"/>
              <w:rPr>
                <w:rFonts w:ascii="Arial Narrow" w:hAnsi="Arial Narrow"/>
                <w:lang w:val="eu-ES" w:eastAsia="es-ES"/>
              </w:rPr>
            </w:pPr>
            <w:r w:rsidRPr="00FB1991">
              <w:rPr>
                <w:rFonts w:ascii="Arial Narrow" w:hAnsi="Arial Narrow"/>
                <w:lang w:val="eu-ES" w:eastAsia="es-ES"/>
              </w:rPr>
              <w:t>44</w:t>
            </w:r>
          </w:p>
        </w:tc>
      </w:tr>
      <w:tr w:rsidR="00DA1DD4" w:rsidRPr="00FB1991" w14:paraId="3B547851" w14:textId="77777777" w:rsidTr="001D2A6F">
        <w:trPr>
          <w:trHeight w:val="198"/>
        </w:trPr>
        <w:tc>
          <w:tcPr>
            <w:tcW w:w="6237" w:type="dxa"/>
            <w:shd w:val="clear" w:color="auto" w:fill="auto"/>
            <w:noWrap/>
            <w:vAlign w:val="bottom"/>
            <w:hideMark/>
          </w:tcPr>
          <w:p w14:paraId="056AC63E" w14:textId="77777777" w:rsidR="005749C5" w:rsidRPr="00FB1991" w:rsidRDefault="00FB1991" w:rsidP="00FB1991">
            <w:pPr>
              <w:spacing w:after="0"/>
              <w:ind w:firstLine="0"/>
              <w:jc w:val="left"/>
              <w:rPr>
                <w:rFonts w:ascii="Arial Narrow" w:hAnsi="Arial Narrow" w:cs="Calibri"/>
                <w:lang w:val="eu-ES" w:eastAsia="es-ES"/>
              </w:rPr>
            </w:pPr>
            <w:r>
              <w:rPr>
                <w:rFonts w:ascii="Arial Narrow" w:hAnsi="Arial Narrow" w:cs="Calibri"/>
                <w:lang w:val="eu-ES" w:eastAsia="es-ES"/>
              </w:rPr>
              <w:t>Partzialki aplikatuak</w:t>
            </w:r>
          </w:p>
        </w:tc>
        <w:tc>
          <w:tcPr>
            <w:tcW w:w="1276" w:type="dxa"/>
            <w:shd w:val="clear" w:color="auto" w:fill="auto"/>
            <w:noWrap/>
            <w:vAlign w:val="bottom"/>
          </w:tcPr>
          <w:p w14:paraId="6C43FB82" w14:textId="77777777" w:rsidR="005749C5" w:rsidRPr="00FB1991" w:rsidRDefault="00DA1DD4" w:rsidP="008403D8">
            <w:pPr>
              <w:spacing w:after="0"/>
              <w:ind w:firstLine="0"/>
              <w:jc w:val="right"/>
              <w:rPr>
                <w:rFonts w:ascii="Arial Narrow" w:hAnsi="Arial Narrow" w:cs="Calibri"/>
                <w:lang w:val="eu-ES" w:eastAsia="es-ES"/>
              </w:rPr>
            </w:pPr>
            <w:r w:rsidRPr="00FB1991">
              <w:rPr>
                <w:rFonts w:ascii="Arial Narrow" w:hAnsi="Arial Narrow" w:cs="Calibri"/>
                <w:lang w:val="eu-ES" w:eastAsia="es-ES"/>
              </w:rPr>
              <w:t>9</w:t>
            </w:r>
          </w:p>
        </w:tc>
        <w:tc>
          <w:tcPr>
            <w:tcW w:w="992" w:type="dxa"/>
            <w:shd w:val="clear" w:color="auto" w:fill="auto"/>
            <w:noWrap/>
            <w:vAlign w:val="bottom"/>
          </w:tcPr>
          <w:p w14:paraId="071492E8" w14:textId="77777777" w:rsidR="005749C5" w:rsidRPr="00FB1991" w:rsidRDefault="00DA1DD4" w:rsidP="008403D8">
            <w:pPr>
              <w:spacing w:after="0"/>
              <w:ind w:firstLine="0"/>
              <w:jc w:val="right"/>
              <w:rPr>
                <w:rFonts w:ascii="Arial Narrow" w:hAnsi="Arial Narrow"/>
                <w:lang w:val="eu-ES" w:eastAsia="es-ES"/>
              </w:rPr>
            </w:pPr>
            <w:r w:rsidRPr="00FB1991">
              <w:rPr>
                <w:rFonts w:ascii="Arial Narrow" w:hAnsi="Arial Narrow"/>
                <w:lang w:val="eu-ES" w:eastAsia="es-ES"/>
              </w:rPr>
              <w:t>23</w:t>
            </w:r>
          </w:p>
        </w:tc>
      </w:tr>
      <w:tr w:rsidR="005749C5" w:rsidRPr="00FB1991" w14:paraId="169D4B97" w14:textId="77777777" w:rsidTr="001D2A6F">
        <w:trPr>
          <w:trHeight w:val="198"/>
        </w:trPr>
        <w:tc>
          <w:tcPr>
            <w:tcW w:w="6237" w:type="dxa"/>
            <w:tcBorders>
              <w:bottom w:val="single" w:sz="4" w:space="0" w:color="auto"/>
            </w:tcBorders>
            <w:shd w:val="clear" w:color="auto" w:fill="auto"/>
            <w:noWrap/>
            <w:vAlign w:val="bottom"/>
          </w:tcPr>
          <w:p w14:paraId="32989172" w14:textId="77777777" w:rsidR="005749C5" w:rsidRPr="00FB1991" w:rsidRDefault="00FB1991" w:rsidP="00FB1991">
            <w:pPr>
              <w:spacing w:after="0"/>
              <w:ind w:firstLine="0"/>
              <w:jc w:val="left"/>
              <w:rPr>
                <w:rFonts w:ascii="Arial Narrow" w:hAnsi="Arial Narrow" w:cs="Calibri"/>
                <w:lang w:val="eu-ES" w:eastAsia="es-ES"/>
              </w:rPr>
            </w:pPr>
            <w:r>
              <w:rPr>
                <w:rFonts w:ascii="Arial Narrow" w:hAnsi="Arial Narrow" w:cs="Calibri"/>
                <w:lang w:val="eu-ES" w:eastAsia="es-ES"/>
              </w:rPr>
              <w:t>Baliorik gabeak</w:t>
            </w:r>
            <w:r w:rsidR="005749C5" w:rsidRPr="00FB1991">
              <w:rPr>
                <w:rFonts w:ascii="Arial Narrow" w:hAnsi="Arial Narrow" w:cs="Calibri"/>
                <w:lang w:val="eu-ES" w:eastAsia="es-ES"/>
              </w:rPr>
              <w:t xml:space="preserve"> </w:t>
            </w:r>
          </w:p>
        </w:tc>
        <w:tc>
          <w:tcPr>
            <w:tcW w:w="1276" w:type="dxa"/>
            <w:tcBorders>
              <w:bottom w:val="single" w:sz="4" w:space="0" w:color="auto"/>
            </w:tcBorders>
            <w:shd w:val="clear" w:color="auto" w:fill="auto"/>
            <w:noWrap/>
            <w:vAlign w:val="bottom"/>
          </w:tcPr>
          <w:p w14:paraId="221089F9" w14:textId="77777777" w:rsidR="005749C5" w:rsidRPr="00FB1991" w:rsidRDefault="00DA1DD4" w:rsidP="008403D8">
            <w:pPr>
              <w:spacing w:after="0"/>
              <w:ind w:firstLine="0"/>
              <w:jc w:val="right"/>
              <w:rPr>
                <w:rFonts w:ascii="Arial Narrow" w:hAnsi="Arial Narrow" w:cs="Calibri"/>
                <w:lang w:val="eu-ES" w:eastAsia="es-ES"/>
              </w:rPr>
            </w:pPr>
            <w:r w:rsidRPr="00FB1991">
              <w:rPr>
                <w:rFonts w:ascii="Arial Narrow" w:hAnsi="Arial Narrow" w:cs="Calibri"/>
                <w:lang w:val="eu-ES" w:eastAsia="es-ES"/>
              </w:rPr>
              <w:t>2</w:t>
            </w:r>
          </w:p>
        </w:tc>
        <w:tc>
          <w:tcPr>
            <w:tcW w:w="992" w:type="dxa"/>
            <w:tcBorders>
              <w:bottom w:val="single" w:sz="4" w:space="0" w:color="auto"/>
            </w:tcBorders>
            <w:shd w:val="clear" w:color="auto" w:fill="auto"/>
            <w:noWrap/>
            <w:vAlign w:val="bottom"/>
          </w:tcPr>
          <w:p w14:paraId="6F89DAD7" w14:textId="77777777" w:rsidR="005749C5" w:rsidRPr="00FB1991" w:rsidRDefault="00DA1DD4" w:rsidP="008403D8">
            <w:pPr>
              <w:spacing w:after="0"/>
              <w:ind w:firstLine="0"/>
              <w:jc w:val="right"/>
              <w:rPr>
                <w:rFonts w:ascii="Arial Narrow" w:hAnsi="Arial Narrow"/>
                <w:lang w:val="eu-ES" w:eastAsia="es-ES"/>
              </w:rPr>
            </w:pPr>
            <w:r w:rsidRPr="00FB1991">
              <w:rPr>
                <w:rFonts w:ascii="Arial Narrow" w:hAnsi="Arial Narrow"/>
                <w:lang w:val="eu-ES" w:eastAsia="es-ES"/>
              </w:rPr>
              <w:t>5</w:t>
            </w:r>
          </w:p>
        </w:tc>
      </w:tr>
      <w:tr w:rsidR="00DA1DD4" w:rsidRPr="00FB1991" w14:paraId="2BB1451C" w14:textId="77777777" w:rsidTr="001D2A6F">
        <w:trPr>
          <w:trHeight w:val="227"/>
        </w:trPr>
        <w:tc>
          <w:tcPr>
            <w:tcW w:w="6237" w:type="dxa"/>
            <w:tcBorders>
              <w:top w:val="single" w:sz="4" w:space="0" w:color="auto"/>
              <w:bottom w:val="single" w:sz="4" w:space="0" w:color="auto"/>
            </w:tcBorders>
            <w:shd w:val="clear" w:color="000000" w:fill="F4B084"/>
            <w:noWrap/>
            <w:vAlign w:val="bottom"/>
            <w:hideMark/>
          </w:tcPr>
          <w:p w14:paraId="2B699F79" w14:textId="77777777" w:rsidR="005749C5" w:rsidRPr="00FB1991" w:rsidRDefault="00FB1991" w:rsidP="00FB1991">
            <w:pPr>
              <w:spacing w:after="0"/>
              <w:ind w:firstLine="0"/>
              <w:jc w:val="left"/>
              <w:rPr>
                <w:rFonts w:ascii="Arial" w:hAnsi="Arial" w:cs="Arial"/>
                <w:sz w:val="18"/>
                <w:szCs w:val="18"/>
                <w:lang w:val="eu-ES" w:eastAsia="es-ES"/>
              </w:rPr>
            </w:pPr>
            <w:r>
              <w:rPr>
                <w:rFonts w:ascii="Arial" w:hAnsi="Arial" w:cs="Arial"/>
                <w:sz w:val="18"/>
                <w:szCs w:val="18"/>
                <w:lang w:val="eu-ES" w:eastAsia="es-ES"/>
              </w:rPr>
              <w:t>Guztira</w:t>
            </w:r>
          </w:p>
        </w:tc>
        <w:tc>
          <w:tcPr>
            <w:tcW w:w="1276" w:type="dxa"/>
            <w:tcBorders>
              <w:top w:val="single" w:sz="4" w:space="0" w:color="auto"/>
              <w:bottom w:val="single" w:sz="4" w:space="0" w:color="auto"/>
            </w:tcBorders>
            <w:shd w:val="clear" w:color="000000" w:fill="F4B084"/>
            <w:noWrap/>
            <w:vAlign w:val="bottom"/>
          </w:tcPr>
          <w:p w14:paraId="0E17A09A" w14:textId="77777777" w:rsidR="005749C5" w:rsidRPr="00FB1991" w:rsidRDefault="00DA1DD4" w:rsidP="008403D8">
            <w:pPr>
              <w:spacing w:after="0"/>
              <w:ind w:firstLine="0"/>
              <w:jc w:val="right"/>
              <w:rPr>
                <w:rFonts w:ascii="Arial" w:hAnsi="Arial" w:cs="Arial"/>
                <w:sz w:val="18"/>
                <w:szCs w:val="18"/>
                <w:lang w:val="eu-ES" w:eastAsia="es-ES"/>
              </w:rPr>
            </w:pPr>
            <w:r w:rsidRPr="00FB1991">
              <w:rPr>
                <w:rFonts w:ascii="Arial" w:hAnsi="Arial" w:cs="Arial"/>
                <w:sz w:val="18"/>
                <w:szCs w:val="18"/>
                <w:lang w:val="eu-ES" w:eastAsia="es-ES"/>
              </w:rPr>
              <w:t>39</w:t>
            </w:r>
          </w:p>
        </w:tc>
        <w:tc>
          <w:tcPr>
            <w:tcW w:w="992" w:type="dxa"/>
            <w:tcBorders>
              <w:top w:val="single" w:sz="4" w:space="0" w:color="auto"/>
              <w:bottom w:val="single" w:sz="4" w:space="0" w:color="auto"/>
            </w:tcBorders>
            <w:shd w:val="clear" w:color="000000" w:fill="F4B084"/>
            <w:noWrap/>
            <w:vAlign w:val="bottom"/>
          </w:tcPr>
          <w:p w14:paraId="3B78FDE6" w14:textId="77777777" w:rsidR="005749C5" w:rsidRPr="00FB1991" w:rsidRDefault="00DA1DD4" w:rsidP="00FB1991">
            <w:pPr>
              <w:spacing w:after="0"/>
              <w:ind w:firstLine="0"/>
              <w:jc w:val="right"/>
              <w:rPr>
                <w:rFonts w:ascii="Arial" w:hAnsi="Arial" w:cs="Arial"/>
                <w:sz w:val="18"/>
                <w:szCs w:val="18"/>
                <w:lang w:val="eu-ES" w:eastAsia="es-ES"/>
              </w:rPr>
            </w:pPr>
            <w:r w:rsidRPr="00FB1991">
              <w:rPr>
                <w:rFonts w:ascii="Arial" w:hAnsi="Arial" w:cs="Arial"/>
                <w:sz w:val="18"/>
                <w:szCs w:val="18"/>
                <w:lang w:val="eu-ES" w:eastAsia="es-ES"/>
              </w:rPr>
              <w:t>100</w:t>
            </w:r>
          </w:p>
        </w:tc>
      </w:tr>
    </w:tbl>
    <w:p w14:paraId="4AB513DF" w14:textId="77777777" w:rsidR="005749C5" w:rsidRPr="00FB1991" w:rsidRDefault="00B83C97" w:rsidP="001D2A6F">
      <w:pPr>
        <w:pStyle w:val="texto"/>
        <w:tabs>
          <w:tab w:val="left" w:pos="284"/>
        </w:tabs>
        <w:spacing w:before="240" w:after="120"/>
        <w:rPr>
          <w:lang w:val="eu-ES"/>
        </w:rPr>
      </w:pPr>
      <w:r>
        <w:rPr>
          <w:lang w:val="eu-ES"/>
        </w:rPr>
        <w:t xml:space="preserve">Egiaztatu badugu ere era arrazoigarrian hobetu direla kontabilitate eta diruzaintza arloko barne kontrolerako alderdi jakin batzuk, ezin dugu gauza berbera ondorioztatu legezkotasunaren arloan; bereziki, langilerian, kontratazio publikoan eta ondare-kontratazioan, eta ogasun arloan. Ogasun arloan, tasa eta prezio publikoei buruzko ordenantza fiskalak eduki behar izateaz haratago, </w:t>
      </w:r>
      <w:r w:rsidR="00714117">
        <w:rPr>
          <w:lang w:val="eu-ES"/>
        </w:rPr>
        <w:t xml:space="preserve">kudeaketaren arloan bereziki nabarmendu dugu garaiz eta behar bezala egin behar direla zor jakin batzuen jarraipen eta erreklamazio ekintzak, preskripzio arriskua eragozteko edo murrizteko. </w:t>
      </w:r>
    </w:p>
    <w:p w14:paraId="1FC81D8B" w14:textId="77777777" w:rsidR="007B38A3" w:rsidRPr="00FB1991" w:rsidRDefault="00714117" w:rsidP="00641F54">
      <w:pPr>
        <w:pStyle w:val="texto"/>
        <w:tabs>
          <w:tab w:val="clear" w:pos="2835"/>
          <w:tab w:val="clear" w:pos="3969"/>
          <w:tab w:val="clear" w:pos="5103"/>
          <w:tab w:val="clear" w:pos="6237"/>
          <w:tab w:val="clear" w:pos="7371"/>
          <w:tab w:val="left" w:pos="480"/>
        </w:tabs>
        <w:rPr>
          <w:szCs w:val="26"/>
          <w:lang w:val="eu-ES"/>
        </w:rPr>
      </w:pPr>
      <w:r>
        <w:rPr>
          <w:lang w:val="eu-ES"/>
        </w:rPr>
        <w:t xml:space="preserve">Adierazi dugu, halaber, aurreikusi behar dela zer efektu izanen lukeen udalaren aurrekontuan merkaturatze-jarduera </w:t>
      </w:r>
      <w:r w:rsidR="00D16954" w:rsidRPr="00FB1991">
        <w:rPr>
          <w:lang w:val="eu-ES"/>
        </w:rPr>
        <w:t>Comercializadora Urdazubi S.L.</w:t>
      </w:r>
      <w:r>
        <w:rPr>
          <w:lang w:val="eu-ES"/>
        </w:rPr>
        <w:t xml:space="preserve"> sozietatearen alde erregularizatzeak. </w:t>
      </w:r>
      <w:r w:rsidR="00144866" w:rsidRPr="00FB1991">
        <w:rPr>
          <w:szCs w:val="26"/>
          <w:lang w:val="eu-ES"/>
        </w:rPr>
        <w:t xml:space="preserve"> </w:t>
      </w:r>
    </w:p>
    <w:p w14:paraId="5B221491" w14:textId="77777777" w:rsidR="00D66AAB" w:rsidRPr="00FB1991" w:rsidRDefault="00714117" w:rsidP="005749C5">
      <w:pPr>
        <w:pStyle w:val="texto"/>
        <w:tabs>
          <w:tab w:val="left" w:pos="284"/>
        </w:tabs>
        <w:spacing w:after="120"/>
        <w:rPr>
          <w:lang w:val="eu-ES"/>
        </w:rPr>
      </w:pPr>
      <w:r>
        <w:rPr>
          <w:lang w:val="eu-ES"/>
        </w:rPr>
        <w:t>Horrenbestez eta, arestian azaldutakoarekin bat, Ganbera honek berresten du komeni dela behar bezalako neurriak nahitaez hartzea, fiskalizazio lan honetan agerian jarritako ez-betetzeak, gabeziak eta ahuleziak zuzentzeko, hori guztia kudeaketa publikoan hobekuntza erdieste aldera</w:t>
      </w:r>
      <w:r w:rsidR="00D66AAB" w:rsidRPr="00FB1991">
        <w:rPr>
          <w:lang w:val="eu-ES"/>
        </w:rPr>
        <w:t>.</w:t>
      </w:r>
    </w:p>
    <w:p w14:paraId="457BEBEC" w14:textId="77777777" w:rsidR="00B36099" w:rsidRPr="00FB1991" w:rsidRDefault="00714117" w:rsidP="00B36099">
      <w:pPr>
        <w:pStyle w:val="texto"/>
        <w:rPr>
          <w:lang w:val="eu-ES"/>
        </w:rPr>
      </w:pPr>
      <w:r w:rsidRPr="00714117">
        <w:rPr>
          <w:lang w:val="eu-ES"/>
        </w:rPr>
        <w:t xml:space="preserve">Txosten hau, araudi indardunak ezarritako izapideak bete ondoren, auditore </w:t>
      </w:r>
      <w:r w:rsidR="00925901" w:rsidRPr="00FB1991">
        <w:rPr>
          <w:lang w:val="eu-ES"/>
        </w:rPr>
        <w:t>Miguel Angel Aurrecoechea</w:t>
      </w:r>
      <w:r w:rsidR="00925901">
        <w:rPr>
          <w:lang w:val="eu-ES"/>
        </w:rPr>
        <w:t xml:space="preserve"> </w:t>
      </w:r>
      <w:r w:rsidR="00925901" w:rsidRPr="00FB1991">
        <w:rPr>
          <w:lang w:val="eu-ES"/>
        </w:rPr>
        <w:t xml:space="preserve">Gutiérrez </w:t>
      </w:r>
      <w:r w:rsidR="00925901">
        <w:rPr>
          <w:lang w:val="eu-ES"/>
        </w:rPr>
        <w:t>jaunak</w:t>
      </w:r>
      <w:r w:rsidRPr="00714117">
        <w:rPr>
          <w:lang w:val="eu-ES"/>
        </w:rPr>
        <w:t xml:space="preserve"> proposatuta egin da, bera izan baita lan honen arduraduna.</w:t>
      </w:r>
    </w:p>
    <w:p w14:paraId="3E169021" w14:textId="77777777" w:rsidR="00B36099" w:rsidRPr="00FB1991" w:rsidRDefault="00925901" w:rsidP="00B36099">
      <w:pPr>
        <w:tabs>
          <w:tab w:val="center" w:pos="540"/>
          <w:tab w:val="center" w:pos="3969"/>
          <w:tab w:val="center" w:pos="5103"/>
          <w:tab w:val="center" w:pos="6237"/>
          <w:tab w:val="center" w:pos="7371"/>
        </w:tabs>
        <w:spacing w:before="280"/>
        <w:jc w:val="center"/>
        <w:rPr>
          <w:color w:val="000000" w:themeColor="text1"/>
          <w:spacing w:val="6"/>
          <w:sz w:val="26"/>
          <w:szCs w:val="24"/>
          <w:lang w:val="eu-ES"/>
        </w:rPr>
      </w:pPr>
      <w:r>
        <w:rPr>
          <w:color w:val="000000" w:themeColor="text1"/>
          <w:spacing w:val="6"/>
          <w:sz w:val="26"/>
          <w:szCs w:val="24"/>
          <w:lang w:val="eu-ES"/>
        </w:rPr>
        <w:t xml:space="preserve">Iruñean, 2022ko maiatzaren </w:t>
      </w:r>
      <w:r w:rsidR="002F0857">
        <w:rPr>
          <w:color w:val="000000" w:themeColor="text1"/>
          <w:spacing w:val="6"/>
          <w:sz w:val="26"/>
          <w:szCs w:val="24"/>
          <w:lang w:val="eu-ES"/>
        </w:rPr>
        <w:t>27a</w:t>
      </w:r>
      <w:r>
        <w:rPr>
          <w:color w:val="000000" w:themeColor="text1"/>
          <w:spacing w:val="6"/>
          <w:sz w:val="26"/>
          <w:szCs w:val="24"/>
          <w:lang w:val="eu-ES"/>
        </w:rPr>
        <w:t>n</w:t>
      </w:r>
    </w:p>
    <w:p w14:paraId="02A42233" w14:textId="77777777" w:rsidR="00B36099" w:rsidRPr="00FB1991" w:rsidRDefault="00B36099" w:rsidP="00B36099">
      <w:pPr>
        <w:tabs>
          <w:tab w:val="center" w:pos="6237"/>
          <w:tab w:val="center" w:pos="7371"/>
        </w:tabs>
        <w:spacing w:after="60"/>
        <w:jc w:val="center"/>
        <w:rPr>
          <w:spacing w:val="6"/>
          <w:sz w:val="26"/>
          <w:szCs w:val="24"/>
          <w:lang w:val="eu-ES"/>
        </w:rPr>
      </w:pPr>
      <w:r w:rsidRPr="00FB1991">
        <w:rPr>
          <w:spacing w:val="6"/>
          <w:sz w:val="26"/>
          <w:szCs w:val="24"/>
          <w:lang w:val="eu-ES"/>
        </w:rPr>
        <w:t>Ignacio Cabeza del Salvador</w:t>
      </w:r>
      <w:r w:rsidR="00EB41D3" w:rsidRPr="00FB1991">
        <w:rPr>
          <w:spacing w:val="6"/>
          <w:sz w:val="26"/>
          <w:szCs w:val="24"/>
          <w:lang w:val="eu-ES"/>
        </w:rPr>
        <w:t>, presidentea</w:t>
      </w:r>
      <w:r w:rsidRPr="00FB1991">
        <w:rPr>
          <w:spacing w:val="6"/>
          <w:sz w:val="26"/>
          <w:szCs w:val="24"/>
          <w:lang w:val="eu-ES"/>
        </w:rPr>
        <w:t xml:space="preserve"> </w:t>
      </w:r>
    </w:p>
    <w:bookmarkEnd w:id="7"/>
    <w:bookmarkEnd w:id="8"/>
    <w:bookmarkEnd w:id="9"/>
    <w:bookmarkEnd w:id="10"/>
    <w:bookmarkEnd w:id="11"/>
    <w:bookmarkEnd w:id="12"/>
    <w:p w14:paraId="6DC0BAB1" w14:textId="77777777" w:rsidR="00B36099" w:rsidRDefault="00B36099" w:rsidP="005749C5">
      <w:pPr>
        <w:pStyle w:val="texto"/>
        <w:tabs>
          <w:tab w:val="left" w:pos="284"/>
        </w:tabs>
        <w:spacing w:after="120"/>
      </w:pPr>
    </w:p>
    <w:p w14:paraId="15C7130A" w14:textId="77777777" w:rsidR="007D5958" w:rsidRDefault="007D5958">
      <w:pPr>
        <w:spacing w:after="0"/>
        <w:ind w:firstLine="0"/>
        <w:jc w:val="left"/>
        <w:rPr>
          <w:spacing w:val="6"/>
          <w:sz w:val="26"/>
          <w:szCs w:val="24"/>
        </w:rPr>
      </w:pPr>
      <w:r>
        <w:br w:type="page"/>
      </w:r>
    </w:p>
    <w:p w14:paraId="11321F0F" w14:textId="77777777" w:rsidR="007D5958" w:rsidRDefault="007D5958" w:rsidP="005749C5">
      <w:pPr>
        <w:pStyle w:val="texto"/>
        <w:tabs>
          <w:tab w:val="left" w:pos="284"/>
        </w:tabs>
        <w:spacing w:after="120"/>
      </w:pPr>
    </w:p>
    <w:p w14:paraId="4ADE2D4F" w14:textId="77777777" w:rsidR="007D5958" w:rsidRDefault="007D5958" w:rsidP="007D5958">
      <w:pPr>
        <w:pStyle w:val="atitulo1"/>
        <w:rPr>
          <w:rFonts w:eastAsiaTheme="minorHAnsi"/>
          <w:sz w:val="32"/>
          <w:szCs w:val="32"/>
        </w:rPr>
      </w:pPr>
    </w:p>
    <w:p w14:paraId="487D05A4" w14:textId="77777777" w:rsidR="007D5958" w:rsidRDefault="00EB41D3" w:rsidP="007D5958">
      <w:pPr>
        <w:pStyle w:val="atitulo1"/>
        <w:rPr>
          <w:rFonts w:eastAsiaTheme="minorHAnsi"/>
          <w:lang w:val="eu-ES"/>
        </w:rPr>
      </w:pPr>
      <w:bookmarkStart w:id="31" w:name="_Toc515350040"/>
      <w:bookmarkStart w:id="32" w:name="_Toc104444272"/>
      <w:r w:rsidRPr="00933405">
        <w:rPr>
          <w:rFonts w:eastAsiaTheme="minorHAnsi"/>
          <w:lang w:val="eu-ES"/>
        </w:rPr>
        <w:t>Behin-behineko txostenari egindako alegazioak</w:t>
      </w:r>
      <w:bookmarkEnd w:id="31"/>
      <w:bookmarkEnd w:id="32"/>
    </w:p>
    <w:p w14:paraId="7F4E4B87" w14:textId="77777777" w:rsidR="00770463" w:rsidRDefault="00770463" w:rsidP="007D5958">
      <w:pPr>
        <w:pStyle w:val="atitulo1"/>
        <w:rPr>
          <w:rFonts w:eastAsiaTheme="minorHAnsi"/>
          <w:lang w:val="eu-ES"/>
        </w:rPr>
      </w:pPr>
    </w:p>
    <w:p w14:paraId="79B469E8" w14:textId="77777777" w:rsidR="00770463" w:rsidRDefault="00770463" w:rsidP="007D5958">
      <w:pPr>
        <w:pStyle w:val="atitulo1"/>
        <w:rPr>
          <w:rFonts w:eastAsiaTheme="minorHAnsi"/>
          <w:lang w:val="eu-ES"/>
        </w:rPr>
      </w:pPr>
    </w:p>
    <w:p w14:paraId="194FF0D4" w14:textId="77777777" w:rsidR="00BE5C88" w:rsidRDefault="00BE5C88">
      <w:pPr>
        <w:spacing w:after="0"/>
        <w:ind w:firstLine="0"/>
        <w:jc w:val="left"/>
        <w:rPr>
          <w:rFonts w:eastAsiaTheme="minorHAnsi"/>
        </w:rPr>
      </w:pPr>
    </w:p>
    <w:p w14:paraId="2AD6BF1F" w14:textId="77777777" w:rsidR="00BE5C88" w:rsidRDefault="00BE5C88">
      <w:pPr>
        <w:spacing w:after="0"/>
        <w:ind w:firstLine="0"/>
        <w:jc w:val="left"/>
        <w:rPr>
          <w:rFonts w:eastAsiaTheme="minorHAnsi"/>
        </w:rPr>
        <w:sectPr w:rsidR="00BE5C88" w:rsidSect="00BE5C88">
          <w:headerReference w:type="even" r:id="rId13"/>
          <w:footerReference w:type="default" r:id="rId14"/>
          <w:type w:val="continuous"/>
          <w:pgSz w:w="11907" w:h="16840" w:code="9"/>
          <w:pgMar w:top="2109" w:right="1758" w:bottom="1644" w:left="1559" w:header="369" w:footer="136" w:gutter="0"/>
          <w:pgNumType w:start="3"/>
          <w:cols w:space="720"/>
          <w:docGrid w:linePitch="360"/>
        </w:sectPr>
      </w:pPr>
    </w:p>
    <w:p w14:paraId="0B6ED464" w14:textId="77777777" w:rsidR="00BE5C88" w:rsidRDefault="00BE5C88">
      <w:pPr>
        <w:spacing w:after="0"/>
        <w:ind w:firstLine="0"/>
        <w:jc w:val="left"/>
        <w:rPr>
          <w:rFonts w:eastAsiaTheme="minorHAnsi"/>
        </w:rPr>
      </w:pPr>
    </w:p>
    <w:p w14:paraId="35D6C8C9" w14:textId="77777777" w:rsidR="00BE5C88" w:rsidRDefault="00BE5C88">
      <w:pPr>
        <w:spacing w:after="0"/>
        <w:ind w:firstLine="0"/>
        <w:jc w:val="left"/>
        <w:rPr>
          <w:rFonts w:eastAsiaTheme="minorHAnsi"/>
        </w:rPr>
      </w:pPr>
    </w:p>
    <w:p w14:paraId="0BE1934D" w14:textId="77777777" w:rsidR="00770463" w:rsidRPr="00770463" w:rsidRDefault="00770463" w:rsidP="00770463">
      <w:pPr>
        <w:pStyle w:val="atitulo1"/>
        <w:rPr>
          <w:lang w:val="eu-ES"/>
        </w:rPr>
      </w:pPr>
      <w:bookmarkStart w:id="33" w:name="_Toc104444273"/>
      <w:r w:rsidRPr="00770463">
        <w:rPr>
          <w:lang w:val="eu-ES"/>
        </w:rPr>
        <w:t>Kontuen Ganberaren erantzuna behin-behineko txostenari aurkeztutako alegazioei</w:t>
      </w:r>
      <w:bookmarkEnd w:id="33"/>
      <w:r w:rsidRPr="00770463">
        <w:rPr>
          <w:lang w:val="eu-ES"/>
        </w:rPr>
        <w:t xml:space="preserve"> </w:t>
      </w:r>
    </w:p>
    <w:p w14:paraId="67DCA100" w14:textId="77777777" w:rsidR="00770463" w:rsidRPr="00770463" w:rsidRDefault="00770463" w:rsidP="00770463">
      <w:pPr>
        <w:numPr>
          <w:ilvl w:val="0"/>
          <w:numId w:val="6"/>
        </w:numPr>
        <w:ind w:left="360"/>
        <w:contextualSpacing/>
        <w:rPr>
          <w:sz w:val="26"/>
          <w:szCs w:val="26"/>
          <w:lang w:val="eu-ES"/>
        </w:rPr>
      </w:pPr>
      <w:r w:rsidRPr="00770463">
        <w:rPr>
          <w:sz w:val="26"/>
          <w:szCs w:val="26"/>
          <w:lang w:val="eu-ES"/>
        </w:rPr>
        <w:t>Eskerrak eman nahi dizkiogu Urdazubiko alkateari aurkeztu dizkiguten alegazioengatik. Alegazio horiek behin-behineko txostenari erantsi zaizkio, eta hura behin betikotzat jo da, honako hau adierazita:</w:t>
      </w:r>
    </w:p>
    <w:p w14:paraId="16196767" w14:textId="77777777" w:rsidR="00770463" w:rsidRPr="00770463" w:rsidRDefault="00770463" w:rsidP="00770463">
      <w:pPr>
        <w:numPr>
          <w:ilvl w:val="0"/>
          <w:numId w:val="6"/>
        </w:numPr>
        <w:ind w:left="360"/>
        <w:contextualSpacing/>
        <w:rPr>
          <w:sz w:val="26"/>
          <w:szCs w:val="26"/>
          <w:lang w:val="eu-ES"/>
        </w:rPr>
      </w:pPr>
      <w:r w:rsidRPr="00770463">
        <w:rPr>
          <w:sz w:val="26"/>
          <w:szCs w:val="26"/>
          <w:lang w:val="eu-ES"/>
        </w:rPr>
        <w:t>Aintzat hartu da 6. alegazioa (aurrekontuz kanpoko eragiketak), kitatu gabeko 4.317 euroko saldo hartzekodunari dagokionez, eta txostenean dagokion atala aldatu da.</w:t>
      </w:r>
    </w:p>
    <w:p w14:paraId="67A08B32" w14:textId="77777777" w:rsidR="00770463" w:rsidRPr="00770463" w:rsidRDefault="00770463" w:rsidP="00770463">
      <w:pPr>
        <w:numPr>
          <w:ilvl w:val="0"/>
          <w:numId w:val="6"/>
        </w:numPr>
        <w:ind w:left="360"/>
        <w:contextualSpacing/>
        <w:rPr>
          <w:sz w:val="26"/>
          <w:szCs w:val="26"/>
          <w:lang w:val="eu-ES"/>
        </w:rPr>
      </w:pPr>
      <w:r w:rsidRPr="00770463">
        <w:rPr>
          <w:sz w:val="26"/>
          <w:szCs w:val="26"/>
          <w:lang w:val="eu-ES"/>
        </w:rPr>
        <w:t>Aintzat hartu da 9.1 alegazioa (elektrizitatearen gaineko zerga bereziaren ordainarazpena) eta  txostenean kasuan kasuko atalak aldatu dira.</w:t>
      </w:r>
    </w:p>
    <w:p w14:paraId="1508E086" w14:textId="77777777" w:rsidR="00770463" w:rsidRPr="00770463" w:rsidRDefault="00770463" w:rsidP="00770463">
      <w:pPr>
        <w:numPr>
          <w:ilvl w:val="0"/>
          <w:numId w:val="6"/>
        </w:numPr>
        <w:ind w:left="360"/>
        <w:contextualSpacing/>
        <w:rPr>
          <w:sz w:val="26"/>
          <w:szCs w:val="26"/>
          <w:lang w:val="eu-ES"/>
        </w:rPr>
      </w:pPr>
      <w:r w:rsidRPr="00770463">
        <w:rPr>
          <w:sz w:val="26"/>
          <w:szCs w:val="26"/>
          <w:lang w:val="eu-ES"/>
        </w:rPr>
        <w:t>Gainerako alegazioei dagokionez, uste dugu egindako fiskalizazioaren emaitzen azalpena direla; beraz, ez dute haren edukia aldatzen.</w:t>
      </w:r>
    </w:p>
    <w:p w14:paraId="109A229D" w14:textId="77777777" w:rsidR="00770463" w:rsidRPr="00770463" w:rsidRDefault="00770463" w:rsidP="00770463">
      <w:pPr>
        <w:tabs>
          <w:tab w:val="center" w:pos="2835"/>
          <w:tab w:val="center" w:pos="3969"/>
          <w:tab w:val="center" w:pos="5103"/>
          <w:tab w:val="center" w:pos="6237"/>
          <w:tab w:val="center" w:pos="7371"/>
        </w:tabs>
        <w:spacing w:before="240" w:after="0"/>
        <w:ind w:firstLine="284"/>
        <w:jc w:val="center"/>
        <w:rPr>
          <w:spacing w:val="6"/>
          <w:sz w:val="26"/>
          <w:szCs w:val="26"/>
          <w:lang w:val="eu-ES"/>
        </w:rPr>
      </w:pPr>
      <w:r w:rsidRPr="00770463">
        <w:rPr>
          <w:spacing w:val="6"/>
          <w:sz w:val="26"/>
          <w:szCs w:val="26"/>
          <w:lang w:val="eu-ES"/>
        </w:rPr>
        <w:t xml:space="preserve">Iruñean, 2022ko maiatzaren </w:t>
      </w:r>
      <w:r w:rsidR="002F0857">
        <w:rPr>
          <w:spacing w:val="6"/>
          <w:sz w:val="26"/>
          <w:szCs w:val="26"/>
          <w:lang w:val="eu-ES"/>
        </w:rPr>
        <w:t>27a</w:t>
      </w:r>
      <w:r w:rsidRPr="00770463">
        <w:rPr>
          <w:spacing w:val="6"/>
          <w:sz w:val="26"/>
          <w:szCs w:val="26"/>
          <w:lang w:val="eu-ES"/>
        </w:rPr>
        <w:t>n</w:t>
      </w:r>
    </w:p>
    <w:p w14:paraId="042EA1C7" w14:textId="77777777" w:rsidR="00770463" w:rsidRPr="00770463" w:rsidRDefault="00770463" w:rsidP="00770463">
      <w:pPr>
        <w:tabs>
          <w:tab w:val="center" w:pos="2835"/>
          <w:tab w:val="center" w:pos="3969"/>
          <w:tab w:val="center" w:pos="5103"/>
          <w:tab w:val="center" w:pos="6237"/>
          <w:tab w:val="center" w:pos="7371"/>
        </w:tabs>
        <w:ind w:firstLine="284"/>
        <w:jc w:val="center"/>
        <w:rPr>
          <w:rFonts w:eastAsiaTheme="minorHAnsi"/>
          <w:spacing w:val="6"/>
          <w:sz w:val="26"/>
          <w:szCs w:val="26"/>
        </w:rPr>
      </w:pPr>
      <w:r w:rsidRPr="00770463">
        <w:rPr>
          <w:spacing w:val="6"/>
          <w:sz w:val="26"/>
          <w:szCs w:val="26"/>
        </w:rPr>
        <w:t>Ignacio Cabeza del Salvador, presidentea</w:t>
      </w:r>
    </w:p>
    <w:p w14:paraId="0C010060" w14:textId="77777777" w:rsidR="007D5958" w:rsidRDefault="007D5958" w:rsidP="005749C5">
      <w:pPr>
        <w:pStyle w:val="texto"/>
        <w:tabs>
          <w:tab w:val="left" w:pos="284"/>
        </w:tabs>
        <w:spacing w:after="120"/>
      </w:pPr>
    </w:p>
    <w:sectPr w:rsidR="007D5958" w:rsidSect="00BE5C88">
      <w:footerReference w:type="default" r:id="rId15"/>
      <w:pgSz w:w="11907" w:h="16840" w:code="9"/>
      <w:pgMar w:top="2109" w:right="1758" w:bottom="1644" w:left="1559" w:header="369" w:footer="136"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18F5A" w14:textId="77777777" w:rsidR="007D5E4F" w:rsidRDefault="007D5E4F">
      <w:r>
        <w:separator/>
      </w:r>
    </w:p>
    <w:p w14:paraId="09051ED4" w14:textId="77777777" w:rsidR="007D5E4F" w:rsidRDefault="007D5E4F"/>
    <w:p w14:paraId="247C6829" w14:textId="77777777" w:rsidR="007D5E4F" w:rsidRDefault="007D5E4F"/>
    <w:p w14:paraId="53B4A8C3" w14:textId="77777777" w:rsidR="007D5E4F" w:rsidRDefault="007D5E4F"/>
  </w:endnote>
  <w:endnote w:type="continuationSeparator" w:id="0">
    <w:p w14:paraId="29BBEE38" w14:textId="77777777" w:rsidR="007D5E4F" w:rsidRDefault="007D5E4F">
      <w:r>
        <w:continuationSeparator/>
      </w:r>
    </w:p>
    <w:p w14:paraId="29AEAC2B" w14:textId="77777777" w:rsidR="007D5E4F" w:rsidRDefault="007D5E4F"/>
    <w:p w14:paraId="2D0FAE96" w14:textId="77777777" w:rsidR="007D5E4F" w:rsidRDefault="007D5E4F"/>
    <w:p w14:paraId="4DA9767A" w14:textId="77777777" w:rsidR="007D5E4F" w:rsidRDefault="007D5E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variable"/>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rajan">
    <w:altName w:val="Cambria"/>
    <w:panose1 w:val="00000000000000000000"/>
    <w:charset w:val="00"/>
    <w:family w:val="roman"/>
    <w:notTrueType/>
    <w:pitch w:val="variable"/>
    <w:sig w:usb0="00000003" w:usb1="00000000" w:usb2="00000000" w:usb3="00000000" w:csb0="00000001" w:csb1="00000000"/>
  </w:font>
  <w:font w:name="Century-Book">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2F7D" w14:textId="77777777" w:rsidR="007D5E4F" w:rsidRDefault="007D5E4F"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374B19E" w14:textId="77777777" w:rsidR="007D5E4F" w:rsidRDefault="007D5E4F"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9B74" w14:textId="77777777" w:rsidR="007D5E4F" w:rsidRPr="00F03814" w:rsidRDefault="007D5E4F"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5E21F8A2" wp14:editId="584C4594">
          <wp:extent cx="219075" cy="371475"/>
          <wp:effectExtent l="0" t="0" r="9525" b="9525"/>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43E9AE32" w14:textId="77777777" w:rsidR="007D5E4F" w:rsidRPr="00F74E38" w:rsidRDefault="007D5E4F" w:rsidP="00F03814">
    <w:pPr>
      <w:pStyle w:val="Piedepgina"/>
      <w:tabs>
        <w:tab w:val="clear" w:pos="4252"/>
        <w:tab w:val="clear" w:pos="8504"/>
        <w:tab w:val="center" w:pos="4560"/>
      </w:tabs>
      <w:ind w:right="360"/>
      <w:jc w:val="left"/>
      <w:rPr>
        <w:rStyle w:val="Nmerodepgina"/>
      </w:rPr>
    </w:pPr>
  </w:p>
  <w:p w14:paraId="76CC9425" w14:textId="77777777" w:rsidR="007D5E4F" w:rsidRPr="00C13453" w:rsidRDefault="007D5E4F" w:rsidP="00D2472C">
    <w:pPr>
      <w:pStyle w:val="BorradorProvisional"/>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BA0EC" w14:textId="77777777" w:rsidR="007D5E4F" w:rsidRDefault="007D5E4F"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5EEE" w14:textId="77777777" w:rsidR="007D5E4F" w:rsidRPr="00F03814" w:rsidRDefault="007D5E4F"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591D81EF" wp14:editId="5C0E8D22">
          <wp:extent cx="213100" cy="3714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3A33B7">
      <w:rPr>
        <w:rStyle w:val="Nmerodepgina"/>
        <w:noProof/>
        <w:szCs w:val="24"/>
      </w:rPr>
      <w:t>3</w:t>
    </w:r>
    <w:r w:rsidRPr="001D4F09">
      <w:rPr>
        <w:rStyle w:val="Nmerodepgina"/>
        <w:szCs w:val="24"/>
      </w:rPr>
      <w:fldChar w:fldCharType="end"/>
    </w:r>
    <w:r w:rsidRPr="001D4F09">
      <w:rPr>
        <w:rStyle w:val="Nmerodepgina"/>
        <w:szCs w:val="24"/>
      </w:rPr>
      <w:t xml:space="preserve"> -</w:t>
    </w:r>
  </w:p>
  <w:p w14:paraId="76C5AC3F" w14:textId="77777777" w:rsidR="007D5E4F" w:rsidRPr="00C13453" w:rsidRDefault="007D5E4F" w:rsidP="00D2472C">
    <w:pPr>
      <w:pStyle w:val="BorradorProvisional"/>
      <w:ind w:left="0"/>
      <w:jc w:val="center"/>
    </w:pPr>
  </w:p>
  <w:p w14:paraId="186DDA49" w14:textId="77777777" w:rsidR="007D5E4F" w:rsidRDefault="007D5E4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DC60" w14:textId="77777777" w:rsidR="007D5E4F" w:rsidRPr="00C13453" w:rsidRDefault="007D5E4F" w:rsidP="00BE5C88">
    <w:pPr>
      <w:pStyle w:val="Piedepgina"/>
      <w:tabs>
        <w:tab w:val="clear" w:pos="2835"/>
        <w:tab w:val="clear" w:pos="3969"/>
        <w:tab w:val="clear" w:pos="4252"/>
        <w:tab w:val="clear" w:pos="5103"/>
        <w:tab w:val="clear" w:pos="6237"/>
        <w:tab w:val="clear" w:pos="7371"/>
        <w:tab w:val="clear" w:pos="8504"/>
        <w:tab w:val="center" w:pos="4440"/>
      </w:tabs>
      <w:spacing w:after="0"/>
      <w:ind w:right="29"/>
      <w:jc w:val="left"/>
    </w:pPr>
    <w:r>
      <w:rPr>
        <w:rFonts w:ascii="GillSans" w:hAnsi="GillSans"/>
        <w:noProof/>
        <w:lang w:val="es-ES" w:eastAsia="es-ES"/>
      </w:rPr>
      <w:drawing>
        <wp:inline distT="0" distB="0" distL="0" distR="0" wp14:anchorId="35492CFD" wp14:editId="534FC55E">
          <wp:extent cx="213100" cy="3714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p>
  <w:p w14:paraId="73AF3227" w14:textId="77777777" w:rsidR="007D5E4F" w:rsidRDefault="007D5E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12AF5" w14:textId="77777777" w:rsidR="007D5E4F" w:rsidRDefault="007D5E4F">
      <w:r>
        <w:separator/>
      </w:r>
    </w:p>
  </w:footnote>
  <w:footnote w:type="continuationSeparator" w:id="0">
    <w:p w14:paraId="1271D475" w14:textId="77777777" w:rsidR="007D5E4F" w:rsidRDefault="007D5E4F">
      <w:r>
        <w:continuationSeparator/>
      </w:r>
    </w:p>
    <w:p w14:paraId="33F0386A" w14:textId="77777777" w:rsidR="007D5E4F" w:rsidRDefault="007D5E4F"/>
    <w:p w14:paraId="21B0FEEB" w14:textId="77777777" w:rsidR="007D5E4F" w:rsidRDefault="007D5E4F"/>
    <w:p w14:paraId="1E3050FE" w14:textId="77777777" w:rsidR="007D5E4F" w:rsidRDefault="007D5E4F"/>
  </w:footnote>
  <w:footnote w:id="1">
    <w:p w14:paraId="365390B9" w14:textId="77777777" w:rsidR="007D5E4F" w:rsidRPr="00CE1FF6" w:rsidRDefault="007D5E4F" w:rsidP="00F80BBF">
      <w:pPr>
        <w:pStyle w:val="Textonotapie"/>
        <w:ind w:firstLine="0"/>
        <w:rPr>
          <w:lang w:val="eu-ES"/>
        </w:rPr>
      </w:pPr>
      <w:r>
        <w:rPr>
          <w:rStyle w:val="Refdenotaalpie"/>
        </w:rPr>
        <w:footnoteRef/>
      </w:r>
      <w:r>
        <w:t xml:space="preserve"> Ekoizpen-enpresa </w:t>
      </w:r>
      <w:r w:rsidRPr="00CE1FF6">
        <w:rPr>
          <w:lang w:val="eu-ES"/>
        </w:rPr>
        <w:t>hidroelektrikoa da</w:t>
      </w:r>
      <w:r>
        <w:rPr>
          <w:lang w:val="eu-ES"/>
        </w:rPr>
        <w:t xml:space="preserve">, 1944an sortua eta 1991n desagertua, merkataritza-absorzioaren bidezko fusio prozesu baten bidez, Iberdrola sortuta. </w:t>
      </w:r>
    </w:p>
  </w:footnote>
  <w:footnote w:id="2">
    <w:p w14:paraId="3EE3E06D" w14:textId="77777777" w:rsidR="007D5E4F" w:rsidRPr="00CE1FF6" w:rsidRDefault="007D5E4F" w:rsidP="00F80BBF">
      <w:pPr>
        <w:pStyle w:val="Textonotapie"/>
        <w:tabs>
          <w:tab w:val="left" w:pos="142"/>
        </w:tabs>
        <w:ind w:firstLine="0"/>
        <w:rPr>
          <w:lang w:val="eu-ES"/>
        </w:rPr>
      </w:pPr>
      <w:r w:rsidRPr="00CE1FF6">
        <w:rPr>
          <w:rStyle w:val="Refdenotaalpie"/>
          <w:lang w:val="eu-ES"/>
        </w:rPr>
        <w:footnoteRef/>
      </w:r>
      <w:r w:rsidRPr="00CE1FF6">
        <w:rPr>
          <w:lang w:val="eu-ES"/>
        </w:rPr>
        <w:t xml:space="preserve"> </w:t>
      </w:r>
      <w:r>
        <w:rPr>
          <w:lang w:val="eu-ES"/>
        </w:rPr>
        <w:t xml:space="preserve">Erosketa jatorriz Frantziakoa den argi multinazional merkaturatzaile bati egiten dio, Frantzian eta Europako gainerako lekuetan elektrizitatea sortu, hornitu eta banatzen duena, eskualdeko ekoizle nagusia dena. </w:t>
      </w:r>
    </w:p>
    <w:p w14:paraId="4725798F" w14:textId="77777777" w:rsidR="007D5E4F" w:rsidRPr="00CE1FF6" w:rsidRDefault="007D5E4F" w:rsidP="005749C5">
      <w:pPr>
        <w:pStyle w:val="Textonotapie"/>
        <w:rPr>
          <w:lang w:val="eu-ES"/>
        </w:rPr>
      </w:pPr>
    </w:p>
  </w:footnote>
  <w:footnote w:id="3">
    <w:p w14:paraId="03B53320" w14:textId="77777777" w:rsidR="007D5E4F" w:rsidRDefault="007D5E4F" w:rsidP="00477EC1">
      <w:pPr>
        <w:pStyle w:val="Textonotapie"/>
        <w:ind w:firstLine="0"/>
      </w:pPr>
      <w:r>
        <w:rPr>
          <w:rStyle w:val="Refdenotaalpie"/>
        </w:rPr>
        <w:footnoteRef/>
      </w:r>
      <w:r>
        <w:t xml:space="preserve"> </w:t>
      </w:r>
      <w:r w:rsidRPr="00212420">
        <w:rPr>
          <w:rFonts w:eastAsia="Calibri"/>
          <w:szCs w:val="26"/>
          <w:lang w:val="eu-ES" w:eastAsia="es-ES"/>
        </w:rPr>
        <w:t>Urdazubiko udalerriko edateko ur horniduraren aldaketa integrala</w:t>
      </w:r>
    </w:p>
  </w:footnote>
  <w:footnote w:id="4">
    <w:p w14:paraId="597713BD" w14:textId="77777777" w:rsidR="007D5E4F" w:rsidRPr="00D23031" w:rsidRDefault="007D5E4F" w:rsidP="00477EC1">
      <w:pPr>
        <w:pStyle w:val="Textonotapie"/>
        <w:ind w:firstLine="0"/>
        <w:rPr>
          <w:lang w:val="eu-ES"/>
        </w:rPr>
      </w:pPr>
      <w:r>
        <w:rPr>
          <w:rStyle w:val="Refdenotaalpie"/>
        </w:rPr>
        <w:footnoteRef/>
      </w:r>
      <w:r>
        <w:t xml:space="preserve"> </w:t>
      </w:r>
      <w:r w:rsidRPr="00D23031">
        <w:rPr>
          <w:lang w:val="eu-ES"/>
        </w:rPr>
        <w:t>18/2016</w:t>
      </w:r>
      <w:r>
        <w:rPr>
          <w:lang w:val="eu-ES"/>
        </w:rPr>
        <w:t xml:space="preserve"> Foru Legea, abenduaren 13koa, 2017-2019 aldirako Toki Inbertsioen Plana arautzen duena</w:t>
      </w:r>
      <w:r w:rsidRPr="00D23031">
        <w:rPr>
          <w:lang w:val="eu-ES"/>
        </w:rPr>
        <w:t>.</w:t>
      </w:r>
    </w:p>
  </w:footnote>
  <w:footnote w:id="5">
    <w:p w14:paraId="483D0D94" w14:textId="77777777" w:rsidR="007D5E4F" w:rsidRPr="009E2B64" w:rsidRDefault="007D5E4F" w:rsidP="00477EC1">
      <w:pPr>
        <w:pStyle w:val="Textonotapie"/>
        <w:ind w:firstLine="0"/>
        <w:rPr>
          <w:lang w:val="eu-ES"/>
        </w:rPr>
      </w:pPr>
      <w:r>
        <w:rPr>
          <w:rStyle w:val="Refdenotaalpie"/>
        </w:rPr>
        <w:footnoteRef/>
      </w:r>
      <w:r>
        <w:t xml:space="preserve"> </w:t>
      </w:r>
      <w:r w:rsidRPr="00E21D9E">
        <w:rPr>
          <w:lang w:val="eu-ES"/>
        </w:rPr>
        <w:t>Abenduaren 29ko 22/2020 Foru Legeak, 2021eko urtarrilaren 1ean indarrean sartu zenak, aipat</w:t>
      </w:r>
      <w:r>
        <w:rPr>
          <w:lang w:val="eu-ES"/>
        </w:rPr>
        <w:t xml:space="preserve">u </w:t>
      </w:r>
      <w:r w:rsidRPr="00E21D9E">
        <w:rPr>
          <w:lang w:val="eu-ES"/>
        </w:rPr>
        <w:t xml:space="preserve">artikulua aldatzen du, </w:t>
      </w:r>
      <w:r>
        <w:rPr>
          <w:lang w:val="eu-ES"/>
        </w:rPr>
        <w:t xml:space="preserve">eta </w:t>
      </w:r>
      <w:r w:rsidRPr="00E21D9E">
        <w:rPr>
          <w:lang w:val="eu-ES"/>
        </w:rPr>
        <w:t>NAOn ez argitaratzeko aukera ema</w:t>
      </w:r>
      <w:r>
        <w:rPr>
          <w:lang w:val="eu-ES"/>
        </w:rPr>
        <w:t>ten du</w:t>
      </w:r>
      <w:r w:rsidRPr="00E21D9E">
        <w:rPr>
          <w:lang w:val="eu-ES"/>
        </w:rPr>
        <w:t>, betiere Aurrekontua Betearazteko Oinarrietan aurreikusten bada. 2021erako Aurrekontua Betea</w:t>
      </w:r>
      <w:r>
        <w:rPr>
          <w:lang w:val="eu-ES"/>
        </w:rPr>
        <w:t>razteko Oinarrietan, Udalak salbuespen</w:t>
      </w:r>
      <w:r w:rsidRPr="00E21D9E">
        <w:rPr>
          <w:lang w:val="eu-ES"/>
        </w:rPr>
        <w:t xml:space="preserve"> hori aurreikusi du.</w:t>
      </w:r>
    </w:p>
  </w:footnote>
  <w:footnote w:id="6">
    <w:p w14:paraId="693ED163" w14:textId="77777777" w:rsidR="007D5E4F" w:rsidRPr="009E2B64" w:rsidRDefault="007D5E4F" w:rsidP="00477EC1">
      <w:pPr>
        <w:pStyle w:val="Textonotapie"/>
        <w:ind w:firstLine="0"/>
        <w:rPr>
          <w:lang w:val="eu-ES"/>
        </w:rPr>
      </w:pPr>
      <w:r w:rsidRPr="009E2B64">
        <w:rPr>
          <w:rStyle w:val="Refdenotaalpie"/>
          <w:lang w:val="eu-ES"/>
        </w:rPr>
        <w:footnoteRef/>
      </w:r>
      <w:r w:rsidRPr="009E2B64">
        <w:rPr>
          <w:lang w:val="eu-ES"/>
        </w:rPr>
        <w:t xml:space="preserve"> </w:t>
      </w:r>
      <w:r>
        <w:rPr>
          <w:lang w:val="eu-ES"/>
        </w:rPr>
        <w:t xml:space="preserve">Epaiak hauxe ezarri zuen: </w:t>
      </w:r>
      <w:r w:rsidRPr="00AD03E0">
        <w:rPr>
          <w:lang w:val="eu-ES"/>
        </w:rPr>
        <w:t>graduari dagokion ordainsaria aitortz</w:t>
      </w:r>
      <w:r>
        <w:rPr>
          <w:lang w:val="eu-ES"/>
        </w:rPr>
        <w:t>erakoan, administrazio araubidean</w:t>
      </w:r>
      <w:r w:rsidRPr="00AD03E0">
        <w:rPr>
          <w:lang w:val="eu-ES"/>
        </w:rPr>
        <w:t xml:space="preserve"> kontratatutako langileak kanpoan uztea</w:t>
      </w:r>
      <w:r>
        <w:rPr>
          <w:lang w:val="eu-ES"/>
        </w:rPr>
        <w:t xml:space="preserve">k </w:t>
      </w:r>
      <w:r w:rsidRPr="00AD03E0">
        <w:rPr>
          <w:lang w:val="eu-ES"/>
        </w:rPr>
        <w:t>1999/70/EE Zu</w:t>
      </w:r>
      <w:r>
        <w:rPr>
          <w:lang w:val="eu-ES"/>
        </w:rPr>
        <w:t>zentaraua urratzen zuela.</w:t>
      </w:r>
    </w:p>
  </w:footnote>
  <w:footnote w:id="7">
    <w:p w14:paraId="29F3AF03" w14:textId="77777777" w:rsidR="007D5E4F" w:rsidRPr="00CB74CA" w:rsidRDefault="007D5E4F" w:rsidP="00477EC1">
      <w:pPr>
        <w:pStyle w:val="Textonotapie"/>
        <w:ind w:firstLine="0"/>
        <w:rPr>
          <w:lang w:val="eu-ES"/>
        </w:rPr>
      </w:pPr>
      <w:r w:rsidRPr="00CB74CA">
        <w:rPr>
          <w:rStyle w:val="Refdenotaalpie"/>
          <w:lang w:val="eu-ES"/>
        </w:rPr>
        <w:footnoteRef/>
      </w:r>
      <w:r>
        <w:rPr>
          <w:lang w:val="eu-ES"/>
        </w:rPr>
        <w:t xml:space="preserve"> Hirigintza aholkularitza, publizitate instituzionala eta kultur jarduerak, iturgintza eta abokatuen zerbitzu profesionalak</w:t>
      </w:r>
      <w:r w:rsidRPr="00CB74CA">
        <w:rPr>
          <w:lang w:val="eu-ES"/>
        </w:rPr>
        <w:t>.</w:t>
      </w:r>
    </w:p>
  </w:footnote>
  <w:footnote w:id="8">
    <w:p w14:paraId="048DDD16" w14:textId="77777777" w:rsidR="007D5E4F" w:rsidRPr="00CB26BA" w:rsidRDefault="007D5E4F" w:rsidP="001D2A6F">
      <w:pPr>
        <w:pStyle w:val="Textonotapie"/>
        <w:ind w:firstLine="0"/>
        <w:rPr>
          <w:lang w:val="eu-ES"/>
        </w:rPr>
      </w:pPr>
      <w:r w:rsidRPr="00CB26BA">
        <w:rPr>
          <w:rStyle w:val="Refdenotaalpie"/>
          <w:lang w:val="eu-ES"/>
        </w:rPr>
        <w:footnoteRef/>
      </w:r>
      <w:r w:rsidRPr="00CB26BA">
        <w:rPr>
          <w:lang w:val="eu-ES"/>
        </w:rPr>
        <w:t xml:space="preserve"> </w:t>
      </w:r>
      <w:r>
        <w:rPr>
          <w:lang w:val="eu-ES"/>
        </w:rPr>
        <w:t xml:space="preserve">Obra honen lizitazioa 2017ko irailean egin zen, Kontratuei buruzko 6/2006 Foru Legearekin bat, une hartako lege-esparru indarduna baitzen, haren exekuzioa eta likidazioa 2018an egin baziren ere. </w:t>
      </w:r>
    </w:p>
  </w:footnote>
  <w:footnote w:id="9">
    <w:p w14:paraId="5167440C" w14:textId="77777777" w:rsidR="007D5E4F" w:rsidRDefault="007D5E4F" w:rsidP="001D2A6F">
      <w:pPr>
        <w:pStyle w:val="Textonotapie"/>
        <w:ind w:firstLine="0"/>
      </w:pPr>
      <w:r w:rsidRPr="00CB26BA">
        <w:rPr>
          <w:rStyle w:val="Refdenotaalpie"/>
          <w:lang w:val="eu-ES"/>
        </w:rPr>
        <w:footnoteRef/>
      </w:r>
      <w:r w:rsidRPr="00CB26BA">
        <w:rPr>
          <w:lang w:val="eu-ES"/>
        </w:rPr>
        <w:t xml:space="preserve"> </w:t>
      </w:r>
      <w:r>
        <w:rPr>
          <w:lang w:val="eu-ES"/>
        </w:rPr>
        <w:t xml:space="preserve">Hasierako aurrekontua txikiagoa zen 40.000 euroko balio zenbatetsia baino, munta txikiko kontratu gisa hasiera batez tramitatzeko. </w:t>
      </w:r>
    </w:p>
  </w:footnote>
  <w:footnote w:id="10">
    <w:p w14:paraId="01AA5CE6" w14:textId="77777777" w:rsidR="007D5E4F" w:rsidRPr="00860C7A" w:rsidRDefault="007D5E4F" w:rsidP="006C4E60">
      <w:pPr>
        <w:pStyle w:val="Textonotapie"/>
        <w:ind w:firstLine="0"/>
        <w:rPr>
          <w:lang w:val="eu-ES"/>
        </w:rPr>
      </w:pPr>
      <w:r>
        <w:rPr>
          <w:rStyle w:val="Refdenotaalpie"/>
        </w:rPr>
        <w:footnoteRef/>
      </w:r>
      <w:r>
        <w:t xml:space="preserve"> </w:t>
      </w:r>
      <w:r>
        <w:rPr>
          <w:lang w:val="eu-ES"/>
        </w:rPr>
        <w:t>Obra-kontratua lizitatu zenean indarrean zegoen lege-esparrua.</w:t>
      </w:r>
    </w:p>
  </w:footnote>
  <w:footnote w:id="11">
    <w:p w14:paraId="7FBAA38A" w14:textId="77777777" w:rsidR="007D5E4F" w:rsidRPr="001E41FA" w:rsidRDefault="007D5E4F" w:rsidP="006C4E60">
      <w:pPr>
        <w:pStyle w:val="Textonotapie"/>
        <w:ind w:firstLine="0"/>
        <w:rPr>
          <w:lang w:val="eu-ES"/>
        </w:rPr>
      </w:pPr>
      <w:r>
        <w:rPr>
          <w:rStyle w:val="Refdenotaalpie"/>
        </w:rPr>
        <w:footnoteRef/>
      </w:r>
      <w:r>
        <w:t xml:space="preserve"> </w:t>
      </w:r>
      <w:r w:rsidRPr="001E41FA">
        <w:rPr>
          <w:lang w:val="eu-ES"/>
        </w:rPr>
        <w:t>Auzitegi Konstituzionalak, ondoren, beste epai bat eman du 2021eko urriaren 26an (</w:t>
      </w:r>
      <w:r w:rsidRPr="001E41FA">
        <w:rPr>
          <w:bCs/>
          <w:lang w:val="eu-ES"/>
        </w:rPr>
        <w:t>TC 182/2021 epaia).</w:t>
      </w:r>
    </w:p>
  </w:footnote>
  <w:footnote w:id="12">
    <w:p w14:paraId="3620E9FC" w14:textId="77777777" w:rsidR="007D5E4F" w:rsidRPr="001E41FA" w:rsidRDefault="007D5E4F" w:rsidP="006C4E60">
      <w:pPr>
        <w:pStyle w:val="Textonotapie"/>
        <w:ind w:firstLine="0"/>
        <w:rPr>
          <w:lang w:val="eu-ES"/>
        </w:rPr>
      </w:pPr>
      <w:r w:rsidRPr="001E41FA">
        <w:rPr>
          <w:rStyle w:val="Refdenotaalpie"/>
          <w:lang w:val="eu-ES"/>
        </w:rPr>
        <w:footnoteRef/>
      </w:r>
      <w:r w:rsidRPr="001E41FA">
        <w:rPr>
          <w:lang w:val="eu-ES"/>
        </w:rPr>
        <w:t xml:space="preserve"> www.ancert.com</w:t>
      </w:r>
    </w:p>
  </w:footnote>
  <w:footnote w:id="13">
    <w:p w14:paraId="27BD2983" w14:textId="77777777" w:rsidR="007D5E4F" w:rsidRPr="001E41FA" w:rsidRDefault="007D5E4F" w:rsidP="006C4E60">
      <w:pPr>
        <w:pStyle w:val="Textonotapie"/>
        <w:ind w:firstLine="0"/>
        <w:rPr>
          <w:lang w:val="eu-ES"/>
        </w:rPr>
      </w:pPr>
      <w:r w:rsidRPr="001E41FA">
        <w:rPr>
          <w:rStyle w:val="Refdenotaalpie"/>
          <w:lang w:val="eu-ES"/>
        </w:rPr>
        <w:footnoteRef/>
      </w:r>
      <w:r w:rsidRPr="001E41FA">
        <w:rPr>
          <w:lang w:val="eu-ES"/>
        </w:rPr>
        <w:t xml:space="preserve"> Ziurtapeneko </w:t>
      </w:r>
      <w:r>
        <w:rPr>
          <w:lang w:val="eu-ES"/>
        </w:rPr>
        <w:t xml:space="preserve">Notaritza </w:t>
      </w:r>
      <w:r w:rsidRPr="001E41FA">
        <w:rPr>
          <w:lang w:val="eu-ES"/>
        </w:rPr>
        <w:t>Agentzia</w:t>
      </w:r>
      <w:r>
        <w:rPr>
          <w:lang w:val="eu-ES"/>
        </w:rPr>
        <w:t>ren</w:t>
      </w:r>
      <w:r w:rsidRPr="001E41FA">
        <w:rPr>
          <w:lang w:val="eu-ES"/>
        </w:rPr>
        <w:t xml:space="preserve"> web zerbitzari segurua, Notariotzaren Kontseilu Nagusiaren enpresa teknologikoa, ziurtagiri digitalaren berme egokiekin prozesatzen d</w:t>
      </w:r>
      <w:r>
        <w:rPr>
          <w:lang w:val="eu-ES"/>
        </w:rPr>
        <w:t>uena</w:t>
      </w:r>
      <w:r w:rsidRPr="001E41FA">
        <w:rPr>
          <w:lang w:val="eu-ES"/>
        </w:rPr>
        <w:t>.</w:t>
      </w:r>
    </w:p>
  </w:footnote>
  <w:footnote w:id="14">
    <w:p w14:paraId="1EEE4C93" w14:textId="77777777" w:rsidR="007D5E4F" w:rsidRDefault="007D5E4F" w:rsidP="0025578F">
      <w:pPr>
        <w:pStyle w:val="Textonotapie"/>
        <w:ind w:firstLine="0"/>
      </w:pPr>
      <w:r>
        <w:rPr>
          <w:rStyle w:val="Refdenotaalpie"/>
        </w:rPr>
        <w:footnoteRef/>
      </w:r>
      <w:r>
        <w:t xml:space="preserve"> </w:t>
      </w:r>
      <w:r w:rsidRPr="00EB41D3">
        <w:rPr>
          <w:szCs w:val="26"/>
          <w:lang w:val="eu-ES"/>
        </w:rPr>
        <w:t xml:space="preserve">HAC/172/2021 Agindua, otsailaren 25ekoa, Elektrizitatearen gaineko Zerga Berezia dela-eta </w:t>
      </w:r>
      <w:r>
        <w:rPr>
          <w:szCs w:val="26"/>
          <w:lang w:val="eu-ES"/>
        </w:rPr>
        <w:t xml:space="preserve">nahitaezko </w:t>
      </w:r>
      <w:r w:rsidRPr="00EB41D3">
        <w:rPr>
          <w:szCs w:val="26"/>
          <w:lang w:val="eu-ES"/>
        </w:rPr>
        <w:t>zergapekoen erroldaren egitura eta funtzionamendua ezartzen dituena, "Elektrizitatearen gaineko Zerga Berezia. Autolikidazioa "</w:t>
      </w:r>
      <w:r>
        <w:rPr>
          <w:szCs w:val="26"/>
          <w:lang w:val="eu-ES"/>
        </w:rPr>
        <w:t xml:space="preserve"> 560. eredua onesten duena</w:t>
      </w:r>
      <w:r w:rsidRPr="00EB41D3">
        <w:rPr>
          <w:szCs w:val="26"/>
          <w:lang w:val="eu-ES"/>
        </w:rPr>
        <w:t xml:space="preserve">, eta </w:t>
      </w:r>
      <w:r>
        <w:rPr>
          <w:szCs w:val="26"/>
          <w:lang w:val="eu-ES"/>
        </w:rPr>
        <w:t xml:space="preserve">hori </w:t>
      </w:r>
      <w:r w:rsidRPr="00EB41D3">
        <w:rPr>
          <w:szCs w:val="26"/>
          <w:lang w:val="eu-ES"/>
        </w:rPr>
        <w:t>aurkezteko modua eta prozedura zehazte</w:t>
      </w:r>
      <w:r>
        <w:rPr>
          <w:szCs w:val="26"/>
          <w:lang w:val="eu-ES"/>
        </w:rPr>
        <w:t>n dituena</w:t>
      </w:r>
      <w:r w:rsidRPr="00EB41D3">
        <w:rPr>
          <w:szCs w:val="26"/>
          <w:lang w:val="eu-ES"/>
        </w:rPr>
        <w:t>.</w:t>
      </w:r>
    </w:p>
  </w:footnote>
  <w:footnote w:id="15">
    <w:p w14:paraId="36FC6FE8" w14:textId="77777777" w:rsidR="007D5E4F" w:rsidRPr="00FB1991" w:rsidRDefault="007D5E4F" w:rsidP="001D2A6F">
      <w:pPr>
        <w:pStyle w:val="Textonotapie"/>
        <w:ind w:firstLine="0"/>
        <w:rPr>
          <w:lang w:val="eu-ES"/>
        </w:rPr>
      </w:pPr>
      <w:r w:rsidRPr="00FB1991">
        <w:rPr>
          <w:rStyle w:val="Refdenotaalpie"/>
          <w:lang w:val="eu-ES"/>
        </w:rPr>
        <w:footnoteRef/>
      </w:r>
      <w:r>
        <w:rPr>
          <w:lang w:val="eu-ES"/>
        </w:rPr>
        <w:t xml:space="preserve"> Elektrizitateren gaineko Zerga Bereziaren ordainarazpenari dagokion 9.1 alegazioaren edukiak aldatutako paragrafoa</w:t>
      </w:r>
      <w:r w:rsidRPr="00FB1991">
        <w:rPr>
          <w:lang w:val="eu-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4D96" w14:textId="77777777" w:rsidR="007D5E4F" w:rsidRDefault="007D5E4F"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32CC78B9" wp14:editId="69402D97">
          <wp:extent cx="771525" cy="762000"/>
          <wp:effectExtent l="0" t="0" r="9525"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14:paraId="649F5186" w14:textId="77777777" w:rsidR="007D5E4F" w:rsidRPr="0059650E" w:rsidRDefault="007D5E4F" w:rsidP="00891D73">
    <w:pPr>
      <w:pStyle w:val="Encabezado"/>
      <w:pBdr>
        <w:bottom w:val="single" w:sz="4" w:space="1" w:color="auto"/>
      </w:pBdr>
      <w:ind w:firstLine="0"/>
      <w:rPr>
        <w:lang w:val="es-ES"/>
      </w:rPr>
    </w:pPr>
    <w:r>
      <w:rPr>
        <w:szCs w:val="14"/>
        <w:lang w:val="eu-ES"/>
      </w:rPr>
      <w:t xml:space="preserve">urdazubiko udalari egindako </w:t>
    </w:r>
    <w:r w:rsidRPr="007D5E4F">
      <w:rPr>
        <w:szCs w:val="14"/>
        <w:lang w:val="eu-ES"/>
      </w:rPr>
      <w:t>gomendioen jarraipena</w:t>
    </w:r>
    <w:r>
      <w:rPr>
        <w:lang w:val="es-ES"/>
      </w:rPr>
      <w:t xml:space="preserve">ren fiskaluzazio txostena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B3B1" w14:textId="77777777" w:rsidR="007D5E4F" w:rsidRDefault="007D5E4F" w:rsidP="006A2D41">
    <w:pPr>
      <w:pStyle w:val="Encabezado"/>
      <w:ind w:firstLine="0"/>
      <w:jc w:val="left"/>
    </w:pPr>
    <w:r>
      <w:rPr>
        <w:noProof/>
        <w:lang w:val="es-ES" w:eastAsia="es-ES"/>
      </w:rPr>
      <w:drawing>
        <wp:inline distT="0" distB="0" distL="0" distR="0" wp14:anchorId="011619BC" wp14:editId="47E5E20A">
          <wp:extent cx="771525" cy="762000"/>
          <wp:effectExtent l="0" t="0" r="9525" b="0"/>
          <wp:docPr id="8" name="Imagen 8"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16CA" w14:textId="77777777" w:rsidR="007D5E4F" w:rsidRDefault="007D5E4F"/>
  <w:p w14:paraId="73A82696" w14:textId="77777777" w:rsidR="007D5E4F" w:rsidRDefault="007D5E4F"/>
  <w:p w14:paraId="14DD3537" w14:textId="77777777" w:rsidR="007D5E4F" w:rsidRDefault="007D5E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B38B3"/>
    <w:multiLevelType w:val="hybridMultilevel"/>
    <w:tmpl w:val="BCCA166E"/>
    <w:lvl w:ilvl="0" w:tplc="0C0A0017">
      <w:start w:val="1"/>
      <w:numFmt w:val="lowerLetter"/>
      <w:lvlText w:val="%1)"/>
      <w:lvlJc w:val="left"/>
      <w:pPr>
        <w:ind w:left="1404" w:hanging="360"/>
      </w:pPr>
    </w:lvl>
    <w:lvl w:ilvl="1" w:tplc="0C0A0019" w:tentative="1">
      <w:start w:val="1"/>
      <w:numFmt w:val="lowerLetter"/>
      <w:lvlText w:val="%2."/>
      <w:lvlJc w:val="left"/>
      <w:pPr>
        <w:ind w:left="2124" w:hanging="360"/>
      </w:pPr>
    </w:lvl>
    <w:lvl w:ilvl="2" w:tplc="0C0A001B" w:tentative="1">
      <w:start w:val="1"/>
      <w:numFmt w:val="lowerRoman"/>
      <w:lvlText w:val="%3."/>
      <w:lvlJc w:val="right"/>
      <w:pPr>
        <w:ind w:left="2844" w:hanging="180"/>
      </w:pPr>
    </w:lvl>
    <w:lvl w:ilvl="3" w:tplc="0C0A000F" w:tentative="1">
      <w:start w:val="1"/>
      <w:numFmt w:val="decimal"/>
      <w:lvlText w:val="%4."/>
      <w:lvlJc w:val="left"/>
      <w:pPr>
        <w:ind w:left="3564" w:hanging="360"/>
      </w:pPr>
    </w:lvl>
    <w:lvl w:ilvl="4" w:tplc="0C0A0019" w:tentative="1">
      <w:start w:val="1"/>
      <w:numFmt w:val="lowerLetter"/>
      <w:lvlText w:val="%5."/>
      <w:lvlJc w:val="left"/>
      <w:pPr>
        <w:ind w:left="4284" w:hanging="360"/>
      </w:pPr>
    </w:lvl>
    <w:lvl w:ilvl="5" w:tplc="0C0A001B" w:tentative="1">
      <w:start w:val="1"/>
      <w:numFmt w:val="lowerRoman"/>
      <w:lvlText w:val="%6."/>
      <w:lvlJc w:val="right"/>
      <w:pPr>
        <w:ind w:left="5004" w:hanging="180"/>
      </w:pPr>
    </w:lvl>
    <w:lvl w:ilvl="6" w:tplc="0C0A000F" w:tentative="1">
      <w:start w:val="1"/>
      <w:numFmt w:val="decimal"/>
      <w:lvlText w:val="%7."/>
      <w:lvlJc w:val="left"/>
      <w:pPr>
        <w:ind w:left="5724" w:hanging="360"/>
      </w:pPr>
    </w:lvl>
    <w:lvl w:ilvl="7" w:tplc="0C0A0019" w:tentative="1">
      <w:start w:val="1"/>
      <w:numFmt w:val="lowerLetter"/>
      <w:lvlText w:val="%8."/>
      <w:lvlJc w:val="left"/>
      <w:pPr>
        <w:ind w:left="6444" w:hanging="360"/>
      </w:pPr>
    </w:lvl>
    <w:lvl w:ilvl="8" w:tplc="0C0A001B" w:tentative="1">
      <w:start w:val="1"/>
      <w:numFmt w:val="lowerRoman"/>
      <w:lvlText w:val="%9."/>
      <w:lvlJc w:val="right"/>
      <w:pPr>
        <w:ind w:left="7164" w:hanging="180"/>
      </w:pPr>
    </w:lvl>
  </w:abstractNum>
  <w:abstractNum w:abstractNumId="1"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2" w15:restartNumberingAfterBreak="0">
    <w:nsid w:val="147E4AA1"/>
    <w:multiLevelType w:val="hybridMultilevel"/>
    <w:tmpl w:val="24F05FE4"/>
    <w:lvl w:ilvl="0" w:tplc="0F906BE2">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3" w15:restartNumberingAfterBreak="0">
    <w:nsid w:val="25C66021"/>
    <w:multiLevelType w:val="hybridMultilevel"/>
    <w:tmpl w:val="13725E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FA71941"/>
    <w:multiLevelType w:val="hybridMultilevel"/>
    <w:tmpl w:val="5CF6B962"/>
    <w:lvl w:ilvl="0" w:tplc="4CDA9F80">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abstractNum w:abstractNumId="5" w15:restartNumberingAfterBreak="0">
    <w:nsid w:val="525A0EDC"/>
    <w:multiLevelType w:val="hybridMultilevel"/>
    <w:tmpl w:val="36E8CA26"/>
    <w:lvl w:ilvl="0" w:tplc="58005BB2">
      <w:start w:val="1"/>
      <w:numFmt w:val="lowerLetter"/>
      <w:lvlText w:val="%1)"/>
      <w:lvlJc w:val="left"/>
      <w:pPr>
        <w:ind w:left="649" w:hanging="360"/>
      </w:pPr>
      <w:rPr>
        <w:rFonts w:hint="default"/>
      </w:rPr>
    </w:lvl>
    <w:lvl w:ilvl="1" w:tplc="0C0A0019" w:tentative="1">
      <w:start w:val="1"/>
      <w:numFmt w:val="lowerLetter"/>
      <w:lvlText w:val="%2."/>
      <w:lvlJc w:val="left"/>
      <w:pPr>
        <w:ind w:left="1369" w:hanging="360"/>
      </w:pPr>
    </w:lvl>
    <w:lvl w:ilvl="2" w:tplc="0C0A001B" w:tentative="1">
      <w:start w:val="1"/>
      <w:numFmt w:val="lowerRoman"/>
      <w:lvlText w:val="%3."/>
      <w:lvlJc w:val="right"/>
      <w:pPr>
        <w:ind w:left="2089" w:hanging="180"/>
      </w:pPr>
    </w:lvl>
    <w:lvl w:ilvl="3" w:tplc="0C0A000F" w:tentative="1">
      <w:start w:val="1"/>
      <w:numFmt w:val="decimal"/>
      <w:lvlText w:val="%4."/>
      <w:lvlJc w:val="left"/>
      <w:pPr>
        <w:ind w:left="2809" w:hanging="360"/>
      </w:pPr>
    </w:lvl>
    <w:lvl w:ilvl="4" w:tplc="0C0A0019" w:tentative="1">
      <w:start w:val="1"/>
      <w:numFmt w:val="lowerLetter"/>
      <w:lvlText w:val="%5."/>
      <w:lvlJc w:val="left"/>
      <w:pPr>
        <w:ind w:left="3529" w:hanging="360"/>
      </w:pPr>
    </w:lvl>
    <w:lvl w:ilvl="5" w:tplc="0C0A001B" w:tentative="1">
      <w:start w:val="1"/>
      <w:numFmt w:val="lowerRoman"/>
      <w:lvlText w:val="%6."/>
      <w:lvlJc w:val="right"/>
      <w:pPr>
        <w:ind w:left="4249" w:hanging="180"/>
      </w:pPr>
    </w:lvl>
    <w:lvl w:ilvl="6" w:tplc="0C0A000F" w:tentative="1">
      <w:start w:val="1"/>
      <w:numFmt w:val="decimal"/>
      <w:lvlText w:val="%7."/>
      <w:lvlJc w:val="left"/>
      <w:pPr>
        <w:ind w:left="4969" w:hanging="360"/>
      </w:pPr>
    </w:lvl>
    <w:lvl w:ilvl="7" w:tplc="0C0A0019" w:tentative="1">
      <w:start w:val="1"/>
      <w:numFmt w:val="lowerLetter"/>
      <w:lvlText w:val="%8."/>
      <w:lvlJc w:val="left"/>
      <w:pPr>
        <w:ind w:left="5689" w:hanging="360"/>
      </w:pPr>
    </w:lvl>
    <w:lvl w:ilvl="8" w:tplc="0C0A001B" w:tentative="1">
      <w:start w:val="1"/>
      <w:numFmt w:val="lowerRoman"/>
      <w:lvlText w:val="%9."/>
      <w:lvlJc w:val="right"/>
      <w:pPr>
        <w:ind w:left="6409" w:hanging="180"/>
      </w:pPr>
    </w:lvl>
  </w:abstractNum>
  <w:num w:numId="1" w16cid:durableId="169608913">
    <w:abstractNumId w:val="1"/>
  </w:num>
  <w:num w:numId="2" w16cid:durableId="439686897">
    <w:abstractNumId w:val="5"/>
  </w:num>
  <w:num w:numId="3" w16cid:durableId="1193108719">
    <w:abstractNumId w:val="4"/>
  </w:num>
  <w:num w:numId="4" w16cid:durableId="1019702518">
    <w:abstractNumId w:val="3"/>
  </w:num>
  <w:num w:numId="5" w16cid:durableId="2056613878">
    <w:abstractNumId w:val="2"/>
  </w:num>
  <w:num w:numId="6" w16cid:durableId="189584499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C5"/>
    <w:rsid w:val="00000AFB"/>
    <w:rsid w:val="000019D8"/>
    <w:rsid w:val="00006736"/>
    <w:rsid w:val="00006A97"/>
    <w:rsid w:val="0001123B"/>
    <w:rsid w:val="00012A7F"/>
    <w:rsid w:val="00017A3A"/>
    <w:rsid w:val="00020C75"/>
    <w:rsid w:val="00022B46"/>
    <w:rsid w:val="00035A85"/>
    <w:rsid w:val="00035DB8"/>
    <w:rsid w:val="00036E42"/>
    <w:rsid w:val="0004373B"/>
    <w:rsid w:val="000448FA"/>
    <w:rsid w:val="00053A42"/>
    <w:rsid w:val="0005517D"/>
    <w:rsid w:val="0006133D"/>
    <w:rsid w:val="00063585"/>
    <w:rsid w:val="000710E8"/>
    <w:rsid w:val="00071CD0"/>
    <w:rsid w:val="000725DC"/>
    <w:rsid w:val="00075677"/>
    <w:rsid w:val="00075692"/>
    <w:rsid w:val="00076571"/>
    <w:rsid w:val="00077EBB"/>
    <w:rsid w:val="00081D2F"/>
    <w:rsid w:val="00087B8D"/>
    <w:rsid w:val="00093D67"/>
    <w:rsid w:val="00093E60"/>
    <w:rsid w:val="000A18B7"/>
    <w:rsid w:val="000A2C1E"/>
    <w:rsid w:val="000A4697"/>
    <w:rsid w:val="000A4A50"/>
    <w:rsid w:val="000A7652"/>
    <w:rsid w:val="000B2728"/>
    <w:rsid w:val="000B3943"/>
    <w:rsid w:val="000B4477"/>
    <w:rsid w:val="000C0704"/>
    <w:rsid w:val="000C2B07"/>
    <w:rsid w:val="000C39CC"/>
    <w:rsid w:val="000C7566"/>
    <w:rsid w:val="000C7AFB"/>
    <w:rsid w:val="000D188E"/>
    <w:rsid w:val="000D202A"/>
    <w:rsid w:val="000D5335"/>
    <w:rsid w:val="000E7B86"/>
    <w:rsid w:val="000F2B66"/>
    <w:rsid w:val="000F3D83"/>
    <w:rsid w:val="00100F12"/>
    <w:rsid w:val="00103589"/>
    <w:rsid w:val="001045C9"/>
    <w:rsid w:val="00107BA1"/>
    <w:rsid w:val="00107CC1"/>
    <w:rsid w:val="00111A92"/>
    <w:rsid w:val="001145C3"/>
    <w:rsid w:val="00115795"/>
    <w:rsid w:val="001161D2"/>
    <w:rsid w:val="00127B28"/>
    <w:rsid w:val="00131DF1"/>
    <w:rsid w:val="00132C38"/>
    <w:rsid w:val="00133984"/>
    <w:rsid w:val="001365C4"/>
    <w:rsid w:val="0014147D"/>
    <w:rsid w:val="00141D29"/>
    <w:rsid w:val="00144866"/>
    <w:rsid w:val="0014506A"/>
    <w:rsid w:val="0014728F"/>
    <w:rsid w:val="00150ECF"/>
    <w:rsid w:val="001521A2"/>
    <w:rsid w:val="00152358"/>
    <w:rsid w:val="00155BFF"/>
    <w:rsid w:val="00157557"/>
    <w:rsid w:val="0016004D"/>
    <w:rsid w:val="00160F66"/>
    <w:rsid w:val="001633AF"/>
    <w:rsid w:val="00166A6C"/>
    <w:rsid w:val="00172191"/>
    <w:rsid w:val="001728D0"/>
    <w:rsid w:val="00173EDD"/>
    <w:rsid w:val="0017402B"/>
    <w:rsid w:val="0017703A"/>
    <w:rsid w:val="00180C17"/>
    <w:rsid w:val="00181D37"/>
    <w:rsid w:val="001835B7"/>
    <w:rsid w:val="0018426B"/>
    <w:rsid w:val="00184297"/>
    <w:rsid w:val="00184528"/>
    <w:rsid w:val="00185A37"/>
    <w:rsid w:val="00194309"/>
    <w:rsid w:val="0019660E"/>
    <w:rsid w:val="001973BD"/>
    <w:rsid w:val="001A4D38"/>
    <w:rsid w:val="001B39E2"/>
    <w:rsid w:val="001B5EE9"/>
    <w:rsid w:val="001C1FB3"/>
    <w:rsid w:val="001C2B26"/>
    <w:rsid w:val="001C3A32"/>
    <w:rsid w:val="001D2A6F"/>
    <w:rsid w:val="001D4F09"/>
    <w:rsid w:val="001E41FA"/>
    <w:rsid w:val="001F1482"/>
    <w:rsid w:val="001F20D7"/>
    <w:rsid w:val="001F588E"/>
    <w:rsid w:val="001F7744"/>
    <w:rsid w:val="002014EB"/>
    <w:rsid w:val="00202B1A"/>
    <w:rsid w:val="00204979"/>
    <w:rsid w:val="00211562"/>
    <w:rsid w:val="00211D69"/>
    <w:rsid w:val="00212420"/>
    <w:rsid w:val="00215AB3"/>
    <w:rsid w:val="002179DB"/>
    <w:rsid w:val="00217E80"/>
    <w:rsid w:val="00227E48"/>
    <w:rsid w:val="00230577"/>
    <w:rsid w:val="0023159D"/>
    <w:rsid w:val="0023209D"/>
    <w:rsid w:val="002333F8"/>
    <w:rsid w:val="00233D79"/>
    <w:rsid w:val="002369D8"/>
    <w:rsid w:val="00237657"/>
    <w:rsid w:val="00242BA7"/>
    <w:rsid w:val="002437B5"/>
    <w:rsid w:val="00244EF1"/>
    <w:rsid w:val="00246F21"/>
    <w:rsid w:val="00253E78"/>
    <w:rsid w:val="0025578F"/>
    <w:rsid w:val="00262C3C"/>
    <w:rsid w:val="002635C5"/>
    <w:rsid w:val="00264C88"/>
    <w:rsid w:val="0026532C"/>
    <w:rsid w:val="0026575D"/>
    <w:rsid w:val="00266C3A"/>
    <w:rsid w:val="002705B0"/>
    <w:rsid w:val="002717A6"/>
    <w:rsid w:val="00272015"/>
    <w:rsid w:val="00273C10"/>
    <w:rsid w:val="0027461A"/>
    <w:rsid w:val="00274B4C"/>
    <w:rsid w:val="002755D5"/>
    <w:rsid w:val="00276264"/>
    <w:rsid w:val="00281DCA"/>
    <w:rsid w:val="00287455"/>
    <w:rsid w:val="00297B04"/>
    <w:rsid w:val="002A056C"/>
    <w:rsid w:val="002A66A5"/>
    <w:rsid w:val="002A6EBB"/>
    <w:rsid w:val="002B21E9"/>
    <w:rsid w:val="002B2B87"/>
    <w:rsid w:val="002B4E0F"/>
    <w:rsid w:val="002B5754"/>
    <w:rsid w:val="002C3373"/>
    <w:rsid w:val="002C7026"/>
    <w:rsid w:val="002C7E08"/>
    <w:rsid w:val="002D089F"/>
    <w:rsid w:val="002D2EA5"/>
    <w:rsid w:val="002D5635"/>
    <w:rsid w:val="002D65E8"/>
    <w:rsid w:val="002D7D32"/>
    <w:rsid w:val="002E02E5"/>
    <w:rsid w:val="002E0478"/>
    <w:rsid w:val="002E0791"/>
    <w:rsid w:val="002E1B92"/>
    <w:rsid w:val="002E3765"/>
    <w:rsid w:val="002E7B81"/>
    <w:rsid w:val="002F0492"/>
    <w:rsid w:val="002F0857"/>
    <w:rsid w:val="002F09FB"/>
    <w:rsid w:val="002F0FE3"/>
    <w:rsid w:val="002F1A67"/>
    <w:rsid w:val="002F1AF0"/>
    <w:rsid w:val="002F2530"/>
    <w:rsid w:val="002F272A"/>
    <w:rsid w:val="002F3225"/>
    <w:rsid w:val="002F3CA2"/>
    <w:rsid w:val="002F53B4"/>
    <w:rsid w:val="002F76D6"/>
    <w:rsid w:val="00300C47"/>
    <w:rsid w:val="00303506"/>
    <w:rsid w:val="00306190"/>
    <w:rsid w:val="00307057"/>
    <w:rsid w:val="00312819"/>
    <w:rsid w:val="00312E9C"/>
    <w:rsid w:val="00313875"/>
    <w:rsid w:val="003154BE"/>
    <w:rsid w:val="00317027"/>
    <w:rsid w:val="003203BF"/>
    <w:rsid w:val="00321369"/>
    <w:rsid w:val="00330787"/>
    <w:rsid w:val="00330CF1"/>
    <w:rsid w:val="00337493"/>
    <w:rsid w:val="0034285F"/>
    <w:rsid w:val="003464A4"/>
    <w:rsid w:val="00351684"/>
    <w:rsid w:val="00354458"/>
    <w:rsid w:val="0035627E"/>
    <w:rsid w:val="00363653"/>
    <w:rsid w:val="0036509D"/>
    <w:rsid w:val="0037228C"/>
    <w:rsid w:val="003738FD"/>
    <w:rsid w:val="00376436"/>
    <w:rsid w:val="003810BE"/>
    <w:rsid w:val="003834D1"/>
    <w:rsid w:val="00385B9C"/>
    <w:rsid w:val="00386F6C"/>
    <w:rsid w:val="00387709"/>
    <w:rsid w:val="00387794"/>
    <w:rsid w:val="00397162"/>
    <w:rsid w:val="003A335E"/>
    <w:rsid w:val="003A33B7"/>
    <w:rsid w:val="003A3DD2"/>
    <w:rsid w:val="003B0756"/>
    <w:rsid w:val="003B3573"/>
    <w:rsid w:val="003B5813"/>
    <w:rsid w:val="003B5B95"/>
    <w:rsid w:val="003C03EA"/>
    <w:rsid w:val="003C0D5B"/>
    <w:rsid w:val="003C196B"/>
    <w:rsid w:val="003C6E1D"/>
    <w:rsid w:val="003D03D8"/>
    <w:rsid w:val="003D058C"/>
    <w:rsid w:val="003D76B1"/>
    <w:rsid w:val="003E17A6"/>
    <w:rsid w:val="003E4AA5"/>
    <w:rsid w:val="003F1CEC"/>
    <w:rsid w:val="003F43BF"/>
    <w:rsid w:val="003F6BE4"/>
    <w:rsid w:val="00403CF8"/>
    <w:rsid w:val="00405374"/>
    <w:rsid w:val="00407459"/>
    <w:rsid w:val="00414D01"/>
    <w:rsid w:val="004170FE"/>
    <w:rsid w:val="00420695"/>
    <w:rsid w:val="004209E6"/>
    <w:rsid w:val="00421D2D"/>
    <w:rsid w:val="0042324B"/>
    <w:rsid w:val="004234E8"/>
    <w:rsid w:val="00426805"/>
    <w:rsid w:val="00430150"/>
    <w:rsid w:val="004302F9"/>
    <w:rsid w:val="0043229B"/>
    <w:rsid w:val="004349F8"/>
    <w:rsid w:val="00435287"/>
    <w:rsid w:val="00440A22"/>
    <w:rsid w:val="0045550E"/>
    <w:rsid w:val="00456456"/>
    <w:rsid w:val="00460959"/>
    <w:rsid w:val="00462367"/>
    <w:rsid w:val="0046490C"/>
    <w:rsid w:val="00466CEB"/>
    <w:rsid w:val="00470287"/>
    <w:rsid w:val="00470733"/>
    <w:rsid w:val="00474A2D"/>
    <w:rsid w:val="00477C53"/>
    <w:rsid w:val="00477EC1"/>
    <w:rsid w:val="00485380"/>
    <w:rsid w:val="00493D87"/>
    <w:rsid w:val="004950D4"/>
    <w:rsid w:val="0049691D"/>
    <w:rsid w:val="004A0506"/>
    <w:rsid w:val="004A2342"/>
    <w:rsid w:val="004A2F62"/>
    <w:rsid w:val="004B0907"/>
    <w:rsid w:val="004B1DB8"/>
    <w:rsid w:val="004B2F01"/>
    <w:rsid w:val="004B39A5"/>
    <w:rsid w:val="004B4182"/>
    <w:rsid w:val="004B4538"/>
    <w:rsid w:val="004B65C3"/>
    <w:rsid w:val="004B6FB6"/>
    <w:rsid w:val="004C3423"/>
    <w:rsid w:val="004C571D"/>
    <w:rsid w:val="004D05B6"/>
    <w:rsid w:val="004D35A2"/>
    <w:rsid w:val="004D4406"/>
    <w:rsid w:val="004D5FD1"/>
    <w:rsid w:val="004E3D58"/>
    <w:rsid w:val="004F7C93"/>
    <w:rsid w:val="00506105"/>
    <w:rsid w:val="00513162"/>
    <w:rsid w:val="0052360A"/>
    <w:rsid w:val="00525809"/>
    <w:rsid w:val="0053438F"/>
    <w:rsid w:val="00535130"/>
    <w:rsid w:val="00537302"/>
    <w:rsid w:val="00537765"/>
    <w:rsid w:val="005505BA"/>
    <w:rsid w:val="00552597"/>
    <w:rsid w:val="00555509"/>
    <w:rsid w:val="00555EB3"/>
    <w:rsid w:val="00556EA8"/>
    <w:rsid w:val="00557EFA"/>
    <w:rsid w:val="005615C3"/>
    <w:rsid w:val="00561C5B"/>
    <w:rsid w:val="00564F2D"/>
    <w:rsid w:val="00566CDA"/>
    <w:rsid w:val="0056727E"/>
    <w:rsid w:val="00567BA6"/>
    <w:rsid w:val="00570033"/>
    <w:rsid w:val="00570147"/>
    <w:rsid w:val="0057307E"/>
    <w:rsid w:val="00573A4C"/>
    <w:rsid w:val="00573FAD"/>
    <w:rsid w:val="005749C5"/>
    <w:rsid w:val="00574B79"/>
    <w:rsid w:val="00574D12"/>
    <w:rsid w:val="00575D07"/>
    <w:rsid w:val="005760D6"/>
    <w:rsid w:val="005800B4"/>
    <w:rsid w:val="0058070B"/>
    <w:rsid w:val="0058296F"/>
    <w:rsid w:val="00592121"/>
    <w:rsid w:val="00595E80"/>
    <w:rsid w:val="0059650E"/>
    <w:rsid w:val="005967CC"/>
    <w:rsid w:val="00596953"/>
    <w:rsid w:val="005A6030"/>
    <w:rsid w:val="005B57AD"/>
    <w:rsid w:val="005B62D1"/>
    <w:rsid w:val="005B722E"/>
    <w:rsid w:val="005C02FE"/>
    <w:rsid w:val="005C50AC"/>
    <w:rsid w:val="005C6406"/>
    <w:rsid w:val="005D2B3A"/>
    <w:rsid w:val="005D69D1"/>
    <w:rsid w:val="005E1B22"/>
    <w:rsid w:val="005E1F7C"/>
    <w:rsid w:val="005E210D"/>
    <w:rsid w:val="005F2425"/>
    <w:rsid w:val="005F4FD9"/>
    <w:rsid w:val="005F5EC7"/>
    <w:rsid w:val="005F7207"/>
    <w:rsid w:val="005F7FCF"/>
    <w:rsid w:val="006038B7"/>
    <w:rsid w:val="006049C8"/>
    <w:rsid w:val="00607691"/>
    <w:rsid w:val="0061062C"/>
    <w:rsid w:val="006118E5"/>
    <w:rsid w:val="006120D5"/>
    <w:rsid w:val="00613183"/>
    <w:rsid w:val="006133F0"/>
    <w:rsid w:val="00613E8E"/>
    <w:rsid w:val="00616888"/>
    <w:rsid w:val="006176BE"/>
    <w:rsid w:val="006212CB"/>
    <w:rsid w:val="00621AAE"/>
    <w:rsid w:val="00622832"/>
    <w:rsid w:val="006279F9"/>
    <w:rsid w:val="00636739"/>
    <w:rsid w:val="006369EE"/>
    <w:rsid w:val="00641F54"/>
    <w:rsid w:val="0064700E"/>
    <w:rsid w:val="00650183"/>
    <w:rsid w:val="00650677"/>
    <w:rsid w:val="00653712"/>
    <w:rsid w:val="006736A9"/>
    <w:rsid w:val="00673BC7"/>
    <w:rsid w:val="006746CC"/>
    <w:rsid w:val="00674975"/>
    <w:rsid w:val="00675D39"/>
    <w:rsid w:val="0067675A"/>
    <w:rsid w:val="0068560B"/>
    <w:rsid w:val="00686C66"/>
    <w:rsid w:val="006A1277"/>
    <w:rsid w:val="006A18FE"/>
    <w:rsid w:val="006A2602"/>
    <w:rsid w:val="006A2D41"/>
    <w:rsid w:val="006A67E1"/>
    <w:rsid w:val="006B2FD4"/>
    <w:rsid w:val="006C36FB"/>
    <w:rsid w:val="006C4E60"/>
    <w:rsid w:val="006C7D62"/>
    <w:rsid w:val="006D0B23"/>
    <w:rsid w:val="006D2ED6"/>
    <w:rsid w:val="006D3CAB"/>
    <w:rsid w:val="006D5685"/>
    <w:rsid w:val="006E0A55"/>
    <w:rsid w:val="006E1987"/>
    <w:rsid w:val="006E1C97"/>
    <w:rsid w:val="006E1E37"/>
    <w:rsid w:val="006E23B2"/>
    <w:rsid w:val="006E5207"/>
    <w:rsid w:val="006E7CBF"/>
    <w:rsid w:val="006F1FA3"/>
    <w:rsid w:val="006F5C70"/>
    <w:rsid w:val="006F6A20"/>
    <w:rsid w:val="007021E0"/>
    <w:rsid w:val="00704651"/>
    <w:rsid w:val="007047B2"/>
    <w:rsid w:val="00704DE7"/>
    <w:rsid w:val="00706868"/>
    <w:rsid w:val="007078B8"/>
    <w:rsid w:val="00714117"/>
    <w:rsid w:val="00715E32"/>
    <w:rsid w:val="007162D1"/>
    <w:rsid w:val="00716463"/>
    <w:rsid w:val="0071706E"/>
    <w:rsid w:val="00727292"/>
    <w:rsid w:val="00735273"/>
    <w:rsid w:val="00742F6A"/>
    <w:rsid w:val="007446E8"/>
    <w:rsid w:val="00751553"/>
    <w:rsid w:val="0075165E"/>
    <w:rsid w:val="00754E10"/>
    <w:rsid w:val="00762A29"/>
    <w:rsid w:val="0076305D"/>
    <w:rsid w:val="0076327D"/>
    <w:rsid w:val="0076709F"/>
    <w:rsid w:val="00767745"/>
    <w:rsid w:val="00770463"/>
    <w:rsid w:val="007707FC"/>
    <w:rsid w:val="00770BE3"/>
    <w:rsid w:val="0077177A"/>
    <w:rsid w:val="007728A8"/>
    <w:rsid w:val="00781E70"/>
    <w:rsid w:val="00785A76"/>
    <w:rsid w:val="00787852"/>
    <w:rsid w:val="00787957"/>
    <w:rsid w:val="007915BC"/>
    <w:rsid w:val="007967FA"/>
    <w:rsid w:val="00797E7A"/>
    <w:rsid w:val="007A0D7F"/>
    <w:rsid w:val="007A0EA6"/>
    <w:rsid w:val="007A2D9E"/>
    <w:rsid w:val="007B0381"/>
    <w:rsid w:val="007B0F3D"/>
    <w:rsid w:val="007B148D"/>
    <w:rsid w:val="007B18C8"/>
    <w:rsid w:val="007B28DE"/>
    <w:rsid w:val="007B38A3"/>
    <w:rsid w:val="007B7A5F"/>
    <w:rsid w:val="007C36BE"/>
    <w:rsid w:val="007C4066"/>
    <w:rsid w:val="007C6B49"/>
    <w:rsid w:val="007D53ED"/>
    <w:rsid w:val="007D5958"/>
    <w:rsid w:val="007D5E4F"/>
    <w:rsid w:val="007D6001"/>
    <w:rsid w:val="007D7F94"/>
    <w:rsid w:val="007E0C17"/>
    <w:rsid w:val="007E1B76"/>
    <w:rsid w:val="007E219A"/>
    <w:rsid w:val="007E37BF"/>
    <w:rsid w:val="007E6593"/>
    <w:rsid w:val="007F1101"/>
    <w:rsid w:val="007F1E75"/>
    <w:rsid w:val="007F2CB1"/>
    <w:rsid w:val="00803D20"/>
    <w:rsid w:val="008112A0"/>
    <w:rsid w:val="008152FA"/>
    <w:rsid w:val="0081696D"/>
    <w:rsid w:val="00816E01"/>
    <w:rsid w:val="008173D0"/>
    <w:rsid w:val="008215C2"/>
    <w:rsid w:val="00823235"/>
    <w:rsid w:val="008249F1"/>
    <w:rsid w:val="00824AF2"/>
    <w:rsid w:val="00826686"/>
    <w:rsid w:val="00831A65"/>
    <w:rsid w:val="00835563"/>
    <w:rsid w:val="00836511"/>
    <w:rsid w:val="00836B02"/>
    <w:rsid w:val="00836EC6"/>
    <w:rsid w:val="0083741E"/>
    <w:rsid w:val="00837985"/>
    <w:rsid w:val="008403D8"/>
    <w:rsid w:val="00840E3D"/>
    <w:rsid w:val="00841D8C"/>
    <w:rsid w:val="00842220"/>
    <w:rsid w:val="00844111"/>
    <w:rsid w:val="00844F74"/>
    <w:rsid w:val="00846382"/>
    <w:rsid w:val="00850F57"/>
    <w:rsid w:val="008536C2"/>
    <w:rsid w:val="008600C7"/>
    <w:rsid w:val="00860B95"/>
    <w:rsid w:val="00860C7A"/>
    <w:rsid w:val="008617D0"/>
    <w:rsid w:val="00861A60"/>
    <w:rsid w:val="00862357"/>
    <w:rsid w:val="00862D02"/>
    <w:rsid w:val="008637B9"/>
    <w:rsid w:val="00864194"/>
    <w:rsid w:val="00870399"/>
    <w:rsid w:val="008711EC"/>
    <w:rsid w:val="008718FE"/>
    <w:rsid w:val="00872946"/>
    <w:rsid w:val="00883928"/>
    <w:rsid w:val="00883DDE"/>
    <w:rsid w:val="0088579E"/>
    <w:rsid w:val="00887D03"/>
    <w:rsid w:val="00891D73"/>
    <w:rsid w:val="00892993"/>
    <w:rsid w:val="00892A44"/>
    <w:rsid w:val="008A2DE8"/>
    <w:rsid w:val="008A312D"/>
    <w:rsid w:val="008A3E09"/>
    <w:rsid w:val="008A3E57"/>
    <w:rsid w:val="008A77A7"/>
    <w:rsid w:val="008B29CC"/>
    <w:rsid w:val="008B3F34"/>
    <w:rsid w:val="008B693B"/>
    <w:rsid w:val="008C56B9"/>
    <w:rsid w:val="008D05E0"/>
    <w:rsid w:val="008D2600"/>
    <w:rsid w:val="008D2687"/>
    <w:rsid w:val="008D3A5C"/>
    <w:rsid w:val="008E0AC0"/>
    <w:rsid w:val="008E221A"/>
    <w:rsid w:val="008E3244"/>
    <w:rsid w:val="008E3B84"/>
    <w:rsid w:val="008E3FFE"/>
    <w:rsid w:val="008E60BE"/>
    <w:rsid w:val="008E6B74"/>
    <w:rsid w:val="008F0FAF"/>
    <w:rsid w:val="008F46CD"/>
    <w:rsid w:val="008F6480"/>
    <w:rsid w:val="008F75EA"/>
    <w:rsid w:val="008F7740"/>
    <w:rsid w:val="008F7F3E"/>
    <w:rsid w:val="00900CA2"/>
    <w:rsid w:val="00903653"/>
    <w:rsid w:val="00903989"/>
    <w:rsid w:val="009049DF"/>
    <w:rsid w:val="00910A52"/>
    <w:rsid w:val="00911479"/>
    <w:rsid w:val="009122DD"/>
    <w:rsid w:val="0091484D"/>
    <w:rsid w:val="00920DC7"/>
    <w:rsid w:val="00925901"/>
    <w:rsid w:val="00925E71"/>
    <w:rsid w:val="009318B5"/>
    <w:rsid w:val="00933265"/>
    <w:rsid w:val="0093329F"/>
    <w:rsid w:val="00933405"/>
    <w:rsid w:val="00937043"/>
    <w:rsid w:val="009371E4"/>
    <w:rsid w:val="009445D3"/>
    <w:rsid w:val="00946168"/>
    <w:rsid w:val="00947B03"/>
    <w:rsid w:val="00955A8A"/>
    <w:rsid w:val="009626BB"/>
    <w:rsid w:val="0096400D"/>
    <w:rsid w:val="009647E9"/>
    <w:rsid w:val="00966600"/>
    <w:rsid w:val="009671D9"/>
    <w:rsid w:val="00971352"/>
    <w:rsid w:val="00972B94"/>
    <w:rsid w:val="00975E5B"/>
    <w:rsid w:val="00977C8F"/>
    <w:rsid w:val="00977F94"/>
    <w:rsid w:val="00981946"/>
    <w:rsid w:val="009863E9"/>
    <w:rsid w:val="00992E20"/>
    <w:rsid w:val="009936FC"/>
    <w:rsid w:val="00993925"/>
    <w:rsid w:val="00993977"/>
    <w:rsid w:val="009A05D1"/>
    <w:rsid w:val="009A28AC"/>
    <w:rsid w:val="009A3909"/>
    <w:rsid w:val="009A3A5B"/>
    <w:rsid w:val="009A3F2A"/>
    <w:rsid w:val="009B2AAC"/>
    <w:rsid w:val="009B3521"/>
    <w:rsid w:val="009B541C"/>
    <w:rsid w:val="009B6841"/>
    <w:rsid w:val="009C4460"/>
    <w:rsid w:val="009D3D6A"/>
    <w:rsid w:val="009D7192"/>
    <w:rsid w:val="009E0E38"/>
    <w:rsid w:val="009E1A35"/>
    <w:rsid w:val="009E2B64"/>
    <w:rsid w:val="009E7B2E"/>
    <w:rsid w:val="009F09AA"/>
    <w:rsid w:val="009F2C16"/>
    <w:rsid w:val="009F2C1B"/>
    <w:rsid w:val="009F335C"/>
    <w:rsid w:val="00A002B5"/>
    <w:rsid w:val="00A0260C"/>
    <w:rsid w:val="00A041B5"/>
    <w:rsid w:val="00A045D0"/>
    <w:rsid w:val="00A04F8C"/>
    <w:rsid w:val="00A05158"/>
    <w:rsid w:val="00A13AE6"/>
    <w:rsid w:val="00A13BF5"/>
    <w:rsid w:val="00A14837"/>
    <w:rsid w:val="00A22403"/>
    <w:rsid w:val="00A225E3"/>
    <w:rsid w:val="00A23A26"/>
    <w:rsid w:val="00A24A8F"/>
    <w:rsid w:val="00A25708"/>
    <w:rsid w:val="00A25BF0"/>
    <w:rsid w:val="00A26EE2"/>
    <w:rsid w:val="00A3026E"/>
    <w:rsid w:val="00A443A9"/>
    <w:rsid w:val="00A4576A"/>
    <w:rsid w:val="00A45AD0"/>
    <w:rsid w:val="00A45EE9"/>
    <w:rsid w:val="00A525FC"/>
    <w:rsid w:val="00A53422"/>
    <w:rsid w:val="00A53C14"/>
    <w:rsid w:val="00A57EEC"/>
    <w:rsid w:val="00A61410"/>
    <w:rsid w:val="00A6198A"/>
    <w:rsid w:val="00A65108"/>
    <w:rsid w:val="00A7067F"/>
    <w:rsid w:val="00A707A7"/>
    <w:rsid w:val="00A718FD"/>
    <w:rsid w:val="00A72341"/>
    <w:rsid w:val="00A75361"/>
    <w:rsid w:val="00A776ED"/>
    <w:rsid w:val="00A80E50"/>
    <w:rsid w:val="00A8137F"/>
    <w:rsid w:val="00A83663"/>
    <w:rsid w:val="00A83B0F"/>
    <w:rsid w:val="00A84216"/>
    <w:rsid w:val="00A84C5D"/>
    <w:rsid w:val="00A90BFA"/>
    <w:rsid w:val="00A92BF3"/>
    <w:rsid w:val="00A943C8"/>
    <w:rsid w:val="00A950A4"/>
    <w:rsid w:val="00A9520D"/>
    <w:rsid w:val="00A9747D"/>
    <w:rsid w:val="00AA00A6"/>
    <w:rsid w:val="00AA036B"/>
    <w:rsid w:val="00AA6BA8"/>
    <w:rsid w:val="00AA7F5A"/>
    <w:rsid w:val="00AB2340"/>
    <w:rsid w:val="00AB38C9"/>
    <w:rsid w:val="00AB5FE4"/>
    <w:rsid w:val="00AB659D"/>
    <w:rsid w:val="00AB74FF"/>
    <w:rsid w:val="00AC0928"/>
    <w:rsid w:val="00AC15B9"/>
    <w:rsid w:val="00AC229F"/>
    <w:rsid w:val="00AC5C90"/>
    <w:rsid w:val="00AD03E0"/>
    <w:rsid w:val="00AD7671"/>
    <w:rsid w:val="00AE53E8"/>
    <w:rsid w:val="00AE6FE4"/>
    <w:rsid w:val="00AF0593"/>
    <w:rsid w:val="00AF2059"/>
    <w:rsid w:val="00AF325B"/>
    <w:rsid w:val="00AF3D84"/>
    <w:rsid w:val="00AF4161"/>
    <w:rsid w:val="00AF499C"/>
    <w:rsid w:val="00AF580B"/>
    <w:rsid w:val="00AF7B7A"/>
    <w:rsid w:val="00B007C8"/>
    <w:rsid w:val="00B0701E"/>
    <w:rsid w:val="00B07FEB"/>
    <w:rsid w:val="00B10D20"/>
    <w:rsid w:val="00B14410"/>
    <w:rsid w:val="00B15E61"/>
    <w:rsid w:val="00B20C94"/>
    <w:rsid w:val="00B21957"/>
    <w:rsid w:val="00B2305F"/>
    <w:rsid w:val="00B24F35"/>
    <w:rsid w:val="00B30971"/>
    <w:rsid w:val="00B32946"/>
    <w:rsid w:val="00B32C88"/>
    <w:rsid w:val="00B34747"/>
    <w:rsid w:val="00B36099"/>
    <w:rsid w:val="00B42E49"/>
    <w:rsid w:val="00B50903"/>
    <w:rsid w:val="00B605D5"/>
    <w:rsid w:val="00B62FFE"/>
    <w:rsid w:val="00B65013"/>
    <w:rsid w:val="00B7123A"/>
    <w:rsid w:val="00B7435C"/>
    <w:rsid w:val="00B76F38"/>
    <w:rsid w:val="00B8085D"/>
    <w:rsid w:val="00B81EFF"/>
    <w:rsid w:val="00B836BB"/>
    <w:rsid w:val="00B83C97"/>
    <w:rsid w:val="00B84122"/>
    <w:rsid w:val="00B862B0"/>
    <w:rsid w:val="00B93E95"/>
    <w:rsid w:val="00B9562C"/>
    <w:rsid w:val="00BA2B7C"/>
    <w:rsid w:val="00BB142A"/>
    <w:rsid w:val="00BB34B9"/>
    <w:rsid w:val="00BB35C2"/>
    <w:rsid w:val="00BB553B"/>
    <w:rsid w:val="00BB7C9F"/>
    <w:rsid w:val="00BC28D7"/>
    <w:rsid w:val="00BC376C"/>
    <w:rsid w:val="00BC6321"/>
    <w:rsid w:val="00BC7817"/>
    <w:rsid w:val="00BD3819"/>
    <w:rsid w:val="00BD642D"/>
    <w:rsid w:val="00BD6988"/>
    <w:rsid w:val="00BE1A77"/>
    <w:rsid w:val="00BE2F93"/>
    <w:rsid w:val="00BE329D"/>
    <w:rsid w:val="00BE4742"/>
    <w:rsid w:val="00BE5C88"/>
    <w:rsid w:val="00BE7383"/>
    <w:rsid w:val="00BE749D"/>
    <w:rsid w:val="00BE754D"/>
    <w:rsid w:val="00BF1DB9"/>
    <w:rsid w:val="00BF3BBF"/>
    <w:rsid w:val="00BF5C4D"/>
    <w:rsid w:val="00BF6D10"/>
    <w:rsid w:val="00BF6E79"/>
    <w:rsid w:val="00C03F6C"/>
    <w:rsid w:val="00C04178"/>
    <w:rsid w:val="00C12108"/>
    <w:rsid w:val="00C121D9"/>
    <w:rsid w:val="00C13453"/>
    <w:rsid w:val="00C220F9"/>
    <w:rsid w:val="00C2541C"/>
    <w:rsid w:val="00C26862"/>
    <w:rsid w:val="00C30458"/>
    <w:rsid w:val="00C31DA6"/>
    <w:rsid w:val="00C33260"/>
    <w:rsid w:val="00C3632A"/>
    <w:rsid w:val="00C37788"/>
    <w:rsid w:val="00C42002"/>
    <w:rsid w:val="00C4598F"/>
    <w:rsid w:val="00C50315"/>
    <w:rsid w:val="00C50360"/>
    <w:rsid w:val="00C54E12"/>
    <w:rsid w:val="00C55468"/>
    <w:rsid w:val="00C622C3"/>
    <w:rsid w:val="00C63BD5"/>
    <w:rsid w:val="00C65B5E"/>
    <w:rsid w:val="00C73ED1"/>
    <w:rsid w:val="00C74906"/>
    <w:rsid w:val="00C74BA4"/>
    <w:rsid w:val="00C815F3"/>
    <w:rsid w:val="00C81B40"/>
    <w:rsid w:val="00C81FEA"/>
    <w:rsid w:val="00C833C3"/>
    <w:rsid w:val="00C83969"/>
    <w:rsid w:val="00C86C95"/>
    <w:rsid w:val="00CA043D"/>
    <w:rsid w:val="00CA05EB"/>
    <w:rsid w:val="00CA109B"/>
    <w:rsid w:val="00CA3515"/>
    <w:rsid w:val="00CA3A05"/>
    <w:rsid w:val="00CA6ED6"/>
    <w:rsid w:val="00CB14E9"/>
    <w:rsid w:val="00CB26BA"/>
    <w:rsid w:val="00CB6D90"/>
    <w:rsid w:val="00CB72C3"/>
    <w:rsid w:val="00CB74CA"/>
    <w:rsid w:val="00CC45E4"/>
    <w:rsid w:val="00CC4E71"/>
    <w:rsid w:val="00CD019F"/>
    <w:rsid w:val="00CD27C5"/>
    <w:rsid w:val="00CD7DC5"/>
    <w:rsid w:val="00CE0012"/>
    <w:rsid w:val="00CE1FF6"/>
    <w:rsid w:val="00CE27A2"/>
    <w:rsid w:val="00CE4169"/>
    <w:rsid w:val="00CE7894"/>
    <w:rsid w:val="00CF06A1"/>
    <w:rsid w:val="00CF1467"/>
    <w:rsid w:val="00CF48D6"/>
    <w:rsid w:val="00CF57D6"/>
    <w:rsid w:val="00CF6C1B"/>
    <w:rsid w:val="00D019D5"/>
    <w:rsid w:val="00D040FE"/>
    <w:rsid w:val="00D168FD"/>
    <w:rsid w:val="00D16954"/>
    <w:rsid w:val="00D16F64"/>
    <w:rsid w:val="00D23031"/>
    <w:rsid w:val="00D2472C"/>
    <w:rsid w:val="00D279BA"/>
    <w:rsid w:val="00D3287D"/>
    <w:rsid w:val="00D37889"/>
    <w:rsid w:val="00D404B5"/>
    <w:rsid w:val="00D447CB"/>
    <w:rsid w:val="00D47D16"/>
    <w:rsid w:val="00D505F4"/>
    <w:rsid w:val="00D51CE1"/>
    <w:rsid w:val="00D562F2"/>
    <w:rsid w:val="00D61B93"/>
    <w:rsid w:val="00D66AAB"/>
    <w:rsid w:val="00D67DF8"/>
    <w:rsid w:val="00D67E4A"/>
    <w:rsid w:val="00D75946"/>
    <w:rsid w:val="00D763FD"/>
    <w:rsid w:val="00D90AD1"/>
    <w:rsid w:val="00D941F7"/>
    <w:rsid w:val="00DA1DD4"/>
    <w:rsid w:val="00DA4DDF"/>
    <w:rsid w:val="00DA619F"/>
    <w:rsid w:val="00DB0804"/>
    <w:rsid w:val="00DB2FC4"/>
    <w:rsid w:val="00DB454A"/>
    <w:rsid w:val="00DB50B8"/>
    <w:rsid w:val="00DC1465"/>
    <w:rsid w:val="00DC382A"/>
    <w:rsid w:val="00DC76F9"/>
    <w:rsid w:val="00DD0837"/>
    <w:rsid w:val="00DE1923"/>
    <w:rsid w:val="00DE1A94"/>
    <w:rsid w:val="00DE2AB4"/>
    <w:rsid w:val="00DE2B33"/>
    <w:rsid w:val="00DE638B"/>
    <w:rsid w:val="00DE72EE"/>
    <w:rsid w:val="00DF1348"/>
    <w:rsid w:val="00DF37E5"/>
    <w:rsid w:val="00DF6BFC"/>
    <w:rsid w:val="00E034FE"/>
    <w:rsid w:val="00E041E5"/>
    <w:rsid w:val="00E04888"/>
    <w:rsid w:val="00E0652B"/>
    <w:rsid w:val="00E074D6"/>
    <w:rsid w:val="00E0763B"/>
    <w:rsid w:val="00E10302"/>
    <w:rsid w:val="00E10322"/>
    <w:rsid w:val="00E1038E"/>
    <w:rsid w:val="00E17EC5"/>
    <w:rsid w:val="00E21A42"/>
    <w:rsid w:val="00E21D9E"/>
    <w:rsid w:val="00E234E2"/>
    <w:rsid w:val="00E2448D"/>
    <w:rsid w:val="00E26BFD"/>
    <w:rsid w:val="00E27E90"/>
    <w:rsid w:val="00E32C80"/>
    <w:rsid w:val="00E33D02"/>
    <w:rsid w:val="00E34F2C"/>
    <w:rsid w:val="00E35D79"/>
    <w:rsid w:val="00E36872"/>
    <w:rsid w:val="00E4512C"/>
    <w:rsid w:val="00E4641E"/>
    <w:rsid w:val="00E51708"/>
    <w:rsid w:val="00E519AE"/>
    <w:rsid w:val="00E53AAC"/>
    <w:rsid w:val="00E57AF7"/>
    <w:rsid w:val="00E6241B"/>
    <w:rsid w:val="00E64FCC"/>
    <w:rsid w:val="00E703B6"/>
    <w:rsid w:val="00E70CD4"/>
    <w:rsid w:val="00E72200"/>
    <w:rsid w:val="00E72B1B"/>
    <w:rsid w:val="00E75987"/>
    <w:rsid w:val="00E75D47"/>
    <w:rsid w:val="00E75DD8"/>
    <w:rsid w:val="00E766F5"/>
    <w:rsid w:val="00E82948"/>
    <w:rsid w:val="00E90218"/>
    <w:rsid w:val="00E90DB8"/>
    <w:rsid w:val="00E913BB"/>
    <w:rsid w:val="00E95F2E"/>
    <w:rsid w:val="00EA1508"/>
    <w:rsid w:val="00EA1541"/>
    <w:rsid w:val="00EA32E4"/>
    <w:rsid w:val="00EA7E36"/>
    <w:rsid w:val="00EB0898"/>
    <w:rsid w:val="00EB41D3"/>
    <w:rsid w:val="00EB5007"/>
    <w:rsid w:val="00EB627B"/>
    <w:rsid w:val="00EB6D94"/>
    <w:rsid w:val="00EB7B1C"/>
    <w:rsid w:val="00EC4183"/>
    <w:rsid w:val="00EC6468"/>
    <w:rsid w:val="00EC6708"/>
    <w:rsid w:val="00ED207C"/>
    <w:rsid w:val="00ED325A"/>
    <w:rsid w:val="00ED3F41"/>
    <w:rsid w:val="00ED417D"/>
    <w:rsid w:val="00ED5615"/>
    <w:rsid w:val="00ED692E"/>
    <w:rsid w:val="00ED69AF"/>
    <w:rsid w:val="00EE03B1"/>
    <w:rsid w:val="00EE1847"/>
    <w:rsid w:val="00EE240E"/>
    <w:rsid w:val="00EE458F"/>
    <w:rsid w:val="00EE688E"/>
    <w:rsid w:val="00EE6A6D"/>
    <w:rsid w:val="00EF03E2"/>
    <w:rsid w:val="00EF7F8B"/>
    <w:rsid w:val="00F03814"/>
    <w:rsid w:val="00F07A09"/>
    <w:rsid w:val="00F1390C"/>
    <w:rsid w:val="00F14D98"/>
    <w:rsid w:val="00F16EB7"/>
    <w:rsid w:val="00F17999"/>
    <w:rsid w:val="00F20C5E"/>
    <w:rsid w:val="00F36A1D"/>
    <w:rsid w:val="00F37C40"/>
    <w:rsid w:val="00F44278"/>
    <w:rsid w:val="00F50A0F"/>
    <w:rsid w:val="00F51B65"/>
    <w:rsid w:val="00F52AAB"/>
    <w:rsid w:val="00F52EB6"/>
    <w:rsid w:val="00F5513F"/>
    <w:rsid w:val="00F55260"/>
    <w:rsid w:val="00F6316B"/>
    <w:rsid w:val="00F64DC9"/>
    <w:rsid w:val="00F65AE0"/>
    <w:rsid w:val="00F74E38"/>
    <w:rsid w:val="00F76D6F"/>
    <w:rsid w:val="00F778B0"/>
    <w:rsid w:val="00F80BBF"/>
    <w:rsid w:val="00F83BC2"/>
    <w:rsid w:val="00F92EC1"/>
    <w:rsid w:val="00F9408B"/>
    <w:rsid w:val="00F94C47"/>
    <w:rsid w:val="00FA0421"/>
    <w:rsid w:val="00FA3389"/>
    <w:rsid w:val="00FA3476"/>
    <w:rsid w:val="00FA3902"/>
    <w:rsid w:val="00FA495F"/>
    <w:rsid w:val="00FB0C10"/>
    <w:rsid w:val="00FB1991"/>
    <w:rsid w:val="00FB3C36"/>
    <w:rsid w:val="00FB4280"/>
    <w:rsid w:val="00FB4D00"/>
    <w:rsid w:val="00FB4DAF"/>
    <w:rsid w:val="00FB7CCE"/>
    <w:rsid w:val="00FC01C8"/>
    <w:rsid w:val="00FC5027"/>
    <w:rsid w:val="00FC506C"/>
    <w:rsid w:val="00FC50C7"/>
    <w:rsid w:val="00FC511D"/>
    <w:rsid w:val="00FC68BC"/>
    <w:rsid w:val="00FD11D4"/>
    <w:rsid w:val="00FD1236"/>
    <w:rsid w:val="00FD225D"/>
    <w:rsid w:val="00FD2384"/>
    <w:rsid w:val="00FD2706"/>
    <w:rsid w:val="00FD31F1"/>
    <w:rsid w:val="00FE452E"/>
    <w:rsid w:val="00FE45A5"/>
    <w:rsid w:val="00FE7991"/>
    <w:rsid w:val="00FF133E"/>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6DD919CE"/>
  <w15:docId w15:val="{75CE6F57-68C3-42A6-AE07-C4EF6781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link w:val="Ttulo1Car"/>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qFormat/>
    <w:rsid w:val="005749C5"/>
    <w:pPr>
      <w:keepNext/>
      <w:tabs>
        <w:tab w:val="num" w:pos="864"/>
      </w:tabs>
      <w:spacing w:before="240" w:after="60"/>
      <w:ind w:left="864" w:hanging="864"/>
      <w:jc w:val="left"/>
      <w:outlineLvl w:val="3"/>
    </w:pPr>
    <w:rPr>
      <w:b/>
      <w:bCs/>
      <w:sz w:val="28"/>
      <w:szCs w:val="28"/>
      <w:lang w:val="es-ES" w:eastAsia="es-ES"/>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s-ES"/>
    </w:rPr>
  </w:style>
  <w:style w:type="paragraph" w:styleId="Ttulo6">
    <w:name w:val="heading 6"/>
    <w:basedOn w:val="Normal"/>
    <w:next w:val="Normal"/>
    <w:link w:val="Ttulo6Car"/>
    <w:qFormat/>
    <w:rsid w:val="005749C5"/>
    <w:pPr>
      <w:tabs>
        <w:tab w:val="num" w:pos="1152"/>
      </w:tabs>
      <w:spacing w:before="240" w:after="60"/>
      <w:ind w:left="1152" w:hanging="1152"/>
      <w:jc w:val="left"/>
      <w:outlineLvl w:val="5"/>
    </w:pPr>
    <w:rPr>
      <w:b/>
      <w:bCs/>
      <w:sz w:val="22"/>
      <w:szCs w:val="22"/>
      <w:lang w:val="es-ES" w:eastAsia="es-ES"/>
    </w:rPr>
  </w:style>
  <w:style w:type="paragraph" w:styleId="Ttulo7">
    <w:name w:val="heading 7"/>
    <w:basedOn w:val="Normal"/>
    <w:next w:val="Normal"/>
    <w:link w:val="Ttulo7Car"/>
    <w:qFormat/>
    <w:rsid w:val="005749C5"/>
    <w:pPr>
      <w:keepNext/>
      <w:spacing w:after="0"/>
      <w:ind w:firstLine="0"/>
      <w:jc w:val="center"/>
      <w:outlineLvl w:val="6"/>
    </w:pPr>
    <w:rPr>
      <w:sz w:val="52"/>
      <w:lang w:val="es-ES" w:eastAsia="es-ES"/>
    </w:rPr>
  </w:style>
  <w:style w:type="paragraph" w:styleId="Ttulo8">
    <w:name w:val="heading 8"/>
    <w:basedOn w:val="Normal"/>
    <w:next w:val="Normal"/>
    <w:link w:val="Ttulo8Car"/>
    <w:qFormat/>
    <w:rsid w:val="005749C5"/>
    <w:pPr>
      <w:tabs>
        <w:tab w:val="num" w:pos="1440"/>
      </w:tabs>
      <w:spacing w:before="240" w:after="60"/>
      <w:ind w:left="1440" w:hanging="1440"/>
      <w:jc w:val="left"/>
      <w:outlineLvl w:val="7"/>
    </w:pPr>
    <w:rPr>
      <w:i/>
      <w:iCs/>
      <w:sz w:val="24"/>
      <w:szCs w:val="24"/>
      <w:lang w:val="es-ES" w:eastAsia="es-ES"/>
    </w:rPr>
  </w:style>
  <w:style w:type="paragraph" w:styleId="Ttulo9">
    <w:name w:val="heading 9"/>
    <w:basedOn w:val="Normal"/>
    <w:next w:val="Normal"/>
    <w:link w:val="Ttulo9Car"/>
    <w:qFormat/>
    <w:rsid w:val="005749C5"/>
    <w:pPr>
      <w:tabs>
        <w:tab w:val="num" w:pos="1584"/>
      </w:tabs>
      <w:spacing w:before="240" w:after="60"/>
      <w:ind w:left="1584" w:hanging="1584"/>
      <w:jc w:val="left"/>
      <w:outlineLvl w:val="8"/>
    </w:pPr>
    <w:rPr>
      <w:rFonts w:ascii="Arial" w:hAnsi="Arial" w:cs="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recomen">
    <w:name w:val="recomen"/>
    <w:basedOn w:val="texto"/>
    <w:rsid w:val="001D4F09"/>
    <w:pPr>
      <w:numPr>
        <w:numId w:val="1"/>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semiHidden/>
    <w:rsid w:val="000A4697"/>
    <w:rPr>
      <w:rFonts w:ascii="Tahoma" w:hAnsi="Tahoma" w:cs="Tahoma"/>
      <w:sz w:val="16"/>
      <w:szCs w:val="16"/>
    </w:rPr>
  </w:style>
  <w:style w:type="paragraph" w:styleId="Encabezado">
    <w:name w:val="header"/>
    <w:basedOn w:val="Descripcin"/>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075677"/>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5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uiPriority w:val="39"/>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rsid w:val="005749C5"/>
    <w:rPr>
      <w:b/>
      <w:bCs/>
      <w:sz w:val="28"/>
      <w:szCs w:val="28"/>
    </w:rPr>
  </w:style>
  <w:style w:type="character" w:customStyle="1" w:styleId="Ttulo6Car">
    <w:name w:val="Título 6 Car"/>
    <w:basedOn w:val="Fuentedeprrafopredeter"/>
    <w:link w:val="Ttulo6"/>
    <w:rsid w:val="005749C5"/>
    <w:rPr>
      <w:b/>
      <w:bCs/>
      <w:sz w:val="22"/>
      <w:szCs w:val="22"/>
    </w:rPr>
  </w:style>
  <w:style w:type="character" w:customStyle="1" w:styleId="Ttulo7Car">
    <w:name w:val="Título 7 Car"/>
    <w:basedOn w:val="Fuentedeprrafopredeter"/>
    <w:link w:val="Ttulo7"/>
    <w:rsid w:val="005749C5"/>
    <w:rPr>
      <w:sz w:val="52"/>
    </w:rPr>
  </w:style>
  <w:style w:type="character" w:customStyle="1" w:styleId="Ttulo8Car">
    <w:name w:val="Título 8 Car"/>
    <w:basedOn w:val="Fuentedeprrafopredeter"/>
    <w:link w:val="Ttulo8"/>
    <w:rsid w:val="005749C5"/>
    <w:rPr>
      <w:i/>
      <w:iCs/>
      <w:sz w:val="24"/>
      <w:szCs w:val="24"/>
    </w:rPr>
  </w:style>
  <w:style w:type="character" w:customStyle="1" w:styleId="Ttulo9Car">
    <w:name w:val="Título 9 Car"/>
    <w:basedOn w:val="Fuentedeprrafopredeter"/>
    <w:link w:val="Ttulo9"/>
    <w:rsid w:val="005749C5"/>
    <w:rPr>
      <w:rFonts w:ascii="Arial" w:hAnsi="Arial" w:cs="Arial"/>
      <w:sz w:val="22"/>
      <w:szCs w:val="22"/>
    </w:rPr>
  </w:style>
  <w:style w:type="character" w:customStyle="1" w:styleId="atitulo1Car">
    <w:name w:val="atitulo1 Car"/>
    <w:basedOn w:val="Fuentedeprrafopredeter"/>
    <w:link w:val="atitulo1"/>
    <w:locked/>
    <w:rsid w:val="005749C5"/>
    <w:rPr>
      <w:rFonts w:ascii="Arial" w:hAnsi="Arial"/>
      <w:b/>
      <w:color w:val="000000"/>
      <w:kern w:val="28"/>
      <w:sz w:val="25"/>
      <w:szCs w:val="26"/>
      <w:lang w:val="es-ES_tradnl" w:eastAsia="en-US"/>
    </w:rPr>
  </w:style>
  <w:style w:type="paragraph" w:styleId="Textonotapie">
    <w:name w:val="footnote text"/>
    <w:basedOn w:val="Normal"/>
    <w:link w:val="TextonotapieCar"/>
    <w:unhideWhenUsed/>
    <w:rsid w:val="005749C5"/>
    <w:pPr>
      <w:spacing w:after="0"/>
    </w:pPr>
  </w:style>
  <w:style w:type="character" w:customStyle="1" w:styleId="TextonotapieCar">
    <w:name w:val="Texto nota pie Car"/>
    <w:basedOn w:val="Fuentedeprrafopredeter"/>
    <w:link w:val="Textonotapie"/>
    <w:rsid w:val="005749C5"/>
    <w:rPr>
      <w:lang w:val="es-ES_tradnl" w:eastAsia="en-US"/>
    </w:rPr>
  </w:style>
  <w:style w:type="character" w:styleId="Refdenotaalpie">
    <w:name w:val="footnote reference"/>
    <w:basedOn w:val="Fuentedeprrafopredeter"/>
    <w:uiPriority w:val="99"/>
    <w:unhideWhenUsed/>
    <w:rsid w:val="005749C5"/>
    <w:rPr>
      <w:vertAlign w:val="superscript"/>
    </w:rPr>
  </w:style>
  <w:style w:type="paragraph" w:styleId="NormalWeb">
    <w:name w:val="Normal (Web)"/>
    <w:basedOn w:val="Normal"/>
    <w:uiPriority w:val="99"/>
    <w:unhideWhenUsed/>
    <w:rsid w:val="005749C5"/>
    <w:pPr>
      <w:spacing w:before="100" w:beforeAutospacing="1" w:after="100" w:afterAutospacing="1"/>
      <w:ind w:firstLine="0"/>
      <w:jc w:val="left"/>
    </w:pPr>
    <w:rPr>
      <w:rFonts w:eastAsiaTheme="minorEastAsia"/>
      <w:sz w:val="24"/>
      <w:szCs w:val="24"/>
      <w:lang w:val="es-ES" w:eastAsia="es-ES"/>
    </w:rPr>
  </w:style>
  <w:style w:type="character" w:customStyle="1" w:styleId="atitulo2Car">
    <w:name w:val="atitulo2 Car"/>
    <w:link w:val="atitulo2"/>
    <w:locked/>
    <w:rsid w:val="005749C5"/>
    <w:rPr>
      <w:rFonts w:ascii="Arial" w:hAnsi="Arial"/>
      <w:bCs/>
      <w:iCs/>
      <w:color w:val="000000"/>
      <w:spacing w:val="10"/>
      <w:kern w:val="28"/>
      <w:sz w:val="25"/>
      <w:szCs w:val="26"/>
      <w:lang w:val="es-ES_tradnl" w:eastAsia="en-US"/>
    </w:rPr>
  </w:style>
  <w:style w:type="paragraph" w:styleId="Prrafodelista">
    <w:name w:val="List Paragraph"/>
    <w:basedOn w:val="Normal"/>
    <w:uiPriority w:val="34"/>
    <w:qFormat/>
    <w:rsid w:val="005749C5"/>
    <w:pPr>
      <w:ind w:left="720"/>
      <w:contextualSpacing/>
    </w:pPr>
  </w:style>
  <w:style w:type="character" w:customStyle="1" w:styleId="Ttulo1Car">
    <w:name w:val="Título 1 Car"/>
    <w:link w:val="Ttulo1"/>
    <w:locked/>
    <w:rsid w:val="005749C5"/>
    <w:rPr>
      <w:rFonts w:ascii="Arial" w:hAnsi="Arial" w:cs="Arial"/>
      <w:b/>
      <w:bCs/>
      <w:kern w:val="32"/>
      <w:sz w:val="32"/>
      <w:szCs w:val="32"/>
      <w:lang w:val="es-ES_tradnl" w:eastAsia="en-US"/>
    </w:rPr>
  </w:style>
  <w:style w:type="character" w:customStyle="1" w:styleId="Ttulo2Car">
    <w:name w:val="Título 2 Car"/>
    <w:link w:val="Ttulo2"/>
    <w:locked/>
    <w:rsid w:val="005749C5"/>
    <w:rPr>
      <w:rFonts w:ascii="Arial" w:hAnsi="Arial" w:cs="Arial"/>
      <w:b/>
      <w:bCs/>
      <w:i/>
      <w:iCs/>
      <w:sz w:val="28"/>
      <w:szCs w:val="28"/>
      <w:lang w:val="es-ES_tradnl" w:eastAsia="en-US"/>
    </w:rPr>
  </w:style>
  <w:style w:type="character" w:customStyle="1" w:styleId="Ttulo3Car">
    <w:name w:val="Título 3 Car"/>
    <w:link w:val="Ttulo3"/>
    <w:locked/>
    <w:rsid w:val="005749C5"/>
    <w:rPr>
      <w:rFonts w:ascii="Arial" w:hAnsi="Arial" w:cs="Arial"/>
      <w:b/>
      <w:bCs/>
      <w:szCs w:val="26"/>
      <w:lang w:val="es-ES_tradnl" w:eastAsia="en-US"/>
    </w:rPr>
  </w:style>
  <w:style w:type="character" w:customStyle="1" w:styleId="Ttulo5Car">
    <w:name w:val="Título 5 Car"/>
    <w:link w:val="Ttulo5"/>
    <w:locked/>
    <w:rsid w:val="005749C5"/>
    <w:rPr>
      <w:b/>
      <w:sz w:val="28"/>
      <w:lang w:eastAsia="en-US"/>
    </w:rPr>
  </w:style>
  <w:style w:type="character" w:customStyle="1" w:styleId="TextodegloboCar">
    <w:name w:val="Texto de globo Car"/>
    <w:link w:val="Textodeglobo"/>
    <w:semiHidden/>
    <w:locked/>
    <w:rsid w:val="005749C5"/>
    <w:rPr>
      <w:rFonts w:ascii="Tahoma" w:hAnsi="Tahoma" w:cs="Tahoma"/>
      <w:sz w:val="16"/>
      <w:szCs w:val="16"/>
      <w:lang w:val="es-ES_tradnl" w:eastAsia="en-US"/>
    </w:rPr>
  </w:style>
  <w:style w:type="character" w:customStyle="1" w:styleId="EncabezadoCar">
    <w:name w:val="Encabezado Car"/>
    <w:link w:val="Encabezado"/>
    <w:locked/>
    <w:rsid w:val="005749C5"/>
    <w:rPr>
      <w:bCs/>
      <w:caps/>
      <w:sz w:val="14"/>
      <w:szCs w:val="12"/>
      <w:lang w:val="es-ES_tradnl" w:eastAsia="en-US"/>
    </w:rPr>
  </w:style>
  <w:style w:type="character" w:customStyle="1" w:styleId="PiedepginaCar">
    <w:name w:val="Pie de página Car"/>
    <w:link w:val="Piedepgina"/>
    <w:uiPriority w:val="99"/>
    <w:locked/>
    <w:rsid w:val="005749C5"/>
    <w:rPr>
      <w:spacing w:val="6"/>
      <w:lang w:val="es-ES_tradnl" w:eastAsia="en-US"/>
    </w:rPr>
  </w:style>
  <w:style w:type="paragraph" w:customStyle="1" w:styleId="cuatitul">
    <w:name w:val="cuatitul"/>
    <w:basedOn w:val="Normal"/>
    <w:rsid w:val="005749C5"/>
    <w:pPr>
      <w:spacing w:after="60"/>
      <w:ind w:firstLine="0"/>
      <w:jc w:val="center"/>
    </w:pPr>
    <w:rPr>
      <w:rFonts w:ascii="GillSans" w:eastAsia="Calibri" w:hAnsi="GillSans"/>
      <w:sz w:val="22"/>
      <w:lang w:eastAsia="es-ES"/>
    </w:rPr>
  </w:style>
  <w:style w:type="paragraph" w:customStyle="1" w:styleId="TablaCC">
    <w:name w:val="TablaCC"/>
    <w:basedOn w:val="Normal"/>
    <w:rsid w:val="005749C5"/>
    <w:pPr>
      <w:spacing w:before="200" w:after="0"/>
      <w:ind w:firstLine="0"/>
      <w:jc w:val="left"/>
    </w:pPr>
    <w:rPr>
      <w:rFonts w:ascii="Arial" w:eastAsia="Calibri" w:hAnsi="Arial"/>
      <w:b/>
      <w:sz w:val="24"/>
      <w:szCs w:val="24"/>
      <w:lang w:val="es-ES"/>
    </w:rPr>
  </w:style>
  <w:style w:type="paragraph" w:customStyle="1" w:styleId="xl25">
    <w:name w:val="xl25"/>
    <w:basedOn w:val="Normal"/>
    <w:rsid w:val="005749C5"/>
    <w:pPr>
      <w:pBdr>
        <w:left w:val="double" w:sz="6" w:space="0" w:color="auto"/>
      </w:pBdr>
      <w:spacing w:before="100" w:beforeAutospacing="1" w:after="100" w:afterAutospacing="1"/>
      <w:ind w:firstLine="0"/>
      <w:jc w:val="left"/>
      <w:textAlignment w:val="top"/>
    </w:pPr>
    <w:rPr>
      <w:rFonts w:eastAsia="Arial Unicode MS"/>
      <w:sz w:val="24"/>
      <w:szCs w:val="24"/>
      <w:lang w:val="es-ES" w:eastAsia="es-ES"/>
    </w:rPr>
  </w:style>
  <w:style w:type="paragraph" w:styleId="Textoindependiente">
    <w:name w:val="Body Text"/>
    <w:basedOn w:val="Normal"/>
    <w:link w:val="TextoindependienteCar"/>
    <w:rsid w:val="005749C5"/>
    <w:pPr>
      <w:spacing w:after="0"/>
      <w:ind w:firstLine="0"/>
    </w:pPr>
    <w:rPr>
      <w:rFonts w:ascii="Arial" w:eastAsia="Calibri" w:hAnsi="Arial"/>
      <w:sz w:val="24"/>
      <w:lang w:eastAsia="es-ES"/>
    </w:rPr>
  </w:style>
  <w:style w:type="character" w:customStyle="1" w:styleId="TextoindependienteCar">
    <w:name w:val="Texto independiente Car"/>
    <w:basedOn w:val="Fuentedeprrafopredeter"/>
    <w:link w:val="Textoindependiente"/>
    <w:rsid w:val="005749C5"/>
    <w:rPr>
      <w:rFonts w:ascii="Arial" w:eastAsia="Calibri" w:hAnsi="Arial"/>
      <w:sz w:val="24"/>
      <w:lang w:val="es-ES_tradnl"/>
    </w:rPr>
  </w:style>
  <w:style w:type="character" w:customStyle="1" w:styleId="AyuntamientoCar">
    <w:name w:val="Ayuntamiento Car"/>
    <w:link w:val="Ayuntamiento"/>
    <w:locked/>
    <w:rsid w:val="005749C5"/>
    <w:rPr>
      <w:rFonts w:ascii="Arial" w:hAnsi="Arial"/>
      <w:sz w:val="24"/>
    </w:rPr>
  </w:style>
  <w:style w:type="paragraph" w:customStyle="1" w:styleId="Ayuntamiento">
    <w:name w:val="Ayuntamiento"/>
    <w:basedOn w:val="Normal"/>
    <w:link w:val="AyuntamientoCar"/>
    <w:rsid w:val="005749C5"/>
    <w:pPr>
      <w:spacing w:after="0"/>
      <w:ind w:firstLine="0"/>
    </w:pPr>
    <w:rPr>
      <w:rFonts w:ascii="Arial" w:hAnsi="Arial"/>
      <w:sz w:val="24"/>
      <w:lang w:eastAsia="es-ES"/>
    </w:rPr>
  </w:style>
  <w:style w:type="character" w:customStyle="1" w:styleId="JavierCar">
    <w:name w:val="Javier Car"/>
    <w:link w:val="Javier"/>
    <w:locked/>
    <w:rsid w:val="005749C5"/>
    <w:rPr>
      <w:rFonts w:ascii="Arial" w:hAnsi="Arial"/>
      <w:sz w:val="24"/>
    </w:rPr>
  </w:style>
  <w:style w:type="paragraph" w:customStyle="1" w:styleId="Javier">
    <w:name w:val="Javier"/>
    <w:basedOn w:val="Normal"/>
    <w:link w:val="JavierCar"/>
    <w:rsid w:val="005749C5"/>
    <w:pPr>
      <w:spacing w:after="0"/>
      <w:ind w:firstLine="0"/>
    </w:pPr>
    <w:rPr>
      <w:rFonts w:ascii="Arial" w:hAnsi="Arial"/>
      <w:sz w:val="24"/>
      <w:lang w:eastAsia="es-ES"/>
    </w:rPr>
  </w:style>
  <w:style w:type="character" w:styleId="Textoennegrita">
    <w:name w:val="Strong"/>
    <w:uiPriority w:val="22"/>
    <w:qFormat/>
    <w:rsid w:val="005749C5"/>
    <w:rPr>
      <w:b/>
    </w:rPr>
  </w:style>
  <w:style w:type="paragraph" w:customStyle="1" w:styleId="foral-f-parrafo-c">
    <w:name w:val="foral-f-parrafo-c"/>
    <w:basedOn w:val="Normal"/>
    <w:rsid w:val="005749C5"/>
    <w:pPr>
      <w:spacing w:after="240"/>
      <w:ind w:firstLine="0"/>
      <w:jc w:val="left"/>
    </w:pPr>
    <w:rPr>
      <w:rFonts w:eastAsia="Calibri"/>
      <w:sz w:val="24"/>
      <w:szCs w:val="24"/>
      <w:lang w:val="es-ES" w:eastAsia="es-ES"/>
    </w:rPr>
  </w:style>
  <w:style w:type="paragraph" w:customStyle="1" w:styleId="Estndar">
    <w:name w:val="Estándar"/>
    <w:rsid w:val="005749C5"/>
    <w:pPr>
      <w:snapToGrid w:val="0"/>
    </w:pPr>
    <w:rPr>
      <w:rFonts w:ascii="CG Omega" w:hAnsi="CG Omega"/>
      <w:color w:val="000000"/>
      <w:sz w:val="22"/>
    </w:rPr>
  </w:style>
  <w:style w:type="paragraph" w:styleId="Textoindependiente2">
    <w:name w:val="Body Text 2"/>
    <w:basedOn w:val="Normal"/>
    <w:link w:val="Textoindependiente2Car"/>
    <w:rsid w:val="005749C5"/>
    <w:pPr>
      <w:spacing w:after="120" w:line="480" w:lineRule="auto"/>
    </w:pPr>
    <w:rPr>
      <w:rFonts w:eastAsia="Calibri"/>
    </w:rPr>
  </w:style>
  <w:style w:type="character" w:customStyle="1" w:styleId="Textoindependiente2Car">
    <w:name w:val="Texto independiente 2 Car"/>
    <w:basedOn w:val="Fuentedeprrafopredeter"/>
    <w:link w:val="Textoindependiente2"/>
    <w:rsid w:val="005749C5"/>
    <w:rPr>
      <w:rFonts w:eastAsia="Calibri"/>
      <w:lang w:val="es-ES_tradnl" w:eastAsia="en-US"/>
    </w:rPr>
  </w:style>
  <w:style w:type="paragraph" w:styleId="Textoindependiente3">
    <w:name w:val="Body Text 3"/>
    <w:basedOn w:val="Normal"/>
    <w:link w:val="Textoindependiente3Car"/>
    <w:rsid w:val="005749C5"/>
    <w:pPr>
      <w:spacing w:after="0"/>
      <w:ind w:firstLine="0"/>
      <w:jc w:val="center"/>
    </w:pPr>
    <w:rPr>
      <w:rFonts w:ascii="ITCCentury Book" w:hAnsi="ITCCentury Book"/>
      <w:b/>
      <w:sz w:val="96"/>
      <w:lang w:val="es-ES" w:eastAsia="es-ES"/>
    </w:rPr>
  </w:style>
  <w:style w:type="character" w:customStyle="1" w:styleId="Textoindependiente3Car">
    <w:name w:val="Texto independiente 3 Car"/>
    <w:basedOn w:val="Fuentedeprrafopredeter"/>
    <w:link w:val="Textoindependiente3"/>
    <w:rsid w:val="005749C5"/>
    <w:rPr>
      <w:rFonts w:ascii="ITCCentury Book" w:hAnsi="ITCCentury Book"/>
      <w:b/>
      <w:sz w:val="96"/>
    </w:rPr>
  </w:style>
  <w:style w:type="paragraph" w:customStyle="1" w:styleId="c22">
    <w:name w:val="c22"/>
    <w:basedOn w:val="Normal"/>
    <w:rsid w:val="005749C5"/>
    <w:pPr>
      <w:spacing w:before="100" w:beforeAutospacing="1" w:after="100" w:afterAutospacing="1"/>
      <w:ind w:firstLine="0"/>
      <w:jc w:val="left"/>
    </w:pPr>
    <w:rPr>
      <w:sz w:val="24"/>
      <w:szCs w:val="24"/>
      <w:lang w:val="es-ES" w:eastAsia="es-ES"/>
    </w:rPr>
  </w:style>
  <w:style w:type="paragraph" w:customStyle="1" w:styleId="np">
    <w:name w:val="np"/>
    <w:basedOn w:val="Normal"/>
    <w:rsid w:val="005749C5"/>
    <w:pPr>
      <w:spacing w:before="100" w:beforeAutospacing="1" w:after="100" w:afterAutospacing="1"/>
      <w:ind w:firstLine="0"/>
      <w:jc w:val="left"/>
    </w:pPr>
    <w:rPr>
      <w:sz w:val="24"/>
      <w:szCs w:val="24"/>
      <w:lang w:val="es-ES" w:eastAsia="es-ES"/>
    </w:rPr>
  </w:style>
  <w:style w:type="paragraph" w:customStyle="1" w:styleId="Default">
    <w:name w:val="Default"/>
    <w:rsid w:val="005749C5"/>
    <w:pPr>
      <w:autoSpaceDE w:val="0"/>
      <w:autoSpaceDN w:val="0"/>
      <w:adjustRightInd w:val="0"/>
    </w:pPr>
    <w:rPr>
      <w:rFonts w:ascii="TimesNewRoman" w:hAnsi="TimesNewRoman" w:cs="TimesNewRoman"/>
    </w:rPr>
  </w:style>
  <w:style w:type="paragraph" w:customStyle="1" w:styleId="Subepgrafe">
    <w:name w:val="Subepígrafe"/>
    <w:basedOn w:val="Normal"/>
    <w:next w:val="Normal"/>
    <w:rsid w:val="005749C5"/>
    <w:pPr>
      <w:overflowPunct w:val="0"/>
      <w:adjustRightInd w:val="0"/>
      <w:spacing w:before="240" w:after="0"/>
      <w:ind w:firstLine="0"/>
    </w:pPr>
    <w:rPr>
      <w:sz w:val="22"/>
      <w:lang w:eastAsia="es-ES"/>
    </w:rPr>
  </w:style>
  <w:style w:type="paragraph" w:customStyle="1" w:styleId="xa1">
    <w:name w:val="xa1"/>
    <w:basedOn w:val="Normal"/>
    <w:rsid w:val="005749C5"/>
    <w:pPr>
      <w:spacing w:before="100" w:beforeAutospacing="1" w:after="100" w:afterAutospacing="1"/>
      <w:ind w:firstLine="0"/>
      <w:jc w:val="left"/>
    </w:pPr>
    <w:rPr>
      <w:rFonts w:eastAsia="Calibri"/>
      <w:sz w:val="24"/>
      <w:szCs w:val="24"/>
      <w:lang w:val="es-ES" w:eastAsia="es-ES"/>
    </w:rPr>
  </w:style>
  <w:style w:type="paragraph" w:customStyle="1" w:styleId="xl2">
    <w:name w:val="xl2"/>
    <w:basedOn w:val="Normal"/>
    <w:rsid w:val="005749C5"/>
    <w:pPr>
      <w:spacing w:before="100" w:beforeAutospacing="1" w:after="100" w:afterAutospacing="1"/>
      <w:ind w:firstLine="0"/>
      <w:jc w:val="left"/>
    </w:pPr>
    <w:rPr>
      <w:sz w:val="24"/>
      <w:szCs w:val="24"/>
      <w:lang w:val="es-ES" w:eastAsia="es-ES"/>
    </w:rPr>
  </w:style>
  <w:style w:type="character" w:customStyle="1" w:styleId="apple-converted-space">
    <w:name w:val="apple-converted-space"/>
    <w:rsid w:val="005749C5"/>
  </w:style>
  <w:style w:type="paragraph" w:customStyle="1" w:styleId="pie">
    <w:name w:val="pie"/>
    <w:basedOn w:val="Normal"/>
    <w:rsid w:val="005749C5"/>
    <w:pPr>
      <w:spacing w:before="100" w:beforeAutospacing="1" w:after="100" w:afterAutospacing="1"/>
      <w:ind w:firstLine="0"/>
      <w:jc w:val="left"/>
    </w:pPr>
    <w:rPr>
      <w:sz w:val="24"/>
      <w:szCs w:val="24"/>
      <w:lang w:val="es-ES" w:eastAsia="es-ES"/>
    </w:rPr>
  </w:style>
  <w:style w:type="character" w:customStyle="1" w:styleId="hvr">
    <w:name w:val="hvr"/>
    <w:basedOn w:val="Fuentedeprrafopredeter"/>
    <w:rsid w:val="005749C5"/>
  </w:style>
  <w:style w:type="character" w:customStyle="1" w:styleId="spelle">
    <w:name w:val="spelle"/>
    <w:rsid w:val="005749C5"/>
  </w:style>
  <w:style w:type="character" w:customStyle="1" w:styleId="grame">
    <w:name w:val="grame"/>
    <w:rsid w:val="005749C5"/>
  </w:style>
  <w:style w:type="paragraph" w:customStyle="1" w:styleId="Informal2">
    <w:name w:val="Informal2"/>
    <w:basedOn w:val="Normal"/>
    <w:rsid w:val="005749C5"/>
    <w:pPr>
      <w:spacing w:before="60" w:after="60"/>
      <w:ind w:firstLine="0"/>
      <w:jc w:val="left"/>
    </w:pPr>
    <w:rPr>
      <w:rFonts w:ascii="Arial" w:hAnsi="Arial"/>
      <w:b/>
      <w:lang w:eastAsia="es-ES"/>
    </w:rPr>
  </w:style>
  <w:style w:type="paragraph" w:customStyle="1" w:styleId="xdef">
    <w:name w:val="xdef"/>
    <w:basedOn w:val="Normal"/>
    <w:rsid w:val="005749C5"/>
    <w:pPr>
      <w:spacing w:before="100" w:beforeAutospacing="1" w:after="100" w:afterAutospacing="1"/>
      <w:ind w:firstLine="0"/>
      <w:jc w:val="left"/>
    </w:pPr>
    <w:rPr>
      <w:sz w:val="24"/>
      <w:szCs w:val="24"/>
      <w:lang w:val="es-ES" w:eastAsia="es-ES"/>
    </w:rPr>
  </w:style>
  <w:style w:type="table" w:customStyle="1" w:styleId="Tablaconcuadrcula1">
    <w:name w:val="Tabla con cuadrícula1"/>
    <w:basedOn w:val="Tablanormal"/>
    <w:next w:val="Tablaconcuadrcula"/>
    <w:rsid w:val="005749C5"/>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
    <w:name w:val="xl1"/>
    <w:basedOn w:val="Normal"/>
    <w:rsid w:val="005749C5"/>
    <w:pPr>
      <w:spacing w:before="100" w:beforeAutospacing="1" w:after="100" w:afterAutospacing="1"/>
      <w:ind w:firstLine="0"/>
      <w:jc w:val="left"/>
    </w:pPr>
    <w:rPr>
      <w:sz w:val="24"/>
      <w:szCs w:val="24"/>
      <w:lang w:val="es-ES" w:eastAsia="es-ES"/>
    </w:rPr>
  </w:style>
  <w:style w:type="paragraph" w:styleId="Textonotaalfinal">
    <w:name w:val="endnote text"/>
    <w:basedOn w:val="Normal"/>
    <w:link w:val="TextonotaalfinalCar"/>
    <w:rsid w:val="005749C5"/>
    <w:pPr>
      <w:spacing w:after="0"/>
    </w:pPr>
  </w:style>
  <w:style w:type="character" w:customStyle="1" w:styleId="TextonotaalfinalCar">
    <w:name w:val="Texto nota al final Car"/>
    <w:basedOn w:val="Fuentedeprrafopredeter"/>
    <w:link w:val="Textonotaalfinal"/>
    <w:rsid w:val="005749C5"/>
    <w:rPr>
      <w:lang w:val="es-ES_tradnl" w:eastAsia="en-US"/>
    </w:rPr>
  </w:style>
  <w:style w:type="character" w:styleId="Refdenotaalfinal">
    <w:name w:val="endnote reference"/>
    <w:basedOn w:val="Fuentedeprrafopredeter"/>
    <w:rsid w:val="005749C5"/>
    <w:rPr>
      <w:vertAlign w:val="superscript"/>
    </w:rPr>
  </w:style>
  <w:style w:type="character" w:styleId="Hipervnculovisitado">
    <w:name w:val="FollowedHyperlink"/>
    <w:basedOn w:val="Fuentedeprrafopredeter"/>
    <w:uiPriority w:val="99"/>
    <w:unhideWhenUsed/>
    <w:rsid w:val="005749C5"/>
    <w:rPr>
      <w:color w:val="800080"/>
      <w:u w:val="single"/>
    </w:rPr>
  </w:style>
  <w:style w:type="paragraph" w:customStyle="1" w:styleId="xl66">
    <w:name w:val="xl66"/>
    <w:basedOn w:val="Normal"/>
    <w:rsid w:val="005749C5"/>
    <w:pPr>
      <w:spacing w:before="100" w:beforeAutospacing="1" w:after="100" w:afterAutospacing="1"/>
      <w:ind w:firstLine="0"/>
      <w:jc w:val="left"/>
    </w:pPr>
    <w:rPr>
      <w:lang w:val="es-ES" w:eastAsia="es-ES"/>
    </w:rPr>
  </w:style>
  <w:style w:type="paragraph" w:customStyle="1" w:styleId="xl67">
    <w:name w:val="xl67"/>
    <w:basedOn w:val="Normal"/>
    <w:rsid w:val="005749C5"/>
    <w:pPr>
      <w:shd w:val="clear" w:color="000000" w:fill="F2F2F2"/>
      <w:spacing w:before="100" w:beforeAutospacing="1" w:after="100" w:afterAutospacing="1"/>
      <w:ind w:firstLine="0"/>
      <w:jc w:val="left"/>
    </w:pPr>
    <w:rPr>
      <w:lang w:val="es-ES" w:eastAsia="es-ES"/>
    </w:rPr>
  </w:style>
  <w:style w:type="paragraph" w:customStyle="1" w:styleId="xl68">
    <w:name w:val="xl68"/>
    <w:basedOn w:val="Normal"/>
    <w:rsid w:val="005749C5"/>
    <w:pPr>
      <w:shd w:val="clear" w:color="000000" w:fill="F2F2F2"/>
      <w:spacing w:before="100" w:beforeAutospacing="1" w:after="100" w:afterAutospacing="1"/>
      <w:ind w:firstLine="0"/>
      <w:jc w:val="left"/>
    </w:pPr>
    <w:rPr>
      <w:sz w:val="36"/>
      <w:szCs w:val="36"/>
      <w:lang w:val="es-ES" w:eastAsia="es-ES"/>
    </w:rPr>
  </w:style>
  <w:style w:type="paragraph" w:customStyle="1" w:styleId="xl69">
    <w:name w:val="xl69"/>
    <w:basedOn w:val="Normal"/>
    <w:rsid w:val="005749C5"/>
    <w:pPr>
      <w:shd w:val="clear" w:color="000000" w:fill="EBF1DE"/>
      <w:spacing w:before="100" w:beforeAutospacing="1" w:after="100" w:afterAutospacing="1"/>
      <w:ind w:firstLine="0"/>
      <w:jc w:val="left"/>
    </w:pPr>
    <w:rPr>
      <w:lang w:val="es-ES" w:eastAsia="es-ES"/>
    </w:rPr>
  </w:style>
  <w:style w:type="paragraph" w:customStyle="1" w:styleId="xl70">
    <w:name w:val="xl70"/>
    <w:basedOn w:val="Normal"/>
    <w:rsid w:val="005749C5"/>
    <w:pPr>
      <w:shd w:val="clear" w:color="000000" w:fill="E4DFEC"/>
      <w:spacing w:before="100" w:beforeAutospacing="1" w:after="100" w:afterAutospacing="1"/>
      <w:ind w:firstLine="0"/>
      <w:jc w:val="left"/>
    </w:pPr>
    <w:rPr>
      <w:lang w:val="es-ES" w:eastAsia="es-ES"/>
    </w:rPr>
  </w:style>
  <w:style w:type="paragraph" w:customStyle="1" w:styleId="xl71">
    <w:name w:val="xl71"/>
    <w:basedOn w:val="Normal"/>
    <w:rsid w:val="005749C5"/>
    <w:pPr>
      <w:shd w:val="clear" w:color="000000" w:fill="E4DFEC"/>
      <w:spacing w:before="100" w:beforeAutospacing="1" w:after="100" w:afterAutospacing="1"/>
      <w:ind w:firstLine="0"/>
      <w:jc w:val="left"/>
    </w:pPr>
    <w:rPr>
      <w:b/>
      <w:bCs/>
      <w:lang w:val="es-ES" w:eastAsia="es-ES"/>
    </w:rPr>
  </w:style>
  <w:style w:type="paragraph" w:customStyle="1" w:styleId="xl72">
    <w:name w:val="xl72"/>
    <w:basedOn w:val="Normal"/>
    <w:rsid w:val="005749C5"/>
    <w:pPr>
      <w:shd w:val="clear" w:color="000000" w:fill="DAEEF3"/>
      <w:spacing w:before="100" w:beforeAutospacing="1" w:after="100" w:afterAutospacing="1"/>
      <w:ind w:firstLine="0"/>
      <w:jc w:val="left"/>
    </w:pPr>
    <w:rPr>
      <w:lang w:val="es-ES" w:eastAsia="es-ES"/>
    </w:rPr>
  </w:style>
  <w:style w:type="paragraph" w:customStyle="1" w:styleId="xl73">
    <w:name w:val="xl73"/>
    <w:basedOn w:val="Normal"/>
    <w:rsid w:val="005749C5"/>
    <w:pPr>
      <w:shd w:val="clear" w:color="000000" w:fill="DAEEF3"/>
      <w:spacing w:before="100" w:beforeAutospacing="1" w:after="100" w:afterAutospacing="1"/>
      <w:ind w:firstLine="0"/>
      <w:jc w:val="center"/>
    </w:pPr>
    <w:rPr>
      <w:lang w:val="es-ES" w:eastAsia="es-ES"/>
    </w:rPr>
  </w:style>
  <w:style w:type="paragraph" w:customStyle="1" w:styleId="xl74">
    <w:name w:val="xl74"/>
    <w:basedOn w:val="Normal"/>
    <w:rsid w:val="005749C5"/>
    <w:pPr>
      <w:shd w:val="clear" w:color="000000" w:fill="FDE9D9"/>
      <w:spacing w:before="100" w:beforeAutospacing="1" w:after="100" w:afterAutospacing="1"/>
      <w:ind w:firstLine="0"/>
      <w:jc w:val="left"/>
    </w:pPr>
    <w:rPr>
      <w:lang w:val="es-ES" w:eastAsia="es-ES"/>
    </w:rPr>
  </w:style>
  <w:style w:type="paragraph" w:customStyle="1" w:styleId="xl75">
    <w:name w:val="xl75"/>
    <w:basedOn w:val="Normal"/>
    <w:rsid w:val="005749C5"/>
    <w:pPr>
      <w:shd w:val="clear" w:color="000000" w:fill="FDE9D9"/>
      <w:spacing w:before="100" w:beforeAutospacing="1" w:after="100" w:afterAutospacing="1"/>
      <w:ind w:firstLine="0"/>
      <w:jc w:val="left"/>
    </w:pPr>
    <w:rPr>
      <w:sz w:val="36"/>
      <w:szCs w:val="36"/>
      <w:lang w:val="es-ES" w:eastAsia="es-ES"/>
    </w:rPr>
  </w:style>
  <w:style w:type="paragraph" w:styleId="Sinespaciado">
    <w:name w:val="No Spacing"/>
    <w:link w:val="SinespaciadoCar"/>
    <w:uiPriority w:val="1"/>
    <w:qFormat/>
    <w:rsid w:val="005749C5"/>
    <w:rPr>
      <w:rFonts w:ascii="EYInterstate Light" w:hAnsi="EYInterstate Light"/>
      <w:szCs w:val="24"/>
      <w:lang w:val="en-US" w:eastAsia="en-US"/>
    </w:rPr>
  </w:style>
  <w:style w:type="character" w:customStyle="1" w:styleId="SinespaciadoCar">
    <w:name w:val="Sin espaciado Car"/>
    <w:basedOn w:val="Fuentedeprrafopredeter"/>
    <w:link w:val="Sinespaciado"/>
    <w:uiPriority w:val="1"/>
    <w:rsid w:val="005749C5"/>
    <w:rPr>
      <w:rFonts w:ascii="EYInterstate Light" w:hAnsi="EYInterstate Light"/>
      <w:szCs w:val="24"/>
      <w:lang w:val="en-US" w:eastAsia="en-US"/>
    </w:rPr>
  </w:style>
  <w:style w:type="character" w:styleId="Refdecomentario">
    <w:name w:val="annotation reference"/>
    <w:basedOn w:val="Fuentedeprrafopredeter"/>
    <w:semiHidden/>
    <w:unhideWhenUsed/>
    <w:rsid w:val="005749C5"/>
    <w:rPr>
      <w:sz w:val="16"/>
      <w:szCs w:val="16"/>
    </w:rPr>
  </w:style>
  <w:style w:type="paragraph" w:styleId="Textocomentario">
    <w:name w:val="annotation text"/>
    <w:basedOn w:val="Normal"/>
    <w:link w:val="TextocomentarioCar"/>
    <w:unhideWhenUsed/>
    <w:rsid w:val="005749C5"/>
  </w:style>
  <w:style w:type="character" w:customStyle="1" w:styleId="TextocomentarioCar">
    <w:name w:val="Texto comentario Car"/>
    <w:basedOn w:val="Fuentedeprrafopredeter"/>
    <w:link w:val="Textocomentario"/>
    <w:rsid w:val="005749C5"/>
    <w:rPr>
      <w:lang w:val="es-ES_tradnl" w:eastAsia="en-US"/>
    </w:rPr>
  </w:style>
  <w:style w:type="paragraph" w:styleId="Asuntodelcomentario">
    <w:name w:val="annotation subject"/>
    <w:basedOn w:val="Textocomentario"/>
    <w:next w:val="Textocomentario"/>
    <w:link w:val="AsuntodelcomentarioCar"/>
    <w:semiHidden/>
    <w:unhideWhenUsed/>
    <w:rsid w:val="005749C5"/>
    <w:rPr>
      <w:b/>
      <w:bCs/>
    </w:rPr>
  </w:style>
  <w:style w:type="character" w:customStyle="1" w:styleId="AsuntodelcomentarioCar">
    <w:name w:val="Asunto del comentario Car"/>
    <w:basedOn w:val="TextocomentarioCar"/>
    <w:link w:val="Asuntodelcomentario"/>
    <w:semiHidden/>
    <w:rsid w:val="005749C5"/>
    <w:rPr>
      <w:b/>
      <w:bCs/>
      <w:lang w:val="es-ES_tradnl" w:eastAsia="en-US"/>
    </w:rPr>
  </w:style>
  <w:style w:type="paragraph" w:styleId="Revisin">
    <w:name w:val="Revision"/>
    <w:hidden/>
    <w:uiPriority w:val="99"/>
    <w:semiHidden/>
    <w:rsid w:val="005749C5"/>
    <w:rPr>
      <w:lang w:val="es-ES_tradnl" w:eastAsia="en-US"/>
    </w:rPr>
  </w:style>
  <w:style w:type="character" w:customStyle="1" w:styleId="jselectarea">
    <w:name w:val="jselectarea"/>
    <w:basedOn w:val="Fuentedeprrafopredeter"/>
    <w:rsid w:val="005749C5"/>
  </w:style>
  <w:style w:type="character" w:customStyle="1" w:styleId="atitulo3Car">
    <w:name w:val="atitulo3 Car"/>
    <w:link w:val="atitulo3"/>
    <w:rsid w:val="005749C5"/>
    <w:rPr>
      <w:rFonts w:ascii="Arial" w:hAnsi="Arial"/>
      <w:i/>
      <w:iCs/>
      <w:color w:val="000000"/>
      <w:spacing w:val="10"/>
      <w:kern w:val="28"/>
      <w:sz w:val="25"/>
      <w:szCs w:val="26"/>
      <w:lang w:val="es-ES_tradnl" w:eastAsia="en-US"/>
    </w:rPr>
  </w:style>
  <w:style w:type="paragraph" w:customStyle="1" w:styleId="doc-ti">
    <w:name w:val="doc-ti"/>
    <w:basedOn w:val="Normal"/>
    <w:rsid w:val="005749C5"/>
    <w:pPr>
      <w:spacing w:before="100" w:beforeAutospacing="1" w:after="100" w:afterAutospacing="1"/>
      <w:ind w:firstLine="0"/>
      <w:jc w:val="left"/>
    </w:pPr>
    <w:rPr>
      <w:sz w:val="24"/>
      <w:szCs w:val="24"/>
      <w:lang w:val="es-ES" w:eastAsia="es-ES"/>
    </w:rPr>
  </w:style>
  <w:style w:type="character" w:customStyle="1" w:styleId="markedcontent">
    <w:name w:val="markedcontent"/>
    <w:basedOn w:val="Fuentedeprrafopredeter"/>
    <w:rsid w:val="005749C5"/>
  </w:style>
  <w:style w:type="table" w:customStyle="1" w:styleId="Tablaconcuadrcula2">
    <w:name w:val="Tabla con cuadrícula2"/>
    <w:basedOn w:val="Tablanormal"/>
    <w:next w:val="Tablaconcuadrcula"/>
    <w:uiPriority w:val="39"/>
    <w:rsid w:val="005749C5"/>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5749C5"/>
    <w:pPr>
      <w:spacing w:before="100" w:beforeAutospacing="1" w:after="100" w:afterAutospacing="1"/>
      <w:ind w:firstLine="0"/>
      <w:jc w:val="left"/>
    </w:pPr>
    <w:rPr>
      <w:sz w:val="24"/>
      <w:szCs w:val="24"/>
      <w:lang w:val="es-ES" w:eastAsia="es-ES"/>
    </w:rPr>
  </w:style>
  <w:style w:type="character" w:customStyle="1" w:styleId="cuerpotexto100">
    <w:name w:val="cuerpo_texto100"/>
    <w:basedOn w:val="Fuentedeprrafopredeter"/>
    <w:rsid w:val="005749C5"/>
  </w:style>
  <w:style w:type="character" w:customStyle="1" w:styleId="category">
    <w:name w:val="category"/>
    <w:basedOn w:val="Fuentedeprrafopredeter"/>
    <w:rsid w:val="005749C5"/>
  </w:style>
  <w:style w:type="paragraph" w:customStyle="1" w:styleId="parrafo2">
    <w:name w:val="parrafo_2"/>
    <w:basedOn w:val="Normal"/>
    <w:rsid w:val="005749C5"/>
    <w:pPr>
      <w:spacing w:before="100" w:beforeAutospacing="1" w:after="100" w:afterAutospacing="1"/>
      <w:ind w:firstLine="0"/>
      <w:jc w:val="left"/>
    </w:pPr>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88443">
      <w:bodyDiv w:val="1"/>
      <w:marLeft w:val="0"/>
      <w:marRight w:val="0"/>
      <w:marTop w:val="0"/>
      <w:marBottom w:val="0"/>
      <w:divBdr>
        <w:top w:val="none" w:sz="0" w:space="0" w:color="auto"/>
        <w:left w:val="none" w:sz="0" w:space="0" w:color="auto"/>
        <w:bottom w:val="none" w:sz="0" w:space="0" w:color="auto"/>
        <w:right w:val="none" w:sz="0" w:space="0" w:color="auto"/>
      </w:divBdr>
    </w:div>
    <w:div w:id="127941212">
      <w:bodyDiv w:val="1"/>
      <w:marLeft w:val="0"/>
      <w:marRight w:val="0"/>
      <w:marTop w:val="0"/>
      <w:marBottom w:val="0"/>
      <w:divBdr>
        <w:top w:val="none" w:sz="0" w:space="0" w:color="auto"/>
        <w:left w:val="none" w:sz="0" w:space="0" w:color="auto"/>
        <w:bottom w:val="none" w:sz="0" w:space="0" w:color="auto"/>
        <w:right w:val="none" w:sz="0" w:space="0" w:color="auto"/>
      </w:divBdr>
    </w:div>
    <w:div w:id="559942751">
      <w:bodyDiv w:val="1"/>
      <w:marLeft w:val="0"/>
      <w:marRight w:val="0"/>
      <w:marTop w:val="0"/>
      <w:marBottom w:val="0"/>
      <w:divBdr>
        <w:top w:val="none" w:sz="0" w:space="0" w:color="auto"/>
        <w:left w:val="none" w:sz="0" w:space="0" w:color="auto"/>
        <w:bottom w:val="none" w:sz="0" w:space="0" w:color="auto"/>
        <w:right w:val="none" w:sz="0" w:space="0" w:color="auto"/>
      </w:divBdr>
    </w:div>
    <w:div w:id="669915338">
      <w:bodyDiv w:val="1"/>
      <w:marLeft w:val="0"/>
      <w:marRight w:val="0"/>
      <w:marTop w:val="0"/>
      <w:marBottom w:val="0"/>
      <w:divBdr>
        <w:top w:val="none" w:sz="0" w:space="0" w:color="auto"/>
        <w:left w:val="none" w:sz="0" w:space="0" w:color="auto"/>
        <w:bottom w:val="none" w:sz="0" w:space="0" w:color="auto"/>
        <w:right w:val="none" w:sz="0" w:space="0" w:color="auto"/>
      </w:divBdr>
    </w:div>
    <w:div w:id="929119488">
      <w:bodyDiv w:val="1"/>
      <w:marLeft w:val="0"/>
      <w:marRight w:val="0"/>
      <w:marTop w:val="0"/>
      <w:marBottom w:val="0"/>
      <w:divBdr>
        <w:top w:val="none" w:sz="0" w:space="0" w:color="auto"/>
        <w:left w:val="none" w:sz="0" w:space="0" w:color="auto"/>
        <w:bottom w:val="none" w:sz="0" w:space="0" w:color="auto"/>
        <w:right w:val="none" w:sz="0" w:space="0" w:color="auto"/>
      </w:divBdr>
    </w:div>
    <w:div w:id="1114860811">
      <w:bodyDiv w:val="1"/>
      <w:marLeft w:val="0"/>
      <w:marRight w:val="0"/>
      <w:marTop w:val="0"/>
      <w:marBottom w:val="0"/>
      <w:divBdr>
        <w:top w:val="none" w:sz="0" w:space="0" w:color="auto"/>
        <w:left w:val="none" w:sz="0" w:space="0" w:color="auto"/>
        <w:bottom w:val="none" w:sz="0" w:space="0" w:color="auto"/>
        <w:right w:val="none" w:sz="0" w:space="0" w:color="auto"/>
      </w:divBdr>
    </w:div>
    <w:div w:id="1395932490">
      <w:bodyDiv w:val="1"/>
      <w:marLeft w:val="0"/>
      <w:marRight w:val="0"/>
      <w:marTop w:val="0"/>
      <w:marBottom w:val="0"/>
      <w:divBdr>
        <w:top w:val="none" w:sz="0" w:space="0" w:color="auto"/>
        <w:left w:val="none" w:sz="0" w:space="0" w:color="auto"/>
        <w:bottom w:val="none" w:sz="0" w:space="0" w:color="auto"/>
        <w:right w:val="none" w:sz="0" w:space="0" w:color="auto"/>
      </w:divBdr>
    </w:div>
    <w:div w:id="1637030257">
      <w:bodyDiv w:val="1"/>
      <w:marLeft w:val="0"/>
      <w:marRight w:val="0"/>
      <w:marTop w:val="0"/>
      <w:marBottom w:val="0"/>
      <w:divBdr>
        <w:top w:val="none" w:sz="0" w:space="0" w:color="auto"/>
        <w:left w:val="none" w:sz="0" w:space="0" w:color="auto"/>
        <w:bottom w:val="none" w:sz="0" w:space="0" w:color="auto"/>
        <w:right w:val="none" w:sz="0" w:space="0" w:color="auto"/>
      </w:divBdr>
    </w:div>
    <w:div w:id="1642885006">
      <w:bodyDiv w:val="1"/>
      <w:marLeft w:val="0"/>
      <w:marRight w:val="0"/>
      <w:marTop w:val="0"/>
      <w:marBottom w:val="0"/>
      <w:divBdr>
        <w:top w:val="none" w:sz="0" w:space="0" w:color="auto"/>
        <w:left w:val="none" w:sz="0" w:space="0" w:color="auto"/>
        <w:bottom w:val="none" w:sz="0" w:space="0" w:color="auto"/>
        <w:right w:val="none" w:sz="0" w:space="0" w:color="auto"/>
      </w:divBdr>
    </w:div>
    <w:div w:id="1880244227">
      <w:bodyDiv w:val="1"/>
      <w:marLeft w:val="0"/>
      <w:marRight w:val="0"/>
      <w:marTop w:val="0"/>
      <w:marBottom w:val="0"/>
      <w:divBdr>
        <w:top w:val="none" w:sz="0" w:space="0" w:color="auto"/>
        <w:left w:val="none" w:sz="0" w:space="0" w:color="auto"/>
        <w:bottom w:val="none" w:sz="0" w:space="0" w:color="auto"/>
        <w:right w:val="none" w:sz="0" w:space="0" w:color="auto"/>
      </w:divBdr>
    </w:div>
    <w:div w:id="2027250936">
      <w:bodyDiv w:val="1"/>
      <w:marLeft w:val="0"/>
      <w:marRight w:val="0"/>
      <w:marTop w:val="0"/>
      <w:marBottom w:val="0"/>
      <w:divBdr>
        <w:top w:val="none" w:sz="0" w:space="0" w:color="auto"/>
        <w:left w:val="none" w:sz="0" w:space="0" w:color="auto"/>
        <w:bottom w:val="none" w:sz="0" w:space="0" w:color="auto"/>
        <w:right w:val="none" w:sz="0" w:space="0" w:color="auto"/>
      </w:divBdr>
    </w:div>
    <w:div w:id="2085686922">
      <w:bodyDiv w:val="1"/>
      <w:marLeft w:val="0"/>
      <w:marRight w:val="0"/>
      <w:marTop w:val="0"/>
      <w:marBottom w:val="0"/>
      <w:divBdr>
        <w:top w:val="none" w:sz="0" w:space="0" w:color="auto"/>
        <w:left w:val="none" w:sz="0" w:space="0" w:color="auto"/>
        <w:bottom w:val="none" w:sz="0" w:space="0" w:color="auto"/>
        <w:right w:val="none" w:sz="0" w:space="0" w:color="auto"/>
      </w:divBdr>
    </w:div>
    <w:div w:id="213169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F3F8B-72ED-44E0-BAC9-5568A4C4E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6242</Words>
  <Characters>46910</Characters>
  <Application>Microsoft Office Word</Application>
  <DocSecurity>4</DocSecurity>
  <Lines>390</Lines>
  <Paragraphs>106</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53046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d206815</dc:creator>
  <cp:lastModifiedBy>Iñaki De Santiago</cp:lastModifiedBy>
  <cp:revision>2</cp:revision>
  <cp:lastPrinted>2022-05-11T07:25:00Z</cp:lastPrinted>
  <dcterms:created xsi:type="dcterms:W3CDTF">2022-06-06T09:28:00Z</dcterms:created>
  <dcterms:modified xsi:type="dcterms:W3CDTF">2022-06-06T09:28:00Z</dcterms:modified>
</cp:coreProperties>
</file>