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BCF" w14:textId="447ADF43" w:rsidR="00577EBE" w:rsidRDefault="00822D33">
      <w:pPr>
        <w:spacing w:after="531"/>
        <w:ind w:left="-5" w:right="-6"/>
      </w:pPr>
      <w:r>
        <w:t>La Consejera de Salud del Gobierno de Navarra, en relación con la pregunta escrita (10-22-PES-00099) presentada por la Parlamentaria Foral Ilma. Sra. Cristina Ibarrola Guillén, adscrita al Grupo Parlamentario de Navarra Suma (NA+), que solicita información sobre” ¿Qué condiciones están ofreciendo a médicos para su contratación en el SNS? ¿Cómo van a incentivar la contratación de médicos en plazas más complicadas? ¿Han incentivado ya alguna contratación de alguna forma? ¿Han definido plazas de difícil cobertura? ¿Cuáles han considerado como plazas de difícil cobertura? ¿Cómo las van a incentivar?”, tiene el honor de remitirle la siguiente información:</w:t>
      </w:r>
    </w:p>
    <w:p w14:paraId="68C6C306" w14:textId="77777777" w:rsidR="00577EBE" w:rsidRDefault="00822D33">
      <w:pPr>
        <w:spacing w:after="0"/>
        <w:ind w:left="-5" w:right="-6"/>
      </w:pPr>
      <w:r>
        <w:t>El Departamento de Salud está estudiando y tomando medidas desde una visión amplia y sinérgica en el ámbito mencionado de personal y en el escenario de un déficit estructural y general de profesionales a nivel estatal, trabajando para formar, fidelizar y atraer a profesionales sanitarios de diferentes especialidades. En ese sentido, cabe contextualizarse que Navarra, a pesar de este déficit mencionado, según el último ‘Informe Oferta-Necesidad de Especialistas Médicos 2021-2035’ del Ministerio de Sanidad, se sitúa como la segunda comunidad autónoma en la ratio de especialistas por 100.000 habitantes (381,7) y es la tercera en Medicina Familiar y Comunitaria de Atención Primaria, con 106,7 médicos de esta especialidad por 100.000 habitantes. Asimismo, encabeza la lista de comunidades autónomas en la ratio de especialistas por 100.000 habitantes en ocho especialidades: Aparato</w:t>
      </w:r>
    </w:p>
    <w:p w14:paraId="2C349A51" w14:textId="77777777" w:rsidR="00577EBE" w:rsidRDefault="00822D33">
      <w:pPr>
        <w:ind w:left="-5" w:right="-6"/>
      </w:pPr>
      <w:r>
        <w:t xml:space="preserve">Digestivo, Cirugía Oral y Maxilofacial, Cirugía Ortopédica y Traumatología, Cirugía Plástica, Estética y Reparadora, Endocrinología y Nutrición, Medicina Física y Rehabilitación, Neurofisiología Clínica y Obstetricia y Ginecología. </w:t>
      </w:r>
    </w:p>
    <w:p w14:paraId="7910E6CB" w14:textId="77777777" w:rsidR="00577EBE" w:rsidRDefault="00822D33">
      <w:pPr>
        <w:ind w:left="-5" w:right="-6"/>
      </w:pPr>
      <w:r>
        <w:t xml:space="preserve">Una de las vías de trabajo del departamento dentro de la estrategia de fidelización y estabilización de recursos humanos clave para el servicio sanitario es la de las Ofertas Públicas de Empleo (OPE), línea en la que, desde 2019, Salud ha convocado un total de 1.369 plazas. En este mismo mes próximo, mayo, los 107 </w:t>
      </w:r>
      <w:proofErr w:type="gramStart"/>
      <w:r>
        <w:t>médicos y médicas</w:t>
      </w:r>
      <w:proofErr w:type="gramEnd"/>
      <w:r>
        <w:t xml:space="preserve"> de familia y los 34 pediatras que completaron las plazas de la última Oferta Pública de Empleo (OPE) en dichas especialidades se incorporarán a sus puestos de trabajo.</w:t>
      </w:r>
    </w:p>
    <w:p w14:paraId="187303FE" w14:textId="77777777" w:rsidR="00577EBE" w:rsidRDefault="00822D33">
      <w:pPr>
        <w:spacing w:after="158"/>
        <w:ind w:left="-5" w:right="-6"/>
      </w:pPr>
      <w:r>
        <w:t xml:space="preserve">Esta apuesta por la consolidación de plazas vía OPE supone un salto cuantitativo, pero también cualitativo, al permitir una importante continuidad del servicio de estos profesionales, con especial relevancia en aquellos que desarrollan su trabajo en el ámbito rural o en plazas más complicadas de cubrir. En ese sentido, el Departamento trabaja en la identificación de plazas de difícil cobertura y la manera de hacerlas atrayentes para los profesionales, un ámbito que se está desarrollando a nivel interno y también como apuesta </w:t>
      </w:r>
      <w:proofErr w:type="spellStart"/>
      <w:r>
        <w:t>interautonómica</w:t>
      </w:r>
      <w:proofErr w:type="spellEnd"/>
      <w:r>
        <w:t xml:space="preserve"> a través de la Comisión Interterritorial, en la que están presentes el Ministerio de Sanidad y todas las comunidades autónomas.</w:t>
      </w:r>
    </w:p>
    <w:p w14:paraId="0F6CDFB3" w14:textId="77777777" w:rsidR="00577EBE" w:rsidRDefault="00822D33">
      <w:pPr>
        <w:ind w:left="-5" w:right="-6"/>
      </w:pPr>
      <w:r>
        <w:lastRenderedPageBreak/>
        <w:t xml:space="preserve">Por otra parte, la vía de las distintas </w:t>
      </w:r>
      <w:proofErr w:type="spellStart"/>
      <w:r>
        <w:t>OPEs</w:t>
      </w:r>
      <w:proofErr w:type="spellEnd"/>
      <w:r>
        <w:t xml:space="preserve"> se enmarca dentro del esfuerzo en dos líneas del departamento, dándose importantes pasos en el camino para generar nuevos profesionales sanitarios y también fidelizarlos en todos los eslabones, que van desde la formación, con el apoyo a la implantación del grado de Medicina en la UPNA o el incremento de las plazas de formación de especialista en todo el sistema –subiendo por ejemplo de forma gradual hasta los 40 MIR al año en Primaria- hasta los refuerzos en contrataciones por razones COVID-19, con tendencia a convertirse en refuerzos con mayor continuidad temporal, y otras casuísticas diferentes. Abundando en el ámbito de la formación, cabe destacarse que Navarra es la comunidad autónoma con la tasa más alta de plazas ofertadas en la convocatoria 2021-22, con 29,3 plazas por 100.000 habitantes. </w:t>
      </w:r>
    </w:p>
    <w:p w14:paraId="5ECE80E3" w14:textId="77777777" w:rsidR="00577EBE" w:rsidRDefault="00822D33">
      <w:pPr>
        <w:ind w:left="-5" w:right="-6"/>
      </w:pPr>
      <w:r>
        <w:t xml:space="preserve">En cuanto a las condiciones retributivas, el Servicio Navarro de Salud – </w:t>
      </w:r>
      <w:proofErr w:type="spellStart"/>
      <w:r>
        <w:t>Osasunbidea</w:t>
      </w:r>
      <w:proofErr w:type="spellEnd"/>
      <w:r>
        <w:t xml:space="preserve"> (SNS – O) está actualizando un informe comparativo de situación por estamentos y otras autonomías sobre la base del realizado a finales de 2019 en contacto con los servicios de personal de otras comunidades. Según aquel estudio, las retribuciones de los médicos/as navarros/as, aunque con diferencias entre Atención Primaria y Facultativos de Área, se ubicaban en una posición media –cuarto y octavo puesto, respectivamente-. Esta información se está actualizando y perfeccionando debido a la complejidad de un tema variable en el que intervienen diferentes componentes retributivos y aspectos laborales de cara a plasmarlo en comparativas sólidas, que se han recogido también en estudios de otros organismos, entidades y administraciones y que ofrecen distintas referencias en el ámbito sanitario. </w:t>
      </w:r>
    </w:p>
    <w:p w14:paraId="33335A69" w14:textId="77777777" w:rsidR="00577EBE" w:rsidRDefault="00822D33">
      <w:pPr>
        <w:ind w:left="-5" w:right="-6"/>
      </w:pPr>
      <w:r>
        <w:t xml:space="preserve">En lo que respecta a la fidelización de Médicos Internos Residentes (MIR) y retención de talento, según el Estudio comparativo de las retribuciones de los Facultativos Residentes en España en el año 2021, realizado por el centro de estudios del Sindicato Médico de Granada, Navarra es junto al País Vasco la comunidad autónoma que mejores retribuciones ofrecen para estos, unos salarios que se ven incrementados de forma progresiva a lo largo de los cinco años de duración de la especialidad. En esta línea de captación de profesionales, el Departamento de Salud ofrece asimismo contratos a medida de necesidades y con las máximas opciones de continuidad en el tiempo que da de margen la normativa. </w:t>
      </w:r>
    </w:p>
    <w:p w14:paraId="54202EBB" w14:textId="77777777" w:rsidR="00577EBE" w:rsidRDefault="00822D33">
      <w:pPr>
        <w:ind w:left="-5" w:right="-6"/>
      </w:pPr>
      <w:r>
        <w:t xml:space="preserve">Salud, no obstante, como se ha señalado, está trabajando intensamente en esta estrategia que tiene distintos enfoques y factores y no responde a una única aproximación para formar, fidelizar y atraer a profesionales sanitarios de diferentes especialidades, incidiendo en el refuerzo de la estabilidad y la cobertura asistencial en Navarra. </w:t>
      </w:r>
    </w:p>
    <w:p w14:paraId="71ADABCC" w14:textId="2CF82CD0" w:rsidR="00577EBE" w:rsidRDefault="00822D33">
      <w:pPr>
        <w:spacing w:after="650"/>
        <w:ind w:left="-5" w:right="-6"/>
      </w:pPr>
      <w:r>
        <w:t>Es cuanto tengo el honor de informar en cumplimiento de lo dispuesto en el artículo 194 del Reglamento del Parlamento de Navarra.</w:t>
      </w:r>
    </w:p>
    <w:p w14:paraId="2EA4B895" w14:textId="77777777" w:rsidR="00577EBE" w:rsidRDefault="00822D33">
      <w:pPr>
        <w:spacing w:after="678" w:line="265" w:lineRule="auto"/>
        <w:ind w:left="17" w:right="4"/>
        <w:jc w:val="center"/>
      </w:pPr>
      <w:r>
        <w:lastRenderedPageBreak/>
        <w:t>Pamplona, 22 de abril de 2022</w:t>
      </w:r>
    </w:p>
    <w:p w14:paraId="7A79C7F0" w14:textId="77777777" w:rsidR="00822D33" w:rsidRDefault="00822D33" w:rsidP="00822D33">
      <w:pPr>
        <w:spacing w:line="360" w:lineRule="auto"/>
        <w:rPr>
          <w:rFonts w:asciiTheme="minorHAnsi" w:eastAsia="Times New Roman" w:hAnsiTheme="minorHAnsi" w:cstheme="minorHAnsi"/>
          <w:color w:val="auto"/>
          <w:sz w:val="22"/>
        </w:rPr>
      </w:pPr>
      <w:r>
        <w:rPr>
          <w:rFonts w:asciiTheme="minorHAnsi" w:hAnsiTheme="minorHAnsi" w:cstheme="minorHAnsi"/>
          <w:sz w:val="22"/>
        </w:rPr>
        <w:t xml:space="preserve">La Consejera de Salud: Santos Induráin </w:t>
      </w:r>
      <w:proofErr w:type="spellStart"/>
      <w:r>
        <w:rPr>
          <w:rFonts w:asciiTheme="minorHAnsi" w:hAnsiTheme="minorHAnsi" w:cstheme="minorHAnsi"/>
          <w:sz w:val="22"/>
        </w:rPr>
        <w:t>Orduna</w:t>
      </w:r>
      <w:proofErr w:type="spellEnd"/>
    </w:p>
    <w:p w14:paraId="2F69F415" w14:textId="7952D9C8" w:rsidR="00577EBE" w:rsidRDefault="00577EBE" w:rsidP="00822D33">
      <w:pPr>
        <w:spacing w:after="1660" w:line="265" w:lineRule="auto"/>
        <w:ind w:left="17" w:right="2"/>
        <w:jc w:val="center"/>
      </w:pPr>
    </w:p>
    <w:sectPr w:rsidR="00577EBE">
      <w:pgSz w:w="11900" w:h="16840"/>
      <w:pgMar w:top="1425" w:right="1703" w:bottom="1447"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BE"/>
    <w:rsid w:val="00154D47"/>
    <w:rsid w:val="00577EBE"/>
    <w:rsid w:val="00822D33"/>
    <w:rsid w:val="00A92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24EC"/>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88"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5029</Characters>
  <Application>Microsoft Office Word</Application>
  <DocSecurity>0</DocSecurity>
  <Lines>41</Lines>
  <Paragraphs>11</Paragraphs>
  <ScaleCrop>false</ScaleCrop>
  <Company>Hewlett-Packard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2022-05-12T11:38:00Z</dcterms:created>
  <dcterms:modified xsi:type="dcterms:W3CDTF">2022-06-07T16:35:00Z</dcterms:modified>
</cp:coreProperties>
</file>