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programa “Euskara langai”, formulada por el Ilmo. Sr. D. Mikel Asiain Torres (10-22/POR-00224).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 </w:t>
      </w:r>
    </w:p>
    <w:p>
      <w:pPr>
        <w:pStyle w:val="0"/>
        <w:suppressAutoHyphens w:val="false"/>
        <w:rPr>
          <w:rStyle w:val="1"/>
        </w:rPr>
      </w:pPr>
      <w:r>
        <w:rPr>
          <w:rStyle w:val="1"/>
        </w:rPr>
        <w:t xml:space="preserve">Hace unos días se celebró la primera sesión del programa "Euskara langai", punto de encuentro para empresas responsables en gestión lingüística, en el que participaron más de 60 personas representando a diversas compañías, que dieron cuenta de las experiencias vividas en el seno de las mismas en torno al uso del euskera. </w:t>
      </w:r>
    </w:p>
    <w:p>
      <w:pPr>
        <w:pStyle w:val="0"/>
        <w:suppressAutoHyphens w:val="false"/>
        <w:rPr>
          <w:rStyle w:val="1"/>
        </w:rPr>
      </w:pPr>
      <w:r>
        <w:rPr>
          <w:rStyle w:val="1"/>
        </w:rPr>
        <w:t xml:space="preserve">Por todo ello, formulamos la siguiente pregunta oral al consejero de Desarrollo Económico y Empresarial: </w:t>
      </w:r>
    </w:p>
    <w:p>
      <w:pPr>
        <w:pStyle w:val="0"/>
        <w:suppressAutoHyphens w:val="false"/>
        <w:rPr>
          <w:rStyle w:val="1"/>
        </w:rPr>
      </w:pPr>
      <w:r>
        <w:rPr>
          <w:rStyle w:val="1"/>
        </w:rPr>
        <w:t xml:space="preserve">¿Cuál es el objetivo del programa y qué valoración hace de la primera sesión del mismo? </w:t>
      </w:r>
    </w:p>
    <w:p>
      <w:pPr>
        <w:pStyle w:val="0"/>
        <w:suppressAutoHyphens w:val="false"/>
        <w:rPr>
          <w:rStyle w:val="1"/>
        </w:rPr>
      </w:pPr>
      <w:r>
        <w:rPr>
          <w:rStyle w:val="1"/>
        </w:rPr>
        <w:t xml:space="preserve">Pamplona-lruña a 9 de junio de 2022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