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Asamblea ciudadana navarra del cambio climático, formulada por la Ilma. Sra. D.ª Ainhoa Aznárez Igarza (10-22/PES-00188).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al Grupo Parlamentario de Podemos-Ahal Dugu, al amparo de lo dispuesto en el Reglamento de la Cámara, solicita que traslade al Departamento de Desarrollo Rural y Medioambiente, la siguiente pregunta escrita.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lo previsto en el artículo 15 de la Ley Foral 4/2022, de 22 de marzo, de Cambio Climático y Transición Energética, y en concreto, la previsión recogida en el apartado 3Q relativo a la aprobación de Orden Foral de la Consejera que regule la composición, organización y funcionamiento de la Asamblea ciudadana navarra del cambio climático,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Teniendo en cuenta la emergencia climática y la necesidad de acción urgente que plantea el último informe del IPCC, ¿cuándo está prevista la aprobación de la orden foral reseñada?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mecanismos prevén recoger para llevar a cabo las recomendaciones de la Asamblea?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¿Qué mecanismos se van a prever para garantizar la difusión del proceso de la asamblea a toda la ciudadanía a fin de que sea consciente de la magnitud del desafío y las transformaciones profundas que necesitamos?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¿Qué mecanismo se va a prever para realizar el sorteo previsto, que asegure la participación de todas las personas susceptibles de formar parte de la Asamblea?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¿Qué características sociales (estratos) son las que se van a tener en cuenta para que la muestra sea representativa de la sociedad?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¿Qué criterios se van a seguir para seleccionar el personal experto que prevé el citado precepto? ¿y para el panel de coordinación y apoyo técnico-logístico?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9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