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953C7" w14:textId="53595B84" w:rsidR="006C55A9" w:rsidRDefault="00577C70" w:rsidP="00F23721">
      <w:pPr>
        <w:spacing w:after="240" w:line="360" w:lineRule="auto"/>
        <w:ind w:left="426"/>
        <w:jc w:val="both"/>
        <w:rPr>
          <w:sz w:val="24"/>
          <w:szCs w:val="24"/>
          <w:rFonts w:ascii="Arial" w:hAnsi="Arial" w:cs="Arial"/>
        </w:rPr>
      </w:pPr>
      <w:r>
        <w:rPr>
          <w:sz w:val="24"/>
          <w:rFonts w:ascii="Arial" w:hAnsi="Arial"/>
        </w:rPr>
        <w:t xml:space="preserve">EH Bildu Nafarroa talde parlamentarioari atxikitako foru parlamentari Adolfo Araiz Flamarique jaunak  10-22/PES-00160 galdera egin du, eta bertan zenbait argibide eskatu ditu, Nafarroako Arartekoak N-121-A errepideko seinaleei buruz egindako gomendioak direla-eta. Hona Nafarroako Gobernuko Lurralde Kohesiorako kontseilari Bernardo Ciriza Pérez jaunak horretaz eman beharreko informazioa:</w:t>
      </w:r>
    </w:p>
    <w:p w14:paraId="349FDE5F" w14:textId="77777777" w:rsidR="00F23721" w:rsidRDefault="006C55A9" w:rsidP="00F23721">
      <w:pPr>
        <w:spacing w:after="240" w:line="360" w:lineRule="auto"/>
        <w:ind w:left="426"/>
        <w:jc w:val="both"/>
        <w:rPr>
          <w:sz w:val="24"/>
          <w:szCs w:val="24"/>
          <w:rFonts w:ascii="Arial" w:hAnsi="Arial" w:cs="Arial"/>
        </w:rPr>
      </w:pPr>
      <w:r>
        <w:rPr>
          <w:sz w:val="24"/>
          <w:rFonts w:ascii="Arial" w:hAnsi="Arial"/>
        </w:rPr>
        <w:t xml:space="preserve">A, B eta C puntuei dagokienez, gomendioak behar bezala bete dira departamentuak errepide horretan egindako jarduketetan.</w:t>
      </w:r>
      <w:r>
        <w:rPr>
          <w:sz w:val="24"/>
          <w:rFonts w:ascii="Arial" w:hAnsi="Arial"/>
        </w:rPr>
        <w:t xml:space="preserve"> </w:t>
      </w:r>
    </w:p>
    <w:p w14:paraId="7422BD9F" w14:textId="77777777" w:rsidR="00D535DA" w:rsidRDefault="00D535DA" w:rsidP="00F23721">
      <w:pPr>
        <w:spacing w:after="240" w:line="360" w:lineRule="auto"/>
        <w:ind w:left="426"/>
        <w:jc w:val="both"/>
        <w:rPr>
          <w:sz w:val="24"/>
          <w:szCs w:val="24"/>
          <w:rFonts w:ascii="Arial" w:hAnsi="Arial" w:cs="Arial"/>
        </w:rPr>
      </w:pPr>
      <w:r>
        <w:rPr>
          <w:sz w:val="24"/>
          <w:rFonts w:ascii="Arial" w:hAnsi="Arial"/>
        </w:rPr>
        <w:t xml:space="preserve">D atalari dagokionez, Herri Lanetako zuzendari nagusi Ignacio Nagore Laín jaunak 2018ko abenduaren 19an emandako 1134/2018 Ebazpenak dioenez, “errotuluetako </w:t>
      </w:r>
      <w:r>
        <w:rPr>
          <w:sz w:val="24"/>
          <w:i/>
          <w:rFonts w:ascii="Arial" w:hAnsi="Arial"/>
        </w:rPr>
        <w:t xml:space="preserve">Francia</w:t>
      </w:r>
      <w:r>
        <w:rPr>
          <w:sz w:val="24"/>
          <w:rFonts w:ascii="Arial" w:hAnsi="Arial"/>
        </w:rPr>
        <w:t xml:space="preserve"> edo </w:t>
      </w:r>
      <w:r>
        <w:rPr>
          <w:sz w:val="24"/>
          <w:i/>
          <w:rFonts w:ascii="Arial" w:hAnsi="Arial"/>
        </w:rPr>
        <w:t xml:space="preserve">Frantzia/Francia</w:t>
      </w:r>
      <w:r>
        <w:rPr>
          <w:sz w:val="24"/>
          <w:rFonts w:ascii="Arial" w:hAnsi="Arial"/>
        </w:rPr>
        <w:t xml:space="preserve"> aukerei buruz hau esan behar da:</w:t>
      </w:r>
    </w:p>
    <w:p w14:paraId="73D1782A" w14:textId="77777777" w:rsidR="00D535DA" w:rsidRDefault="00D535DA" w:rsidP="00F23721">
      <w:pPr>
        <w:spacing w:after="240" w:line="360" w:lineRule="auto"/>
        <w:ind w:left="426"/>
        <w:jc w:val="both"/>
        <w:rPr>
          <w:sz w:val="24"/>
          <w:szCs w:val="24"/>
          <w:rFonts w:ascii="Arial" w:hAnsi="Arial" w:cs="Arial"/>
        </w:rPr>
      </w:pPr>
      <w:r>
        <w:rPr>
          <w:sz w:val="24"/>
          <w:rFonts w:ascii="Arial" w:hAnsi="Arial"/>
        </w:rPr>
        <w:tab/>
      </w:r>
      <w:r>
        <w:rPr>
          <w:sz w:val="24"/>
          <w:rFonts w:ascii="Arial" w:hAnsi="Arial"/>
        </w:rPr>
        <w:t xml:space="preserve">Otsailaren 28ko 5/2018 Foru Dekretuak irizpideak ezartzen ditu Nafarroako biziguneen izenak erabiltzeko eta haiek grafikoki adierazteko. Irizpideak finkatzen ditu arauaren eremu objektiboko izen ofizialak erabiltzeko, hau da, Nafarroako biziguneen izen ofizialak, Nafarroako Toki Entitateen Erregistroan berariaz jasotakoak. </w:t>
      </w:r>
      <w:r>
        <w:rPr>
          <w:sz w:val="24"/>
          <w:rFonts w:ascii="Arial" w:hAnsi="Arial"/>
        </w:rPr>
        <w:t xml:space="preserve"> </w:t>
      </w:r>
      <w:r>
        <w:rPr>
          <w:sz w:val="24"/>
          <w:rFonts w:ascii="Arial" w:hAnsi="Arial"/>
        </w:rPr>
        <w:t xml:space="preserve">Beraz, </w:t>
      </w:r>
      <w:r>
        <w:rPr>
          <w:sz w:val="24"/>
          <w:i/>
          <w:rFonts w:ascii="Arial" w:hAnsi="Arial"/>
        </w:rPr>
        <w:t xml:space="preserve">Francia</w:t>
      </w:r>
      <w:r>
        <w:rPr>
          <w:sz w:val="24"/>
          <w:rFonts w:ascii="Arial" w:hAnsi="Arial"/>
        </w:rPr>
        <w:t xml:space="preserve"> izenaren erabilera ez da foru dekretu horretan arautzen.</w:t>
      </w:r>
      <w:r>
        <w:rPr>
          <w:sz w:val="24"/>
          <w:rFonts w:ascii="Arial" w:hAnsi="Arial"/>
        </w:rPr>
        <w:t xml:space="preserve"> </w:t>
      </w:r>
    </w:p>
    <w:p w14:paraId="45FBE9C1" w14:textId="77777777" w:rsidR="00835DCC" w:rsidRDefault="00835DCC" w:rsidP="00F23721">
      <w:pPr>
        <w:spacing w:after="240" w:line="360" w:lineRule="auto"/>
        <w:ind w:left="426"/>
        <w:jc w:val="both"/>
        <w:rPr>
          <w:i/>
          <w:sz w:val="24"/>
          <w:szCs w:val="24"/>
          <w:rFonts w:ascii="Arial" w:hAnsi="Arial" w:cs="Arial"/>
        </w:rPr>
      </w:pPr>
      <w:r>
        <w:rPr>
          <w:sz w:val="24"/>
          <w:rFonts w:ascii="Arial" w:hAnsi="Arial"/>
        </w:rPr>
        <w:tab/>
      </w:r>
      <w:r>
        <w:rPr>
          <w:sz w:val="24"/>
          <w:rFonts w:ascii="Arial" w:hAnsi="Arial"/>
        </w:rPr>
        <w:t xml:space="preserve">5/2018 Foru Dekretuaren 3. artikuluak hau ezartzen du: “</w:t>
      </w:r>
      <w:r>
        <w:rPr>
          <w:sz w:val="24"/>
          <w:i/>
          <w:rFonts w:ascii="Arial" w:hAnsi="Arial"/>
        </w:rPr>
        <w:t xml:space="preserve">Seinaleztapenaren arloan, Estatuak bere hartzen dituen nazioarteko arauekin bat jokatuko da”.</w:t>
      </w:r>
      <w:r>
        <w:rPr>
          <w:sz w:val="24"/>
          <w:i/>
          <w:rFonts w:ascii="Arial" w:hAnsi="Arial"/>
        </w:rPr>
        <w:t xml:space="preserve"> </w:t>
      </w:r>
    </w:p>
    <w:p w14:paraId="6C436CC0" w14:textId="77777777" w:rsidR="00835DCC" w:rsidRDefault="00835DCC" w:rsidP="00F23721">
      <w:pPr>
        <w:spacing w:after="240" w:line="360" w:lineRule="auto"/>
        <w:ind w:left="426"/>
        <w:jc w:val="both"/>
        <w:rPr>
          <w:i/>
          <w:sz w:val="24"/>
          <w:szCs w:val="24"/>
          <w:rFonts w:ascii="Arial" w:hAnsi="Arial" w:cs="Arial"/>
        </w:rPr>
      </w:pPr>
      <w:r>
        <w:rPr>
          <w:sz w:val="24"/>
          <w:i/>
          <w:rFonts w:ascii="Arial" w:hAnsi="Arial"/>
        </w:rPr>
        <w:tab/>
      </w:r>
      <w:r>
        <w:rPr>
          <w:sz w:val="24"/>
          <w:rFonts w:ascii="Arial" w:hAnsi="Arial"/>
        </w:rPr>
        <w:t xml:space="preserve">Estatuko errepideen araudi teknikoa, seinaleei dagokienez, Errepideei buruzko Jarraibideko 8.1-IC Arauan dago (Seinale bertikalak), eta bertan honako hau ezartzen da: “</w:t>
      </w:r>
      <w:r>
        <w:rPr>
          <w:sz w:val="24"/>
          <w:i/>
          <w:rFonts w:ascii="Arial" w:hAnsi="Arial"/>
        </w:rPr>
        <w:t xml:space="preserve">Atzerriko herrien izenak gaztelania hutsean idatziko dira, gaztelaniazko izena baldin badute; eta bestela, beren herrialdeko hizkuntzan idatziko dira.</w:t>
      </w:r>
      <w:r>
        <w:rPr>
          <w:sz w:val="24"/>
          <w:i/>
          <w:rFonts w:ascii="Arial" w:hAnsi="Arial"/>
        </w:rPr>
        <w:t xml:space="preserve"> </w:t>
      </w:r>
      <w:r>
        <w:rPr>
          <w:sz w:val="24"/>
          <w:i/>
          <w:rFonts w:ascii="Arial" w:hAnsi="Arial"/>
        </w:rPr>
        <w:t xml:space="preserve">Hala ere, herrialde mugakidearekin hitzarmena izanez gero, seinaleak hitzarmen horretan ezarritako moduan arautuko dira”.</w:t>
      </w:r>
      <w:r>
        <w:rPr>
          <w:sz w:val="24"/>
          <w:i/>
          <w:rFonts w:ascii="Arial" w:hAnsi="Arial"/>
        </w:rPr>
        <w:t xml:space="preserve"> </w:t>
      </w:r>
    </w:p>
    <w:p w14:paraId="71AFE135" w14:textId="77777777" w:rsidR="006959E6" w:rsidRDefault="006959E6" w:rsidP="00F23721">
      <w:pPr>
        <w:spacing w:after="240" w:line="360" w:lineRule="auto"/>
        <w:ind w:left="426"/>
        <w:jc w:val="both"/>
        <w:rPr>
          <w:i/>
          <w:sz w:val="24"/>
          <w:szCs w:val="24"/>
          <w:rFonts w:ascii="Arial" w:hAnsi="Arial" w:cs="Arial"/>
        </w:rPr>
      </w:pPr>
      <w:r>
        <w:rPr>
          <w:sz w:val="24"/>
          <w:rFonts w:ascii="Arial" w:hAnsi="Arial"/>
        </w:rPr>
        <w:tab/>
      </w:r>
      <w:r>
        <w:rPr>
          <w:sz w:val="24"/>
          <w:rFonts w:ascii="Arial" w:hAnsi="Arial"/>
        </w:rPr>
        <w:t xml:space="preserve">Eskura dagoen dokumentazioa azterturik, ez da Frantziarekiko mugaz gaindiko hitzarmenik aurkitu bide seinaleei buruz. Beraz, analogiaz, deskribatutako arau orokorrari jarraituz, kasu honetan </w:t>
      </w:r>
      <w:r>
        <w:rPr>
          <w:sz w:val="24"/>
          <w:i/>
          <w:rFonts w:ascii="Arial" w:hAnsi="Arial"/>
        </w:rPr>
        <w:t xml:space="preserve">Francia</w:t>
      </w:r>
      <w:r>
        <w:rPr>
          <w:sz w:val="24"/>
          <w:rFonts w:ascii="Arial" w:hAnsi="Arial"/>
        </w:rPr>
        <w:t xml:space="preserve"> izena erabili behar da”.</w:t>
      </w:r>
      <w:r>
        <w:rPr>
          <w:sz w:val="24"/>
          <w:i/>
          <w:rFonts w:ascii="Arial" w:hAnsi="Arial"/>
        </w:rPr>
        <w:t xml:space="preserve"> </w:t>
      </w:r>
    </w:p>
    <w:p w14:paraId="035F97FB" w14:textId="77777777" w:rsidR="006959E6" w:rsidRPr="006959E6" w:rsidRDefault="006959E6" w:rsidP="00F23721">
      <w:pPr>
        <w:spacing w:after="240" w:line="360" w:lineRule="auto"/>
        <w:ind w:left="426"/>
        <w:jc w:val="both"/>
        <w:rPr>
          <w:sz w:val="24"/>
          <w:szCs w:val="24"/>
          <w:rFonts w:ascii="Arial" w:hAnsi="Arial" w:cs="Arial"/>
        </w:rPr>
      </w:pPr>
      <w:r>
        <w:rPr>
          <w:sz w:val="24"/>
          <w:rFonts w:ascii="Arial" w:hAnsi="Arial"/>
        </w:rPr>
        <w:t xml:space="preserve">Aurrekoa gorabehera, departamentua kasu hau aztertzen ari da.</w:t>
      </w:r>
      <w:r>
        <w:rPr>
          <w:sz w:val="24"/>
          <w:rFonts w:ascii="Arial" w:hAnsi="Arial"/>
        </w:rPr>
        <w:t xml:space="preserve"> </w:t>
      </w:r>
    </w:p>
    <w:p w14:paraId="7FEEC01C" w14:textId="77777777" w:rsidR="005D1EAB" w:rsidRDefault="00577C70" w:rsidP="00577C70">
      <w:pPr>
        <w:spacing w:line="360" w:lineRule="auto"/>
        <w:ind w:left="426"/>
        <w:jc w:val="both"/>
        <w:rPr>
          <w:sz w:val="24"/>
          <w:szCs w:val="24"/>
          <w:rFonts w:ascii="Arial" w:hAnsi="Arial" w:cs="Arial"/>
        </w:rPr>
      </w:pPr>
      <w:r>
        <w:rPr>
          <w:sz w:val="24"/>
          <w:rFonts w:ascii="Arial" w:hAnsi="Arial"/>
        </w:rPr>
        <w:t xml:space="preserve">Hori guztia jakinarazten dut, Nafarroako Parlamentuko Erregelamenduaren 194. artikulua betez.</w:t>
      </w:r>
    </w:p>
    <w:p w14:paraId="5FEC048A" w14:textId="66E36A25" w:rsidR="005D1EAB" w:rsidRDefault="00577C70" w:rsidP="00577C70">
      <w:pPr>
        <w:spacing w:line="360" w:lineRule="auto"/>
        <w:jc w:val="center"/>
        <w:rPr>
          <w:sz w:val="24"/>
          <w:szCs w:val="24"/>
          <w:rFonts w:ascii="Arial" w:hAnsi="Arial" w:cs="Arial"/>
        </w:rPr>
      </w:pPr>
      <w:r>
        <w:rPr>
          <w:sz w:val="24"/>
          <w:rFonts w:ascii="Arial" w:hAnsi="Arial"/>
        </w:rPr>
        <w:t xml:space="preserve">Iruñean, 2022ko ekainaren 10ean</w:t>
      </w:r>
    </w:p>
    <w:p w14:paraId="23D5B33B" w14:textId="29B6ABDD" w:rsidR="00577C70" w:rsidRDefault="005D1EAB" w:rsidP="00577C70">
      <w:pPr>
        <w:spacing w:line="360" w:lineRule="auto"/>
        <w:jc w:val="center"/>
        <w:rPr>
          <w:sz w:val="24"/>
          <w:szCs w:val="24"/>
          <w:rFonts w:ascii="Arial" w:hAnsi="Arial" w:cs="Arial"/>
        </w:rPr>
      </w:pPr>
      <w:r>
        <w:rPr>
          <w:sz w:val="24"/>
          <w:rFonts w:ascii="Arial" w:hAnsi="Arial"/>
        </w:rPr>
        <w:t xml:space="preserve">Lurralde Kohesiorako kontseilaria:</w:t>
      </w:r>
      <w:r>
        <w:rPr>
          <w:sz w:val="24"/>
          <w:rFonts w:ascii="Arial" w:hAnsi="Arial"/>
        </w:rPr>
        <w:t xml:space="preserve"> </w:t>
      </w:r>
      <w:r>
        <w:rPr>
          <w:sz w:val="24"/>
          <w:rFonts w:ascii="Arial" w:hAnsi="Arial"/>
        </w:rPr>
        <w:t xml:space="preserve">Bernardo Ciriza Pérez</w:t>
      </w:r>
    </w:p>
    <w:sectPr w:rsidR="00577C70" w:rsidSect="0038718E">
      <w:headerReference w:type="default" r:id="rId7"/>
      <w:headerReference w:type="first" r:id="rId8"/>
      <w:footerReference w:type="first" r:id="rId9"/>
      <w:pgSz w:w="11906" w:h="16838" w:code="9"/>
      <w:pgMar w:top="2410"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14AD" w14:textId="77777777" w:rsidR="00E52F8F" w:rsidRDefault="00E52F8F">
      <w:r>
        <w:separator/>
      </w:r>
    </w:p>
  </w:endnote>
  <w:endnote w:type="continuationSeparator" w:id="0">
    <w:p w14:paraId="3134A3CB" w14:textId="77777777" w:rsidR="00E52F8F" w:rsidRDefault="00E5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FD82" w14:textId="77777777" w:rsidR="00A2145B" w:rsidRPr="00A2145B" w:rsidRDefault="00A2145B" w:rsidP="00A2145B">
    <w:pPr>
      <w:pStyle w:val="Piedepgina"/>
      <w:jc w:val="right"/>
      <w:rPr>
        <w:sz w:val="18"/>
        <w:szCs w:val="18"/>
        <w:rFonts w:ascii="Courier New" w:hAnsi="Courier New" w:cs="Courier New"/>
      </w:rPr>
    </w:pPr>
    <w:r>
      <w:rPr>
        <w:sz w:val="18"/>
        <w:rFonts w:ascii="Courier New" w:hAnsi="Courier New"/>
      </w:rPr>
      <w:t xml:space="preserve">Or.: </w:t>
    </w:r>
    <w:r w:rsidR="000A0670" w:rsidRPr="00A2145B">
      <w:rPr>
        <w:rStyle w:val="Nmerodepgina"/>
        <w:sz w:val="18"/>
        <w:rFonts w:ascii="Courier New" w:hAnsi="Courier New" w:cs="Courier New"/>
      </w:rPr>
      <w:fldChar w:fldCharType="begin"/>
    </w:r>
    <w:r w:rsidRPr="00A2145B">
      <w:rPr>
        <w:rStyle w:val="Nmerodepgina"/>
        <w:sz w:val="18"/>
        <w:rFonts w:ascii="Courier New" w:hAnsi="Courier New" w:cs="Courier New"/>
      </w:rPr>
      <w:instrText xml:space="preserve"> PAGE </w:instrText>
    </w:r>
    <w:r w:rsidR="000A0670" w:rsidRPr="00A2145B">
      <w:rPr>
        <w:rStyle w:val="Nmerodepgina"/>
        <w:sz w:val="18"/>
        <w:rFonts w:ascii="Courier New" w:hAnsi="Courier New" w:cs="Courier New"/>
      </w:rPr>
      <w:fldChar w:fldCharType="separate"/>
    </w:r>
    <w:r w:rsidR="00C362DE">
      <w:rPr>
        <w:rStyle w:val="Nmerodepgina"/>
        <w:sz w:val="18"/>
        <w:rFonts w:ascii="Courier New" w:hAnsi="Courier New" w:cs="Courier New"/>
      </w:rPr>
      <w:t>1</w:t>
    </w:r>
    <w:r w:rsidR="000A0670" w:rsidRPr="00A2145B">
      <w:rPr>
        <w:rStyle w:val="Nmerodepgina"/>
        <w:sz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AD5F" w14:textId="77777777" w:rsidR="00E52F8F" w:rsidRDefault="00E52F8F">
      <w:r>
        <w:separator/>
      </w:r>
    </w:p>
  </w:footnote>
  <w:footnote w:type="continuationSeparator" w:id="0">
    <w:p w14:paraId="34983821" w14:textId="77777777" w:rsidR="00E52F8F" w:rsidRDefault="00E52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8B352" w14:textId="43C20B78"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DB47" w14:textId="77777777" w:rsidR="00696F6F" w:rsidRDefault="00CA2943" w:rsidP="00696F6F">
    <w:pPr>
      <w:pStyle w:val="Encabezado"/>
      <w:ind w:left="-765"/>
    </w:pPr>
    <w:r>
      <w:drawing>
        <wp:anchor distT="0" distB="0" distL="114300" distR="114300" simplePos="0" relativeHeight="251657216" behindDoc="0" locked="0" layoutInCell="1" allowOverlap="1" wp14:anchorId="1B03A003" wp14:editId="751E62E3">
          <wp:simplePos x="0" y="0"/>
          <wp:positionH relativeFrom="page">
            <wp:align>left</wp:align>
          </wp:positionH>
          <wp:positionV relativeFrom="page">
            <wp:align>top</wp:align>
          </wp:positionV>
          <wp:extent cx="7569186" cy="1803058"/>
          <wp:effectExtent l="25400" t="0" r="14" b="0"/>
          <wp:wrapNone/>
          <wp:docPr id="24" name="Imagen 24"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43BA7D1A"/>
    <w:multiLevelType w:val="hybridMultilevel"/>
    <w:tmpl w:val="9E0A583C"/>
    <w:lvl w:ilvl="0" w:tplc="5B88C29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6EC01A8E"/>
    <w:multiLevelType w:val="hybridMultilevel"/>
    <w:tmpl w:val="F6363B0C"/>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num w:numId="1" w16cid:durableId="2061587934">
    <w:abstractNumId w:val="1"/>
  </w:num>
  <w:num w:numId="2" w16cid:durableId="1775176392">
    <w:abstractNumId w:val="0"/>
  </w:num>
  <w:num w:numId="3" w16cid:durableId="1048459899">
    <w:abstractNumId w:val="3"/>
  </w:num>
  <w:num w:numId="4" w16cid:durableId="940914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37932"/>
    <w:rsid w:val="000720DE"/>
    <w:rsid w:val="000729E0"/>
    <w:rsid w:val="0009463A"/>
    <w:rsid w:val="000A0670"/>
    <w:rsid w:val="000B64A1"/>
    <w:rsid w:val="000F462E"/>
    <w:rsid w:val="00192C26"/>
    <w:rsid w:val="002168BE"/>
    <w:rsid w:val="0027632D"/>
    <w:rsid w:val="00277C9A"/>
    <w:rsid w:val="00381CBD"/>
    <w:rsid w:val="0038718E"/>
    <w:rsid w:val="003D5737"/>
    <w:rsid w:val="003F1206"/>
    <w:rsid w:val="004031A8"/>
    <w:rsid w:val="00426486"/>
    <w:rsid w:val="00442565"/>
    <w:rsid w:val="00482BE6"/>
    <w:rsid w:val="004C58DB"/>
    <w:rsid w:val="004E34D8"/>
    <w:rsid w:val="004F4088"/>
    <w:rsid w:val="00503D84"/>
    <w:rsid w:val="005105F5"/>
    <w:rsid w:val="00524782"/>
    <w:rsid w:val="005367EB"/>
    <w:rsid w:val="005544D8"/>
    <w:rsid w:val="00577C70"/>
    <w:rsid w:val="00597336"/>
    <w:rsid w:val="005A0B17"/>
    <w:rsid w:val="005B0812"/>
    <w:rsid w:val="005B095B"/>
    <w:rsid w:val="005D1EAB"/>
    <w:rsid w:val="005D4B01"/>
    <w:rsid w:val="00610AAA"/>
    <w:rsid w:val="006764C1"/>
    <w:rsid w:val="006959E6"/>
    <w:rsid w:val="00696F6F"/>
    <w:rsid w:val="006A5952"/>
    <w:rsid w:val="006C55A9"/>
    <w:rsid w:val="0072622D"/>
    <w:rsid w:val="0074093A"/>
    <w:rsid w:val="00776285"/>
    <w:rsid w:val="00780CA4"/>
    <w:rsid w:val="00793F61"/>
    <w:rsid w:val="007E640E"/>
    <w:rsid w:val="0082352D"/>
    <w:rsid w:val="00832136"/>
    <w:rsid w:val="00835DCC"/>
    <w:rsid w:val="008744BE"/>
    <w:rsid w:val="008F071C"/>
    <w:rsid w:val="009226EF"/>
    <w:rsid w:val="009357DF"/>
    <w:rsid w:val="009913A6"/>
    <w:rsid w:val="00994342"/>
    <w:rsid w:val="00996E9F"/>
    <w:rsid w:val="009D73FA"/>
    <w:rsid w:val="009E202F"/>
    <w:rsid w:val="009E381E"/>
    <w:rsid w:val="009F2B65"/>
    <w:rsid w:val="009F7163"/>
    <w:rsid w:val="00A00160"/>
    <w:rsid w:val="00A117E7"/>
    <w:rsid w:val="00A2145B"/>
    <w:rsid w:val="00A46C14"/>
    <w:rsid w:val="00AA7D7F"/>
    <w:rsid w:val="00AC3455"/>
    <w:rsid w:val="00AC79C9"/>
    <w:rsid w:val="00B04CCA"/>
    <w:rsid w:val="00B17CCC"/>
    <w:rsid w:val="00B46857"/>
    <w:rsid w:val="00B93971"/>
    <w:rsid w:val="00BD6A02"/>
    <w:rsid w:val="00BE5976"/>
    <w:rsid w:val="00C1780B"/>
    <w:rsid w:val="00C362DE"/>
    <w:rsid w:val="00C679D5"/>
    <w:rsid w:val="00C7645D"/>
    <w:rsid w:val="00CA2943"/>
    <w:rsid w:val="00CC186C"/>
    <w:rsid w:val="00D01713"/>
    <w:rsid w:val="00D535DA"/>
    <w:rsid w:val="00D86388"/>
    <w:rsid w:val="00DA6D6E"/>
    <w:rsid w:val="00DC2FF3"/>
    <w:rsid w:val="00DF6784"/>
    <w:rsid w:val="00E20B4D"/>
    <w:rsid w:val="00E21BF7"/>
    <w:rsid w:val="00E35700"/>
    <w:rsid w:val="00E36204"/>
    <w:rsid w:val="00E52F8F"/>
    <w:rsid w:val="00ED5CA9"/>
    <w:rsid w:val="00F228ED"/>
    <w:rsid w:val="00F23721"/>
    <w:rsid w:val="00F273E0"/>
    <w:rsid w:val="00F323EB"/>
    <w:rsid w:val="00F5367E"/>
    <w:rsid w:val="00F7222A"/>
    <w:rsid w:val="00FF25BB"/>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4CD4C3"/>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styleId="Hipervnculo">
    <w:name w:val="Hyperlink"/>
    <w:basedOn w:val="Fuentedeprrafopredeter"/>
    <w:unhideWhenUsed/>
    <w:rsid w:val="00AA7D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12</cp:revision>
  <cp:lastPrinted>2022-06-10T11:47:00Z</cp:lastPrinted>
  <dcterms:created xsi:type="dcterms:W3CDTF">2022-04-19T06:57:00Z</dcterms:created>
  <dcterms:modified xsi:type="dcterms:W3CDTF">2022-06-14T11:40:00Z</dcterms:modified>
</cp:coreProperties>
</file>