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distribución de las 1.000 mascarillas FFP2 adquiridas por el Instituto de Salud Pública y Laboral de Navarra en el marco del acuerdo de Sodena, Albyn y CEN,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 a la Consejera de Derechos Sociales del Gobierno de Navarra:</w:t>
      </w:r>
    </w:p>
    <w:p>
      <w:pPr>
        <w:pStyle w:val="0"/>
        <w:suppressAutoHyphens w:val="false"/>
        <w:rPr>
          <w:rStyle w:val="1"/>
        </w:rPr>
      </w:pPr>
      <w:r>
        <w:rPr>
          <w:rStyle w:val="1"/>
        </w:rPr>
        <w:t xml:space="preserve">1. ¿Dónde se distribuyeron las 1.000 mascarillas FFP2 adquiridas por el ISPLN en el marco del acuerdo de Sodena, Albyn y CEN?</w:t>
      </w:r>
    </w:p>
    <w:p>
      <w:pPr>
        <w:pStyle w:val="0"/>
        <w:suppressAutoHyphens w:val="false"/>
        <w:rPr>
          <w:rStyle w:val="1"/>
        </w:rPr>
      </w:pPr>
      <w:r>
        <w:rPr>
          <w:rStyle w:val="1"/>
        </w:rPr>
        <w:t xml:space="preserve">2. ¿Cuántas se han utilizado?</w:t>
      </w:r>
    </w:p>
    <w:p>
      <w:pPr>
        <w:pStyle w:val="0"/>
        <w:suppressAutoHyphens w:val="false"/>
        <w:rPr>
          <w:rStyle w:val="1"/>
        </w:rPr>
      </w:pPr>
      <w:r>
        <w:rPr>
          <w:rStyle w:val="1"/>
        </w:rPr>
        <w:t xml:space="preserve">3. ¿Cuántas continúan sin utilizar y por qué razón?</w:t>
      </w:r>
    </w:p>
    <w:p>
      <w:pPr>
        <w:pStyle w:val="0"/>
        <w:suppressAutoHyphens w:val="false"/>
        <w:rPr>
          <w:rStyle w:val="1"/>
        </w:rPr>
      </w:pPr>
      <w:r>
        <w:rPr>
          <w:rStyle w:val="1"/>
        </w:rPr>
        <w:t xml:space="preserve">Pamplona, a 30 de agosto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