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12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 </w:t>
      </w:r>
      <w:r>
        <w:rPr>
          <w:rFonts w:ascii="Helvetica LT Std" w:cs="Helvetica LT Std" w:eastAsia="Helvetica LT Std" w:hAnsi="Helvetica LT Std"/>
        </w:rPr>
        <w:t xml:space="preserve">Admitir a trámite la pregunta sobre la contratación de un servicio de creación, gestión y dirección de un conjunto de ecosistemas de innovación social en el ámbito rural en riesgo de despoblación, formulada por la Ilma. Sra. D.ª Marta Álvarez Alonso.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 </w:t>
      </w:r>
      <w:r>
        <w:rPr>
          <w:rFonts w:ascii="Helvetica LT Std" w:cs="Helvetica LT Std" w:eastAsia="Helvetica LT Std" w:hAnsi="Helvetica LT Std"/>
        </w:rPr>
        <w:t xml:space="preserve">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 </w:t>
      </w:r>
      <w:r>
        <w:rPr>
          <w:rFonts w:ascii="Helvetica LT Std" w:cs="Helvetica LT Std" w:eastAsia="Helvetica LT Std" w:hAnsi="Helvetica LT Std"/>
        </w:rPr>
        <w:t xml:space="preserve">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12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(NA+), al amparo de lo dispuesto en los artículos 188 y siguientes del Reglamento de la Cámara, realiza la siguiente pregunta escrita:</w:t>
      </w:r>
    </w:p>
    <w:p>
      <w:pPr>
        <w:pStyle w:val="0"/>
        <w:suppressAutoHyphens w:val="false"/>
        <w:rPr>
          <w:rStyle w:val="1"/>
        </w:rPr>
      </w:pPr>
      <w:r>
        <w:rPr>
          <w:rStyle w:val="1"/>
        </w:rPr>
        <w:t xml:space="preserve">En el mes de junio de 2021 la Dirección General de Observatorio de la Realidad Social inició un expediente para convocar un concurso de proyectos con intervención de jurado para la contratación de un servicio de creación, gestión y dirección de un conjunto de ecosistemas de innovación social en el ámbito rural en riesgo de despoblación.</w:t>
      </w:r>
    </w:p>
    <w:p>
      <w:pPr>
        <w:pStyle w:val="0"/>
        <w:suppressAutoHyphens w:val="false"/>
        <w:rPr>
          <w:rStyle w:val="1"/>
        </w:rPr>
      </w:pPr>
      <w:r>
        <w:rPr>
          <w:rStyle w:val="1"/>
        </w:rPr>
        <w:t xml:space="preserve">Tras el reparo de la intervención delegada en dicho expediente,</w:t>
      </w:r>
    </w:p>
    <w:p>
      <w:pPr>
        <w:pStyle w:val="0"/>
        <w:suppressAutoHyphens w:val="false"/>
        <w:rPr>
          <w:rStyle w:val="1"/>
          <w:spacing w:val="-0.961"/>
        </w:rPr>
      </w:pPr>
      <w:r>
        <w:rPr>
          <w:rStyle w:val="1"/>
          <w:spacing w:val="-0.961"/>
        </w:rPr>
        <w:t xml:space="preserve">1. ¿Qué actuaciones se realizaron al respecto?</w:t>
      </w:r>
    </w:p>
    <w:p>
      <w:pPr>
        <w:pStyle w:val="0"/>
        <w:suppressAutoHyphens w:val="false"/>
        <w:rPr>
          <w:rStyle w:val="1"/>
        </w:rPr>
      </w:pPr>
      <w:r>
        <w:rPr>
          <w:rStyle w:val="1"/>
        </w:rPr>
        <w:t xml:space="preserve">2. ¿Ha convocado el Gobierno de Navarra algún otro concurso de proyectos similar al pretendido desde entonces?</w:t>
      </w:r>
    </w:p>
    <w:p>
      <w:pPr>
        <w:pStyle w:val="0"/>
        <w:suppressAutoHyphens w:val="false"/>
        <w:rPr>
          <w:rStyle w:val="1"/>
        </w:rPr>
      </w:pPr>
      <w:r>
        <w:rPr>
          <w:rStyle w:val="1"/>
        </w:rPr>
        <w:t xml:space="preserve">3. ¿Ha realizado el Gobierno de Navarra otras actuaciones con otro formato jurídico para conseguir el objetivo pretendido por el Observatorio? ¿Cuáles?</w:t>
      </w:r>
    </w:p>
    <w:p>
      <w:pPr>
        <w:pStyle w:val="0"/>
        <w:suppressAutoHyphens w:val="false"/>
        <w:rPr>
          <w:rStyle w:val="1"/>
        </w:rPr>
      </w:pPr>
      <w:r>
        <w:rPr>
          <w:rStyle w:val="1"/>
        </w:rPr>
        <w:t xml:space="preserve">Pamplona, 6 de septiembre de 2022.</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