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Programa de Detección Precoz de Enfermedades Oculares de la Retina, formulada por la Ilma. Sra. D.ª Patricia Fanlo Mateo (G.P. Partido Socialista de Navarra).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Salud, para su contestación en el Pleno del 29 de septiembre de 2022,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detección precoz de daño retiniano en pacientes con patologías crónicas como la diabetes e hipertensión arterial es prioritaria en Atención Primaria.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resultados arroja el Programa de Detección Precoz de Enfermedades Oculares de la Retina, implementado en la Atención Primaria del Servicio Navarro de Salud?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