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repercusión de las nuevas medidas en materia de vivienda,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portavoz de la Agrupación Parlamentaria Foral Podemos Navarra, al amparo de lo establecido en el reglamento de la Cámara, solicita que sea la pregunta de máxima actualidad para el próximo Pleno del 29 de septiembre.</w:t>
      </w:r>
    </w:p>
    <w:p>
      <w:pPr>
        <w:pStyle w:val="0"/>
        <w:suppressAutoHyphens w:val="false"/>
        <w:rPr>
          <w:rStyle w:val="1"/>
        </w:rPr>
      </w:pPr>
      <w:r>
        <w:rPr>
          <w:rStyle w:val="1"/>
        </w:rPr>
        <w:t xml:space="preserve">¿Cómo van a repercutir las nuevas medidas en materia de vivienda vista la situación económica por la que atraviesa nuestra Comunidad?</w:t>
      </w:r>
    </w:p>
    <w:p>
      <w:pPr>
        <w:pStyle w:val="0"/>
        <w:suppressAutoHyphens w:val="false"/>
        <w:rPr>
          <w:rStyle w:val="1"/>
        </w:rPr>
      </w:pPr>
      <w:r>
        <w:rPr>
          <w:rStyle w:val="1"/>
        </w:rPr>
        <w:t xml:space="preserve">En Pamplona-Iruñea, a 26 de septiembre de 2022</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