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realización de segundos informes de Intervención General tras un reparo suspensivo de la intervención delegada,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Economía y Hacienda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Número de ocasiones en esta legislatura en los que existiendo elaborado y firmado un informe de Intervención General tras un reparo suspensivo de la intervención delegada, se ha realizado un segundo informe de Intervención General.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22 de septiembre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