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los circuitos rápidos de sospecha fundada de cáncer,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de la Consejera de Salud del Gobierno de Navarra:</w:t>
      </w:r>
    </w:p>
    <w:p>
      <w:pPr>
        <w:pStyle w:val="0"/>
        <w:suppressAutoHyphens w:val="false"/>
        <w:rPr>
          <w:rStyle w:val="1"/>
        </w:rPr>
      </w:pPr>
      <w:r>
        <w:rPr>
          <w:rStyle w:val="1"/>
        </w:rPr>
        <w:t xml:space="preserve">¿Ha mantenido el Departamento de Salud en todo momento y en las situaciones más delicadas, como afirmó la Consejera de Salud en la comparecencia del pasado 27 de julio, los circuitos rápidos de sospecha fundada de cáncer?</w:t>
      </w:r>
    </w:p>
    <w:p>
      <w:pPr>
        <w:pStyle w:val="0"/>
        <w:suppressAutoHyphens w:val="false"/>
        <w:rPr>
          <w:rStyle w:val="1"/>
        </w:rPr>
      </w:pPr>
      <w:r>
        <w:rPr>
          <w:rStyle w:val="1"/>
        </w:rPr>
        <w:t xml:space="preserve">En caso afirmativo, ¿por qué en los documentos del reto de Atención Primaria, en distintas versiones, uno de los objetivos según el propio Departamento de Salud, era recuperar los circuitos rápidos de sospecha fundada de cáncer?</w:t>
      </w:r>
    </w:p>
    <w:p>
      <w:pPr>
        <w:pStyle w:val="0"/>
        <w:suppressAutoHyphens w:val="false"/>
        <w:rPr>
          <w:rStyle w:val="1"/>
        </w:rPr>
      </w:pPr>
      <w:r>
        <w:rPr>
          <w:rStyle w:val="1"/>
        </w:rPr>
        <w:t xml:space="preserve">Pamplona, a 29 de septiembre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