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reuniones con los equipos directivos de los centros de salud para explicar los cambios ante la nueva situación epidemiológica,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a la Consejera de Salud del Gobierno de Navarra:</w:t>
      </w:r>
    </w:p>
    <w:p>
      <w:pPr>
        <w:pStyle w:val="0"/>
        <w:suppressAutoHyphens w:val="false"/>
        <w:rPr>
          <w:rStyle w:val="1"/>
        </w:rPr>
      </w:pPr>
      <w:r>
        <w:rPr>
          <w:rStyle w:val="1"/>
        </w:rPr>
        <w:t xml:space="preserve">En octubre de 2021, el Jefe de Servicio de Apoyo a la Gestión Clínica y Continuidad Asistencial dirigió un correo electrónico a las Direcciones de los Equipos de Atención Primaria en relación con nuevas agendas de citación. En dicho correo electrónico afirmó:</w:t>
      </w:r>
    </w:p>
    <w:p>
      <w:pPr>
        <w:pStyle w:val="0"/>
        <w:suppressAutoHyphens w:val="false"/>
        <w:rPr>
          <w:rStyle w:val="1"/>
        </w:rPr>
      </w:pPr>
      <w:r>
        <w:rPr>
          <w:rStyle w:val="1"/>
        </w:rPr>
        <w:t xml:space="preserve">“Próximamente citaremos a los equipos directivos de los centros de salud, con el fin de explicar los cambios que queremos instaurar, ahora que la nueva situación epidemiológica nos lo permite. Esto incluye un cambio en las agendas que ayuden a aumentar la presencialidad a un nivel similar al de antes de la pandemia con el fin de mejorar la atención al paciente”.</w:t>
      </w:r>
    </w:p>
    <w:p>
      <w:pPr>
        <w:pStyle w:val="0"/>
        <w:suppressAutoHyphens w:val="false"/>
        <w:rPr>
          <w:rStyle w:val="1"/>
        </w:rPr>
      </w:pPr>
      <w:r>
        <w:rPr>
          <w:rStyle w:val="1"/>
        </w:rPr>
        <w:t xml:space="preserve">“Próximamente os informaremos de los cambios en los criterios de citación para poder ir consiguiendo que cada demanda llegue al profesional más adecuado, desarrollando al máximo sus competencias”.</w:t>
      </w:r>
    </w:p>
    <w:p>
      <w:pPr>
        <w:pStyle w:val="0"/>
        <w:suppressAutoHyphens w:val="false"/>
        <w:rPr>
          <w:rStyle w:val="1"/>
        </w:rPr>
      </w:pPr>
      <w:r>
        <w:rPr>
          <w:rStyle w:val="1"/>
        </w:rPr>
        <w:t xml:space="preserve">En relación con dichas afirmaciones esta parlamentaria realiza la siguiente pregunta escrita:</w:t>
      </w:r>
    </w:p>
    <w:p>
      <w:pPr>
        <w:pStyle w:val="0"/>
        <w:suppressAutoHyphens w:val="false"/>
        <w:rPr>
          <w:rStyle w:val="1"/>
        </w:rPr>
      </w:pPr>
      <w:r>
        <w:rPr>
          <w:rStyle w:val="1"/>
        </w:rPr>
        <w:t xml:space="preserve">1- ¿Con qué fecha se citó a cada equipo directivo?</w:t>
      </w:r>
    </w:p>
    <w:p>
      <w:pPr>
        <w:pStyle w:val="0"/>
        <w:suppressAutoHyphens w:val="false"/>
        <w:rPr>
          <w:rStyle w:val="1"/>
        </w:rPr>
      </w:pPr>
      <w:r>
        <w:rPr>
          <w:rStyle w:val="1"/>
        </w:rPr>
        <w:t xml:space="preserve">2- En caso de confirmar que existieron reuniones, ¿qué documentación y/o información se compartió en dichas reuniones?</w:t>
      </w:r>
    </w:p>
    <w:p>
      <w:pPr>
        <w:pStyle w:val="0"/>
        <w:suppressAutoHyphens w:val="false"/>
        <w:rPr>
          <w:rStyle w:val="1"/>
        </w:rPr>
      </w:pPr>
      <w:r>
        <w:rPr>
          <w:rStyle w:val="1"/>
        </w:rPr>
        <w:t xml:space="preserve">3- ¿Qué acciones se han llevado a cabo desde entonces para que la demanda llegue al profesional más adecuado desarrollando al máximo sus competencias?</w:t>
      </w:r>
    </w:p>
    <w:p>
      <w:pPr>
        <w:pStyle w:val="0"/>
        <w:suppressAutoHyphens w:val="false"/>
        <w:rPr>
          <w:rStyle w:val="1"/>
        </w:rPr>
      </w:pPr>
      <w:r>
        <w:rPr>
          <w:rStyle w:val="1"/>
        </w:rPr>
        <w:t xml:space="preserve">4- ¿Ha definido el Departamento de Salud competencias por perfil profesional? En caso afirmativo, ¿cuándo?, ¿cómo se ha formalizado y en qué perfil profesional se han definido?</w:t>
      </w:r>
    </w:p>
    <w:p>
      <w:pPr>
        <w:pStyle w:val="0"/>
        <w:suppressAutoHyphens w:val="false"/>
        <w:rPr>
          <w:rStyle w:val="1"/>
        </w:rPr>
      </w:pPr>
      <w:r>
        <w:rPr>
          <w:rStyle w:val="1"/>
        </w:rPr>
        <w:t xml:space="preserve">Pamplona, a 29 de septiembre de 2022</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