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25EA" w14:textId="264CB3DA" w:rsidR="0076586B" w:rsidRDefault="009573E3" w:rsidP="0076586B">
      <w:pPr>
        <w:pStyle w:val="Textoindependiente"/>
        <w:spacing w:before="200" w:after="200" w:line="360" w:lineRule="auto"/>
        <w:ind w:firstLine="708"/>
        <w:rPr>
          <w:sz w:val="22"/>
          <w:szCs w:val="22"/>
          <w:rFonts w:cs="Arial"/>
        </w:rPr>
      </w:pPr>
      <w:r>
        <w:t xml:space="preserve">EH Bildu </w:t>
      </w:r>
      <w:r>
        <w:rPr>
          <w:sz w:val="22"/>
        </w:rPr>
        <w:t xml:space="preserve">talde parlamentarioari atxikitako foru parlamentari Adolfo Araiz Flamarique</w:t>
      </w:r>
      <w:bookmarkStart w:id="0" w:name="Listadesplegable5"/>
      <w:r>
        <w:rPr>
          <w:sz w:val="22"/>
        </w:rPr>
        <w:t xml:space="preserve"> </w:t>
      </w:r>
      <w:bookmarkEnd w:id="0"/>
      <w:r>
        <w:t xml:space="preserve">jaunak idatziz erantzuteko galdera egin du</w:t>
      </w:r>
      <w:r>
        <w:rPr>
          <w:b/>
        </w:rPr>
        <w:t xml:space="preserve">,</w:t>
      </w:r>
      <w:r>
        <w:t xml:space="preserve"> nekazaritzako nitratoez ura kutsatua izan dezaketen eremuei eta 2018-2021 aldirako jarduketen programari buruz (</w:t>
      </w:r>
      <w:r>
        <w:rPr>
          <w:b/>
          <w:bCs/>
        </w:rPr>
        <w:t xml:space="preserve">PES-00196</w:t>
      </w:r>
      <w:r>
        <w:t xml:space="preserve">). Hori dela eta, hona hemen Landa Garapeneko eta Ingurumeneko kontseilariaren erantzuna:</w:t>
      </w:r>
    </w:p>
    <w:p w14:paraId="7A2A50CF" w14:textId="77777777" w:rsidR="0076586B" w:rsidRDefault="000E0398" w:rsidP="0076586B">
      <w:pPr>
        <w:pStyle w:val="Textoindependiente"/>
        <w:spacing w:before="200" w:after="200" w:line="360" w:lineRule="auto"/>
        <w:rPr>
          <w:b/>
          <w:sz w:val="22"/>
          <w:szCs w:val="22"/>
          <w:rFonts w:cs="Arial"/>
        </w:rPr>
      </w:pPr>
      <w:r>
        <w:rPr>
          <w:b/>
          <w:sz w:val="22"/>
        </w:rPr>
        <w:t xml:space="preserve">-</w:t>
      </w:r>
      <w:r>
        <w:rPr>
          <w:b/>
          <w:sz w:val="22"/>
        </w:rPr>
        <w:tab/>
      </w:r>
      <w:r>
        <w:rPr>
          <w:b/>
          <w:sz w:val="22"/>
        </w:rPr>
        <w:t xml:space="preserve">Zer balantze egin du Departamentuak Nafarroako Foru Komunitatean nekazaritzako nitratoez ura kutsatua izan dezaketen eremuetarako jarduketen programaz, urriaren 4ko 247/2018 Foru Aginduan eranskin gisa sartu zen horretaz?</w:t>
      </w:r>
    </w:p>
    <w:p w14:paraId="59FBAF5B" w14:textId="77777777"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Departamentuak balantze positiboa egin du ura kutsatua izan dezaketen eremuetarako 2018-2020 aldirako jarduketen programetan ezarritako neurriei dagokienez, baita nekazaritzako sektoreak neurri horiek betetzeko moduari dagokionez ere.</w:t>
      </w:r>
    </w:p>
    <w:p w14:paraId="6AC093D1" w14:textId="77777777" w:rsidR="0076586B" w:rsidRDefault="000F3993" w:rsidP="0076586B">
      <w:pPr>
        <w:pStyle w:val="Textoindependiente"/>
        <w:spacing w:before="200" w:after="200" w:line="360" w:lineRule="auto"/>
        <w:ind w:firstLine="709"/>
        <w:rPr>
          <w:sz w:val="22"/>
          <w:szCs w:val="22"/>
          <w:rFonts w:cs="Arial"/>
        </w:rPr>
      </w:pPr>
      <w:r>
        <w:rPr>
          <w:sz w:val="22"/>
        </w:rPr>
        <w:t xml:space="preserve">2018-2021 aldia dela eta, nabarmendu behar da jarduketen programa aldatu egin zela 2020an, haren eraginkortasuna hobetzeko (147/2020 Foru Agindua, irailaren 15ekoa).</w:t>
      </w:r>
      <w:r>
        <w:rPr>
          <w:sz w:val="22"/>
        </w:rPr>
        <w:t xml:space="preserve"> </w:t>
      </w:r>
      <w:r>
        <w:rPr>
          <w:sz w:val="22"/>
        </w:rPr>
        <w:t xml:space="preserve">Horrez gainera, 3. eremu kalteberan –Zidakos–, jarduketen programa indartu bat onetsi zen, Zidakosen arroan azaleko uretan zegoen nitratoen kontzentrazioaren goranzko joerari buelta emateko.</w:t>
      </w:r>
    </w:p>
    <w:p w14:paraId="391A9846" w14:textId="77777777" w:rsidR="0076586B" w:rsidRDefault="008904FD" w:rsidP="0076586B">
      <w:pPr>
        <w:pStyle w:val="Textoindependiente"/>
        <w:spacing w:before="200" w:after="200" w:line="360" w:lineRule="auto"/>
        <w:ind w:firstLine="709"/>
        <w:rPr>
          <w:sz w:val="22"/>
          <w:szCs w:val="22"/>
          <w:rFonts w:cs="Arial"/>
        </w:rPr>
      </w:pPr>
      <w:r>
        <w:rPr>
          <w:sz w:val="22"/>
        </w:rPr>
        <w:t xml:space="preserve">Hala ere, neurrien programaren aplikazioa eta nekazaritzako sektoreak egindakoa ez da nahikoa izan ura kutsatua izan dezaketen eremuetan uren kalitatea hobetzeko, eta, beraz, neurri berriak planteatu behar dira hurrengo jarduketen programan.</w:t>
      </w:r>
    </w:p>
    <w:p w14:paraId="47AC71B9" w14:textId="77777777" w:rsidR="0076586B" w:rsidRDefault="000E0398" w:rsidP="0076586B">
      <w:pPr>
        <w:pStyle w:val="Textoindependiente"/>
        <w:tabs>
          <w:tab w:val="left" w:pos="709"/>
        </w:tabs>
        <w:spacing w:before="200" w:after="200" w:line="360" w:lineRule="auto"/>
        <w:rPr>
          <w:b/>
          <w:sz w:val="22"/>
          <w:szCs w:val="22"/>
          <w:rFonts w:cs="Arial"/>
        </w:rPr>
      </w:pPr>
      <w:r>
        <w:rPr>
          <w:b/>
          <w:sz w:val="22"/>
        </w:rPr>
        <w:t xml:space="preserve">-</w:t>
      </w:r>
      <w:r>
        <w:rPr>
          <w:b/>
          <w:sz w:val="22"/>
        </w:rPr>
        <w:tab/>
      </w:r>
      <w:r>
        <w:rPr>
          <w:b/>
          <w:sz w:val="22"/>
        </w:rPr>
        <w:t xml:space="preserve">Zein dira jarduketen programa horren balantzean Departamentuak positibotzat jotzen dituen alderdiak?</w:t>
      </w:r>
      <w:r>
        <w:rPr>
          <w:b/>
          <w:sz w:val="22"/>
        </w:rPr>
        <w:t xml:space="preserve"> </w:t>
      </w:r>
      <w:r>
        <w:rPr>
          <w:b/>
          <w:sz w:val="22"/>
        </w:rPr>
        <w:t xml:space="preserve">Zein dira betetze mailaren aldetik negatibotzat jotzen diren alderdiak?</w:t>
      </w:r>
    </w:p>
    <w:p w14:paraId="64DFAD7A" w14:textId="77777777"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Alderdi positibo gisa nabarmendu behar da jarduketen programen barruan sartutako neurriak eta Landa Garapeneko eta Ingurumeneko Departamentuak eta INTIAk egin dituzten informaziorako eta zabalkunderako jarduerak baliagarriak izan direla nekazaritzako sektorea jabetu dadin nekazaritzako nitratoez kutsatutako uren arazoaz.</w:t>
      </w:r>
      <w:r>
        <w:rPr>
          <w:sz w:val="22"/>
          <w:rFonts w:ascii="Arial" w:hAnsi="Arial"/>
        </w:rPr>
        <w:t xml:space="preserve"> </w:t>
      </w:r>
      <w:r>
        <w:rPr>
          <w:sz w:val="22"/>
          <w:rFonts w:ascii="Arial" w:hAnsi="Arial"/>
        </w:rPr>
        <w:t xml:space="preserve">Halaber, esan dezakegu, Europako Itun Berdean jasotako Baserritik Mahaira estrategiarekin bat etorrita, Nafarroako nekazaritzako sektorea aurrerapausoak ematen ari dela ekoizpen jasangarriago bat duen eredua ezartzeko astiro-astiro.</w:t>
      </w:r>
    </w:p>
    <w:p w14:paraId="7F24D5C9" w14:textId="77777777"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3. eremuari –Zidakosko alubiala– dagokionez, balorazioa oso positiboa da nekazariek egindako N minimoaren analisiei dagokienez. Lurzoruan dagoen nitrogenoari buruzko datuak izateko eta ongarritze dosiak benetako beharrizanen arabera doitzeko egiten dira analisi horiek, eta, hala, nitrogeno soberakina murrizten ahal da eta kostuetan aurrezten ahal da, are gehiago ongarri nitrogenatuaren prezioa biderkatu den honetan.</w:t>
      </w:r>
    </w:p>
    <w:p w14:paraId="4FD96436" w14:textId="77777777"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Jarduketen programaren alderdi negatibo gisa, nekazari askok bete behar dituzten betekizun eta arau guztien berri izateko dituzten zailtasunak aipatu behar dira.</w:t>
      </w:r>
      <w:r>
        <w:rPr>
          <w:sz w:val="22"/>
          <w:rFonts w:ascii="Arial" w:hAnsi="Arial"/>
        </w:rPr>
        <w:t xml:space="preserve"> </w:t>
      </w:r>
    </w:p>
    <w:p w14:paraId="5D8CE270" w14:textId="77777777"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Bestalde, nitratoek uretan eragindako kutsaduraren jatorria lausoa denez, arazoan eragiten duten faktore ugari daudenez eta, lurpeko ur masa handien kasuan, neurrien eraginkortasuna ebaluatzeko denbora luzea pasatu behar denez, egindako esfortzuak ez dakar uren kalitatea azkar-azkar hobetzea.</w:t>
      </w:r>
      <w:r>
        <w:rPr>
          <w:sz w:val="22"/>
          <w:rFonts w:ascii="Arial" w:hAnsi="Arial"/>
        </w:rPr>
        <w:t xml:space="preserve"> </w:t>
      </w:r>
      <w:r>
        <w:rPr>
          <w:sz w:val="22"/>
          <w:rFonts w:ascii="Arial" w:hAnsi="Arial"/>
        </w:rPr>
        <w:t xml:space="preserve">Eta inguruabar horrek frustrazioa eragiten die nekazariei, ikusten baitute beren ahaleginarekin ez dela ezer lortzen.</w:t>
      </w:r>
    </w:p>
    <w:p w14:paraId="3F8DFB32" w14:textId="77777777" w:rsidR="0076586B" w:rsidRDefault="000E0398" w:rsidP="0076586B">
      <w:pPr>
        <w:pStyle w:val="Textoindependiente"/>
        <w:numPr>
          <w:ilvl w:val="0"/>
          <w:numId w:val="15"/>
        </w:numPr>
        <w:spacing w:before="200" w:after="200" w:line="360" w:lineRule="auto"/>
        <w:ind w:left="0" w:firstLine="0"/>
        <w:rPr>
          <w:b/>
          <w:sz w:val="22"/>
          <w:szCs w:val="22"/>
          <w:rFonts w:cs="Arial"/>
        </w:rPr>
      </w:pPr>
      <w:r>
        <w:rPr>
          <w:b/>
          <w:sz w:val="22"/>
        </w:rPr>
        <w:t xml:space="preserve">Atzeman edo ziurtatu al du urriaren 4ko 247/2018 Foru Aginduan kutsadura izan dezaketen eremu gisa jasotako horietan gainditu ote diren lurrean ongarri nitrogenatuak ezartzeko mugak, eranskinaren 2-4 apartatuan aurreikusten direnak?</w:t>
      </w:r>
      <w:r>
        <w:rPr>
          <w:b/>
          <w:sz w:val="22"/>
        </w:rPr>
        <w:t xml:space="preserve"> </w:t>
      </w:r>
      <w:r>
        <w:rPr>
          <w:b/>
          <w:sz w:val="22"/>
        </w:rPr>
        <w:t xml:space="preserve">Zehazki zein eremutan?</w:t>
      </w:r>
    </w:p>
    <w:p w14:paraId="1AE68D64" w14:textId="778EE256"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Jarduketen programaren 2.4 apartatuan ongarri nitrogenatuak aplikatzeko ezarritako mugak betetzen diren ala ez egiaztatzeko egindako kontroletan, NPE laguntzen baldintzak direla eta, eremu kutsagarrietan dauden nekazaritzako ustiategietan egindako kontrolen barruan, ez-betetze gutxi hauteman dira.</w:t>
      </w:r>
      <w:r>
        <w:rPr>
          <w:sz w:val="22"/>
          <w:rFonts w:ascii="Arial" w:hAnsi="Arial"/>
        </w:rPr>
        <w:t xml:space="preserve"> </w:t>
      </w:r>
      <w:r>
        <w:rPr>
          <w:sz w:val="22"/>
          <w:rFonts w:ascii="Arial" w:hAnsi="Arial"/>
        </w:rPr>
        <w:t xml:space="preserve">2018-2021 aldian ikuskatutako ustiategien % 4,5etan baino ez da hauteman muga horiek ez direla bete.</w:t>
      </w:r>
      <w:r>
        <w:rPr>
          <w:sz w:val="22"/>
          <w:rFonts w:ascii="Arial" w:hAnsi="Arial"/>
        </w:rPr>
        <w:t xml:space="preserve"> </w:t>
      </w:r>
      <w:r>
        <w:rPr>
          <w:sz w:val="22"/>
          <w:rFonts w:ascii="Arial" w:hAnsi="Arial"/>
        </w:rPr>
        <w:t xml:space="preserve">Horrez gainera, nabarmendu behar da azken 2 urteetan (2020 eta 2021) ez dela egon ez-betetzerik.</w:t>
      </w:r>
      <w:r>
        <w:rPr>
          <w:sz w:val="22"/>
          <w:rFonts w:ascii="Arial" w:hAnsi="Arial"/>
        </w:rPr>
        <w:t xml:space="preserve"> </w:t>
      </w:r>
    </w:p>
    <w:p w14:paraId="4FB12166" w14:textId="3C4E1774" w:rsidR="00C273C1"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Ongarriak aplikatzeko mugak gainditu diren eremuei dagokienez, hautemandako ez-betetze guztiak ura kutsatua izan dezakeen 2. eremuan –Ebroko alubiala– gertatu dira. Eremu zabalena da.</w:t>
      </w:r>
      <w:r>
        <w:rPr>
          <w:sz w:val="22"/>
          <w:rFonts w:ascii="Arial" w:hAnsi="Arial"/>
        </w:rPr>
        <w:t xml:space="preserve"> </w:t>
      </w:r>
    </w:p>
    <w:p w14:paraId="1B6874F2" w14:textId="77777777" w:rsidR="0076586B" w:rsidRDefault="00C273C1" w:rsidP="0076586B">
      <w:pPr>
        <w:spacing w:before="200" w:after="200" w:line="360" w:lineRule="auto"/>
        <w:jc w:val="both"/>
        <w:rPr>
          <w:sz w:val="22"/>
          <w:szCs w:val="22"/>
          <w:rFonts w:ascii="Arial" w:hAnsi="Arial" w:cs="Arial"/>
        </w:rPr>
      </w:pPr>
      <w:r>
        <w:rPr>
          <w:sz w:val="22"/>
          <w:rFonts w:ascii="Arial" w:hAnsi="Arial"/>
        </w:rPr>
        <w:t xml:space="preserve"> </w:t>
      </w:r>
      <w:r>
        <w:rPr>
          <w:sz w:val="22"/>
          <w:rFonts w:ascii="Arial" w:hAnsi="Arial"/>
        </w:rPr>
        <w:t xml:space="preserve">Mugen ez-betetze horiek tomate, piper eta kruzifero soroetan izan dira nagusiki.</w:t>
      </w:r>
    </w:p>
    <w:p w14:paraId="763E2C88" w14:textId="77777777" w:rsidR="0076586B" w:rsidRDefault="000E0398" w:rsidP="0076586B">
      <w:pPr>
        <w:pStyle w:val="Prrafodelista"/>
        <w:spacing w:before="200" w:after="200" w:line="360" w:lineRule="auto"/>
        <w:ind w:left="0"/>
        <w:jc w:val="both"/>
        <w:rPr>
          <w:b/>
          <w:sz w:val="22"/>
          <w:szCs w:val="22"/>
          <w:rFonts w:ascii="Arial" w:hAnsi="Arial" w:cs="Arial"/>
        </w:rPr>
      </w:pPr>
      <w:r>
        <w:rPr>
          <w:b/>
          <w:sz w:val="22"/>
          <w:rFonts w:ascii="Arial" w:hAnsi="Arial"/>
        </w:rPr>
        <w:t xml:space="preserve">- Eranskinaren 4.1 apartatuan aurreikusten diren ikerketa proiektuetatik zein garatu dira jarduketen programaren indarraldian zehar, nitrogenoa-lurzorua-ura harremanen ezagupen zientifiko-teknikoa hobetzera eta erabakia laguntzeko sistemak garatzera bideratuak, ahalbidetze aldera ongarri nitrogenatuen erabilera egokia, lurzatiaren mailan, errentagarritasun ekonomikoaren irizpideak eta ingurumena babestekoak bateragarri eginez?</w:t>
      </w:r>
    </w:p>
    <w:p w14:paraId="110AA324" w14:textId="44EA940A"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Nekazaritzako Elikagaien Teknologien eta Azpiegituren Institutuaren (INTIA) bitartez, 2018-2021 aldian 34 saiakuntza egin dira ongarritze nitrogenatuaren inguruan, eta haietako 9 ura kutsatua izan dezaketen eremuetan egin dira.</w:t>
      </w:r>
      <w:r>
        <w:rPr>
          <w:sz w:val="22"/>
          <w:rFonts w:ascii="Arial" w:hAnsi="Arial"/>
        </w:rPr>
        <w:t xml:space="preserve"> </w:t>
      </w:r>
      <w:r>
        <w:rPr>
          <w:sz w:val="22"/>
          <w:rFonts w:ascii="Arial" w:hAnsi="Arial"/>
        </w:rPr>
        <w:t xml:space="preserve">Saiakuntza horien helburu nagusia da laboreek behar duten nitrogenoari buruzko ezagutza hobetzea, dosiak doitzeko eta gehiegizko ongarritzea saihesteko, eta, ondorioz, kutsadura ekiditeko eta errentagarritasuna hobetzeko.</w:t>
      </w:r>
      <w:r>
        <w:rPr>
          <w:sz w:val="22"/>
          <w:rFonts w:ascii="Arial" w:hAnsi="Arial"/>
        </w:rPr>
        <w:t xml:space="preserve"> </w:t>
      </w:r>
      <w:r>
        <w:rPr>
          <w:sz w:val="22"/>
          <w:rFonts w:ascii="Arial" w:hAnsi="Arial"/>
        </w:rPr>
        <w:t xml:space="preserve">Horrez gainera, saiakuntzak egin dira ongarri nitrogenatu bereziekin, nitrogeno-galerak murrizteko lagungarriak izan daitezkeen nitrifikazioaren inhibitzaileekin edo gainestaldurekin, eta ongarri organikoekin.</w:t>
      </w:r>
      <w:r>
        <w:rPr>
          <w:sz w:val="22"/>
          <w:rFonts w:ascii="Arial" w:hAnsi="Arial"/>
        </w:rPr>
        <w:t xml:space="preserve"> </w:t>
      </w:r>
    </w:p>
    <w:p w14:paraId="78D06DF0" w14:textId="77777777"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Beste alde batetik, INTIA zenbait proiektutan parte hartzen ari da, eta gaietako batzuk dira lurzoruaren azterketa, lurzoruan dagoen materia organikoa eta ongarritzea.</w:t>
      </w:r>
      <w:r>
        <w:rPr>
          <w:sz w:val="22"/>
          <w:rFonts w:ascii="Arial" w:hAnsi="Arial"/>
        </w:rPr>
        <w:t xml:space="preserve"> </w:t>
      </w:r>
      <w:r>
        <w:rPr>
          <w:sz w:val="22"/>
          <w:rFonts w:ascii="Arial" w:hAnsi="Arial"/>
        </w:rPr>
        <w:t xml:space="preserve">Zehazki, proiektu hauek garatu dira (kasu bakoitzean landutako gaia adierazten da):</w:t>
      </w:r>
      <w:r>
        <w:rPr>
          <w:sz w:val="22"/>
          <w:rFonts w:ascii="Arial" w:hAnsi="Arial"/>
        </w:rPr>
        <w:t xml:space="preserve"> </w:t>
      </w:r>
    </w:p>
    <w:p w14:paraId="4E3E4053" w14:textId="60214E94" w:rsidR="000F3993" w:rsidRPr="0035736A" w:rsidRDefault="000F3993" w:rsidP="0076586B">
      <w:pPr>
        <w:pStyle w:val="Prrafodelista"/>
        <w:spacing w:before="200" w:after="200" w:line="360" w:lineRule="auto"/>
        <w:ind w:left="284" w:firstLine="425"/>
        <w:jc w:val="both"/>
        <w:rPr>
          <w:sz w:val="22"/>
          <w:szCs w:val="22"/>
          <w:rFonts w:ascii="Arial" w:hAnsi="Arial" w:cs="Arial"/>
        </w:rPr>
      </w:pPr>
      <w:r>
        <w:rPr>
          <w:sz w:val="22"/>
          <w:rFonts w:ascii="Arial" w:hAnsi="Arial"/>
        </w:rPr>
        <w:t xml:space="preserve">LIFE NAdapta.</w:t>
      </w:r>
      <w:r>
        <w:rPr>
          <w:sz w:val="22"/>
          <w:rFonts w:ascii="Arial" w:hAnsi="Arial"/>
        </w:rPr>
        <w:t xml:space="preserve"> </w:t>
      </w:r>
      <w:r>
        <w:rPr>
          <w:sz w:val="22"/>
          <w:rFonts w:ascii="Arial" w:hAnsi="Arial"/>
        </w:rPr>
        <w:t xml:space="preserve">Ongarri organikoen motak eta dosiak</w:t>
      </w:r>
    </w:p>
    <w:p w14:paraId="45369874" w14:textId="77777777" w:rsidR="000F3993" w:rsidRPr="0035736A" w:rsidRDefault="000F3993" w:rsidP="0076586B">
      <w:pPr>
        <w:pStyle w:val="Prrafodelista"/>
        <w:spacing w:before="200" w:after="200" w:line="360" w:lineRule="auto"/>
        <w:ind w:left="284" w:firstLine="424"/>
        <w:jc w:val="both"/>
        <w:rPr>
          <w:sz w:val="22"/>
          <w:szCs w:val="22"/>
          <w:rFonts w:ascii="Arial" w:hAnsi="Arial" w:cs="Arial"/>
        </w:rPr>
      </w:pPr>
      <w:r>
        <w:rPr>
          <w:sz w:val="22"/>
          <w:rFonts w:ascii="Arial" w:hAnsi="Arial"/>
        </w:rPr>
        <w:t xml:space="preserve">INIA NOCALMES.</w:t>
      </w:r>
      <w:r>
        <w:rPr>
          <w:sz w:val="22"/>
          <w:rFonts w:ascii="Arial" w:hAnsi="Arial"/>
        </w:rPr>
        <w:t xml:space="preserve"> </w:t>
      </w:r>
      <w:r>
        <w:rPr>
          <w:sz w:val="22"/>
          <w:rFonts w:ascii="Arial" w:hAnsi="Arial"/>
        </w:rPr>
        <w:t xml:space="preserve">Ongarri organikoak ekoizpen ekologikoan, eta aplikatzeko unea</w:t>
      </w:r>
    </w:p>
    <w:p w14:paraId="5A836DFC" w14:textId="77777777" w:rsidR="000F3993" w:rsidRPr="0035736A" w:rsidRDefault="000F3993" w:rsidP="0076586B">
      <w:pPr>
        <w:pStyle w:val="Prrafodelista"/>
        <w:spacing w:before="200" w:after="200" w:line="360" w:lineRule="auto"/>
        <w:ind w:left="284" w:firstLine="424"/>
        <w:jc w:val="both"/>
        <w:rPr>
          <w:sz w:val="22"/>
          <w:szCs w:val="22"/>
          <w:rFonts w:ascii="Arial" w:hAnsi="Arial" w:cs="Arial"/>
        </w:rPr>
      </w:pPr>
      <w:r>
        <w:rPr>
          <w:sz w:val="22"/>
          <w:rFonts w:ascii="Arial" w:hAnsi="Arial"/>
        </w:rPr>
        <w:t xml:space="preserve">NEFERTITI.</w:t>
      </w:r>
      <w:r>
        <w:rPr>
          <w:sz w:val="22"/>
          <w:rFonts w:ascii="Arial" w:hAnsi="Arial"/>
        </w:rPr>
        <w:t xml:space="preserve"> </w:t>
      </w:r>
      <w:r>
        <w:rPr>
          <w:sz w:val="22"/>
          <w:rFonts w:ascii="Arial" w:hAnsi="Arial"/>
        </w:rPr>
        <w:t xml:space="preserve">Lurzoruaren kalitate sarea laborantza estentsiboan</w:t>
      </w:r>
    </w:p>
    <w:p w14:paraId="7F1F4033" w14:textId="77777777" w:rsidR="000F3993" w:rsidRPr="0035736A" w:rsidRDefault="000F3993" w:rsidP="0076586B">
      <w:pPr>
        <w:pStyle w:val="Prrafodelista"/>
        <w:spacing w:before="200" w:after="200" w:line="360" w:lineRule="auto"/>
        <w:ind w:left="284" w:firstLine="424"/>
        <w:jc w:val="both"/>
        <w:rPr>
          <w:sz w:val="22"/>
          <w:szCs w:val="22"/>
          <w:rFonts w:ascii="Arial" w:hAnsi="Arial" w:cs="Arial"/>
        </w:rPr>
      </w:pPr>
      <w:r>
        <w:rPr>
          <w:sz w:val="22"/>
          <w:rFonts w:ascii="Arial" w:hAnsi="Arial"/>
        </w:rPr>
        <w:t xml:space="preserve">MOSOEX.</w:t>
      </w:r>
      <w:r>
        <w:rPr>
          <w:sz w:val="22"/>
          <w:rFonts w:ascii="Arial" w:hAnsi="Arial"/>
        </w:rPr>
        <w:t xml:space="preserve"> </w:t>
      </w:r>
      <w:r>
        <w:rPr>
          <w:sz w:val="22"/>
          <w:rFonts w:ascii="Arial" w:hAnsi="Arial"/>
        </w:rPr>
        <w:t xml:space="preserve">Lurzoruari materia organikoa gehitzeko estrategiak.</w:t>
      </w:r>
    </w:p>
    <w:p w14:paraId="6CEED4B1" w14:textId="77777777" w:rsidR="000F3993" w:rsidRPr="0035736A" w:rsidRDefault="000F3993" w:rsidP="0076586B">
      <w:pPr>
        <w:pStyle w:val="Prrafodelista"/>
        <w:spacing w:before="200" w:after="200" w:line="360" w:lineRule="auto"/>
        <w:ind w:left="284" w:firstLine="424"/>
        <w:jc w:val="both"/>
        <w:rPr>
          <w:sz w:val="22"/>
          <w:szCs w:val="22"/>
          <w:rFonts w:ascii="Arial" w:hAnsi="Arial" w:cs="Arial"/>
        </w:rPr>
      </w:pPr>
      <w:r>
        <w:rPr>
          <w:sz w:val="22"/>
          <w:rFonts w:ascii="Arial" w:hAnsi="Arial"/>
        </w:rPr>
        <w:t xml:space="preserve">FERTINNOWA.</w:t>
      </w:r>
      <w:r>
        <w:rPr>
          <w:sz w:val="22"/>
          <w:rFonts w:ascii="Arial" w:hAnsi="Arial"/>
        </w:rPr>
        <w:t xml:space="preserve"> </w:t>
      </w:r>
      <w:r>
        <w:rPr>
          <w:sz w:val="22"/>
          <w:rFonts w:ascii="Arial" w:hAnsi="Arial"/>
        </w:rPr>
        <w:t xml:space="preserve">Nutrienteen birzirkulazioa berotegian.</w:t>
      </w:r>
    </w:p>
    <w:p w14:paraId="4C24A6BD" w14:textId="77777777"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Azkenik, nabarmendu behar da departamentuak eta INTIAk zabalkunderako zenbait jarduera egin dituztela azken urteetan, sektoreari jarduketen programetan jasotako neurrien berri emateko eta gorago adierazitako entseguetan eta proiektuetan ikasitakoa ezagutzera emateko.</w:t>
      </w:r>
      <w:r>
        <w:rPr>
          <w:sz w:val="22"/>
          <w:rFonts w:ascii="Arial" w:hAnsi="Arial"/>
        </w:rPr>
        <w:t xml:space="preserve"> </w:t>
      </w:r>
      <w:r>
        <w:rPr>
          <w:sz w:val="22"/>
          <w:rFonts w:ascii="Arial" w:hAnsi="Arial"/>
        </w:rPr>
        <w:t xml:space="preserve">Zabalkunderako jarduera horien adibide bat dira 2018-2020 aldian egindako dibulgaziozko 21 hitzaldiak. Haietako 8 ura kutsatua izan dezaketen eremuetan egin ziren.</w:t>
      </w:r>
      <w:r>
        <w:rPr>
          <w:sz w:val="22"/>
          <w:rFonts w:ascii="Arial" w:hAnsi="Arial"/>
        </w:rPr>
        <w:t xml:space="preserve"> </w:t>
      </w:r>
    </w:p>
    <w:p w14:paraId="45F45D8D" w14:textId="77777777" w:rsidR="0076586B" w:rsidRDefault="000E0398" w:rsidP="0076586B">
      <w:pPr>
        <w:pStyle w:val="Prrafodelista"/>
        <w:spacing w:before="200" w:after="200" w:line="360" w:lineRule="auto"/>
        <w:ind w:left="0"/>
        <w:jc w:val="both"/>
        <w:rPr>
          <w:b/>
          <w:sz w:val="22"/>
          <w:szCs w:val="22"/>
          <w:rFonts w:ascii="Arial" w:hAnsi="Arial" w:cs="Arial"/>
        </w:rPr>
      </w:pPr>
      <w:r>
        <w:rPr>
          <w:b/>
          <w:sz w:val="22"/>
          <w:rFonts w:ascii="Arial" w:hAnsi="Arial"/>
        </w:rPr>
        <w:t xml:space="preserve">- Jarduketen programaren indarraldian ingurumenaren zaintzarekin bateragarri diren ekoizpen-sistemak —ekoizpen ekologikoa zein integratua izan— sustatzeko zer plan edo jarduera garatu dira zonalde horietan?</w:t>
      </w:r>
    </w:p>
    <w:p w14:paraId="3CB90E42" w14:textId="77777777"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Bai ura kutsatua izan dezaketen eremuetan zein haietatik kanpo, jarduketen programa indarrean egon den bitartean, Nafarroako Gobernuak ekoizpen ekologikoa eta nekazaritzako ingurumen arloko sistemak sustatu ditu, Landa Garapenerako Programan sartutako laguntzen bitartez.</w:t>
      </w:r>
    </w:p>
    <w:p w14:paraId="77EC29F9" w14:textId="77777777" w:rsidR="0076586B" w:rsidRDefault="000F3993" w:rsidP="0076586B">
      <w:pPr>
        <w:pStyle w:val="Prrafodelista"/>
        <w:spacing w:before="200" w:after="200" w:line="360" w:lineRule="auto"/>
        <w:ind w:left="0" w:firstLine="709"/>
        <w:jc w:val="both"/>
        <w:rPr>
          <w:sz w:val="22"/>
          <w:szCs w:val="22"/>
          <w:rFonts w:ascii="Arial" w:hAnsi="Arial" w:cs="Arial"/>
        </w:rPr>
      </w:pPr>
      <w:r>
        <w:rPr>
          <w:sz w:val="22"/>
          <w:rFonts w:ascii="Arial" w:hAnsi="Arial"/>
        </w:rPr>
        <w:t xml:space="preserve">Beste alde batetik, erreferentziako aldian, Nafarroan Ekoizpen Ekologikoaren Sustapenerako Plana (2018-2020) garatu da, eta Nafarroako Ekoizpen Ekologikoaren Plan Estrategikoa (2030) lantzen ari da.</w:t>
      </w:r>
    </w:p>
    <w:p w14:paraId="40C548AC" w14:textId="4A3F42A2" w:rsidR="0076586B" w:rsidRDefault="00E44044" w:rsidP="0076586B">
      <w:pPr>
        <w:spacing w:before="200" w:after="200" w:line="360" w:lineRule="auto"/>
        <w:jc w:val="center"/>
        <w:rPr>
          <w:sz w:val="22"/>
          <w:szCs w:val="22"/>
          <w:rFonts w:ascii="Arial" w:hAnsi="Arial" w:cs="Arial"/>
        </w:rPr>
      </w:pPr>
      <w:r>
        <w:rPr>
          <w:sz w:val="22"/>
          <w:rFonts w:ascii="Arial" w:hAnsi="Arial"/>
        </w:rPr>
        <w:t xml:space="preserve">Iruñean, 2022ko abuztuaren 18an</w:t>
      </w:r>
    </w:p>
    <w:p w14:paraId="2BF4D3D1" w14:textId="77777777" w:rsidR="0076586B" w:rsidRDefault="004A3A5A" w:rsidP="0076586B">
      <w:pPr>
        <w:widowControl w:val="0"/>
        <w:autoSpaceDE w:val="0"/>
        <w:autoSpaceDN w:val="0"/>
        <w:adjustRightInd w:val="0"/>
        <w:spacing w:before="200" w:after="200" w:line="360" w:lineRule="auto"/>
        <w:jc w:val="center"/>
        <w:rPr>
          <w:sz w:val="22"/>
          <w:szCs w:val="22"/>
          <w:rFonts w:ascii="Arial" w:hAnsi="Arial" w:cs="Arial"/>
        </w:rPr>
      </w:pPr>
      <w:r>
        <w:rPr>
          <w:sz w:val="22"/>
          <w:rFonts w:ascii="Arial" w:hAnsi="Arial"/>
        </w:rPr>
        <w:t xml:space="preserve">Landa Garapeneko eta Ingurumeneko kontseilaria:</w:t>
      </w:r>
      <w:r>
        <w:rPr>
          <w:sz w:val="22"/>
          <w:rFonts w:ascii="Arial" w:hAnsi="Arial"/>
        </w:rPr>
        <w:t xml:space="preserve"> </w:t>
      </w:r>
      <w:r>
        <w:rPr>
          <w:sz w:val="22"/>
          <w:rFonts w:ascii="Arial" w:hAnsi="Arial"/>
        </w:rPr>
        <w:t xml:space="preserve">Itziar Gómez López</w:t>
      </w:r>
    </w:p>
    <w:sectPr w:rsidR="0076586B" w:rsidSect="0033277D">
      <w:type w:val="continuous"/>
      <w:pgSz w:w="11906" w:h="16838" w:code="9"/>
      <w:pgMar w:top="2977" w:right="1134" w:bottom="851" w:left="1701" w:header="709"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A5BC" w14:textId="77777777" w:rsidR="00D402A3" w:rsidRDefault="00D402A3">
      <w:r>
        <w:separator/>
      </w:r>
    </w:p>
  </w:endnote>
  <w:endnote w:type="continuationSeparator" w:id="0">
    <w:p w14:paraId="19B9A84A" w14:textId="77777777" w:rsidR="00D402A3" w:rsidRDefault="00D4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091A" w14:textId="77777777" w:rsidR="00D402A3" w:rsidRDefault="00D402A3">
      <w:r>
        <w:separator/>
      </w:r>
    </w:p>
  </w:footnote>
  <w:footnote w:type="continuationSeparator" w:id="0">
    <w:p w14:paraId="42E38433" w14:textId="77777777" w:rsidR="00D402A3" w:rsidRDefault="00D40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6A726E"/>
    <w:multiLevelType w:val="hybridMultilevel"/>
    <w:tmpl w:val="6D4443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7BB50D4"/>
    <w:multiLevelType w:val="hybridMultilevel"/>
    <w:tmpl w:val="8F343090"/>
    <w:lvl w:ilvl="0" w:tplc="BCA0E68C">
      <w:numFmt w:val="bullet"/>
      <w:lvlText w:val="-"/>
      <w:lvlJc w:val="left"/>
      <w:pPr>
        <w:ind w:left="1004" w:hanging="360"/>
      </w:pPr>
      <w:rPr>
        <w:rFonts w:ascii="Calibri" w:eastAsia="Calibri" w:hAnsi="Calibri" w:cs="Calibri" w:hint="default"/>
        <w:sz w:val="24"/>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594BD5"/>
    <w:multiLevelType w:val="hybridMultilevel"/>
    <w:tmpl w:val="C5F24A92"/>
    <w:lvl w:ilvl="0" w:tplc="1E921412">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D260906"/>
    <w:multiLevelType w:val="hybridMultilevel"/>
    <w:tmpl w:val="A37C721A"/>
    <w:lvl w:ilvl="0" w:tplc="BCA0E68C">
      <w:numFmt w:val="bullet"/>
      <w:lvlText w:val="-"/>
      <w:lvlJc w:val="left"/>
      <w:pPr>
        <w:ind w:left="928" w:hanging="360"/>
      </w:pPr>
      <w:rPr>
        <w:rFonts w:ascii="Calibri" w:eastAsia="Calibri" w:hAnsi="Calibri" w:cs="Calibri" w:hint="default"/>
        <w:sz w:val="24"/>
      </w:rPr>
    </w:lvl>
    <w:lvl w:ilvl="1" w:tplc="BCA0E68C">
      <w:numFmt w:val="bullet"/>
      <w:lvlText w:val="-"/>
      <w:lvlJc w:val="left"/>
      <w:pPr>
        <w:ind w:left="1648" w:hanging="360"/>
      </w:pPr>
      <w:rPr>
        <w:rFonts w:ascii="Calibri" w:eastAsia="Calibri" w:hAnsi="Calibri" w:cs="Calibri" w:hint="default"/>
      </w:r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5" w15:restartNumberingAfterBreak="0">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59010067">
    <w:abstractNumId w:val="9"/>
  </w:num>
  <w:num w:numId="2" w16cid:durableId="165169907">
    <w:abstractNumId w:val="8"/>
  </w:num>
  <w:num w:numId="3" w16cid:durableId="1809085864">
    <w:abstractNumId w:val="2"/>
  </w:num>
  <w:num w:numId="4" w16cid:durableId="2141143336">
    <w:abstractNumId w:val="13"/>
  </w:num>
  <w:num w:numId="5" w16cid:durableId="2072654515">
    <w:abstractNumId w:val="10"/>
  </w:num>
  <w:num w:numId="6" w16cid:durableId="762456079">
    <w:abstractNumId w:val="4"/>
  </w:num>
  <w:num w:numId="7" w16cid:durableId="857544358">
    <w:abstractNumId w:val="12"/>
  </w:num>
  <w:num w:numId="8" w16cid:durableId="1348408789">
    <w:abstractNumId w:val="0"/>
  </w:num>
  <w:num w:numId="9" w16cid:durableId="15201940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026234">
    <w:abstractNumId w:val="1"/>
  </w:num>
  <w:num w:numId="11" w16cid:durableId="342710342">
    <w:abstractNumId w:val="7"/>
  </w:num>
  <w:num w:numId="12" w16cid:durableId="509488294">
    <w:abstractNumId w:val="6"/>
  </w:num>
  <w:num w:numId="13" w16cid:durableId="1238707659">
    <w:abstractNumId w:val="11"/>
  </w:num>
  <w:num w:numId="14" w16cid:durableId="1295331457">
    <w:abstractNumId w:val="3"/>
  </w:num>
  <w:num w:numId="15" w16cid:durableId="159932518">
    <w:abstractNumId w:val="5"/>
  </w:num>
  <w:num w:numId="16" w16cid:durableId="10679248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58"/>
    <w:rsid w:val="000429E0"/>
    <w:rsid w:val="000608A6"/>
    <w:rsid w:val="00072C4F"/>
    <w:rsid w:val="0008313F"/>
    <w:rsid w:val="000C4EA8"/>
    <w:rsid w:val="000E0398"/>
    <w:rsid w:val="000F3993"/>
    <w:rsid w:val="00162111"/>
    <w:rsid w:val="001D3AA7"/>
    <w:rsid w:val="001E2EDF"/>
    <w:rsid w:val="00235311"/>
    <w:rsid w:val="002364F6"/>
    <w:rsid w:val="002A7F52"/>
    <w:rsid w:val="002B0435"/>
    <w:rsid w:val="002C487D"/>
    <w:rsid w:val="002D7F3F"/>
    <w:rsid w:val="002F09BF"/>
    <w:rsid w:val="0030333F"/>
    <w:rsid w:val="0033277D"/>
    <w:rsid w:val="00335D98"/>
    <w:rsid w:val="00354E75"/>
    <w:rsid w:val="0035736A"/>
    <w:rsid w:val="0037010A"/>
    <w:rsid w:val="003F202A"/>
    <w:rsid w:val="004036F1"/>
    <w:rsid w:val="0041058C"/>
    <w:rsid w:val="00440B04"/>
    <w:rsid w:val="00453C47"/>
    <w:rsid w:val="0046104F"/>
    <w:rsid w:val="004A3A5A"/>
    <w:rsid w:val="004E12F7"/>
    <w:rsid w:val="004F4DAA"/>
    <w:rsid w:val="0051364C"/>
    <w:rsid w:val="00540283"/>
    <w:rsid w:val="00552AA5"/>
    <w:rsid w:val="00592A62"/>
    <w:rsid w:val="005D18F1"/>
    <w:rsid w:val="005D420C"/>
    <w:rsid w:val="00612F2B"/>
    <w:rsid w:val="006415DD"/>
    <w:rsid w:val="006620EA"/>
    <w:rsid w:val="00672666"/>
    <w:rsid w:val="00691CAA"/>
    <w:rsid w:val="006C3F95"/>
    <w:rsid w:val="006E3228"/>
    <w:rsid w:val="00710131"/>
    <w:rsid w:val="0073583F"/>
    <w:rsid w:val="0076586B"/>
    <w:rsid w:val="007751A2"/>
    <w:rsid w:val="007D3B60"/>
    <w:rsid w:val="00807388"/>
    <w:rsid w:val="00842199"/>
    <w:rsid w:val="008501A8"/>
    <w:rsid w:val="00862504"/>
    <w:rsid w:val="00886558"/>
    <w:rsid w:val="008904FD"/>
    <w:rsid w:val="008932F8"/>
    <w:rsid w:val="008E7325"/>
    <w:rsid w:val="00901293"/>
    <w:rsid w:val="009222E1"/>
    <w:rsid w:val="009573E3"/>
    <w:rsid w:val="00966998"/>
    <w:rsid w:val="0099134F"/>
    <w:rsid w:val="00A4287A"/>
    <w:rsid w:val="00A526BF"/>
    <w:rsid w:val="00A52CE4"/>
    <w:rsid w:val="00A572B9"/>
    <w:rsid w:val="00A825D6"/>
    <w:rsid w:val="00AA4C9C"/>
    <w:rsid w:val="00B766C7"/>
    <w:rsid w:val="00B8751E"/>
    <w:rsid w:val="00BA2B0D"/>
    <w:rsid w:val="00BA3258"/>
    <w:rsid w:val="00BB0277"/>
    <w:rsid w:val="00BD7FDC"/>
    <w:rsid w:val="00BE0C7D"/>
    <w:rsid w:val="00BE0E56"/>
    <w:rsid w:val="00BE4629"/>
    <w:rsid w:val="00BF26FD"/>
    <w:rsid w:val="00BF58BB"/>
    <w:rsid w:val="00C0086A"/>
    <w:rsid w:val="00C11DF4"/>
    <w:rsid w:val="00C14281"/>
    <w:rsid w:val="00C273C1"/>
    <w:rsid w:val="00C75BB9"/>
    <w:rsid w:val="00C8136E"/>
    <w:rsid w:val="00CE2258"/>
    <w:rsid w:val="00CE3A5E"/>
    <w:rsid w:val="00D32628"/>
    <w:rsid w:val="00D402A3"/>
    <w:rsid w:val="00D56BC4"/>
    <w:rsid w:val="00D81ABA"/>
    <w:rsid w:val="00D81E4B"/>
    <w:rsid w:val="00D85262"/>
    <w:rsid w:val="00D92403"/>
    <w:rsid w:val="00DA210E"/>
    <w:rsid w:val="00DC4813"/>
    <w:rsid w:val="00DC4FB9"/>
    <w:rsid w:val="00E16985"/>
    <w:rsid w:val="00E320CB"/>
    <w:rsid w:val="00E44044"/>
    <w:rsid w:val="00E638E1"/>
    <w:rsid w:val="00E76CF6"/>
    <w:rsid w:val="00E85304"/>
    <w:rsid w:val="00E9767F"/>
    <w:rsid w:val="00EB02C9"/>
    <w:rsid w:val="00EC430E"/>
    <w:rsid w:val="00EF5384"/>
    <w:rsid w:val="00EF6384"/>
    <w:rsid w:val="00F008A3"/>
    <w:rsid w:val="00F0596D"/>
    <w:rsid w:val="00F57AC4"/>
    <w:rsid w:val="00F72A37"/>
    <w:rsid w:val="00F76EE5"/>
    <w:rsid w:val="00FA25DF"/>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C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u-ES"/>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 w:type="paragraph" w:styleId="Textonotapie">
    <w:name w:val="footnote text"/>
    <w:basedOn w:val="Normal"/>
    <w:link w:val="TextonotapieCar"/>
    <w:rsid w:val="00540283"/>
    <w:rPr>
      <w:lang w:val="eu-ES"/>
    </w:rPr>
  </w:style>
  <w:style w:type="character" w:customStyle="1" w:styleId="TextonotapieCar">
    <w:name w:val="Texto nota pie Car"/>
    <w:basedOn w:val="Fuentedeprrafopredeter"/>
    <w:link w:val="Textonotapie"/>
    <w:rsid w:val="00540283"/>
    <w:rPr>
      <w:lang w:val="eu-ES"/>
    </w:rPr>
  </w:style>
  <w:style w:type="paragraph" w:customStyle="1" w:styleId="Prrafodelista1">
    <w:name w:val="Párrafo de lista1"/>
    <w:basedOn w:val="Normal"/>
    <w:rsid w:val="00540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EFCBC-20A0-4420-8F5D-175BD02F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6663</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2022-08-25T06:04:00Z</dcterms:created>
  <dcterms:modified xsi:type="dcterms:W3CDTF">2022-08-25T06:06:00Z</dcterms:modified>
</cp:coreProperties>
</file>