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softHyphen/>
        <w:t xml:space="preserve">tzarrari en</w:t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</w:t>
        <w:softHyphen/>
        <w:t xml:space="preserve">na</w:t>
        <w:softHyphen/>
        <w:t xml:space="preserve">ren gai</w:t>
        <w:softHyphen/>
        <w:t xml:space="preserve">ne</w:t>
        <w:softHyphen/>
        <w:t xml:space="preserve">an dagoela Ainhoa Aznárez Igarza andreak Cop26 konferentziaren emaitzei buruz aur</w:t>
        <w:softHyphen/>
        <w:t xml:space="preserve">kez</w:t>
        <w:softHyphen/>
        <w:t xml:space="preserve">tu</w:t>
        <w:softHyphen/>
        <w:t xml:space="preserve">ri</w:t>
        <w:softHyphen/>
        <w:t xml:space="preserve">ko galdera erre</w:t>
        <w:softHyphen/>
        <w:t xml:space="preserve">ti</w:t>
        <w:softHyphen/>
        <w:t xml:space="preserve">ra</w:t>
        <w:softHyphen/>
        <w:t xml:space="preserve">tu izanaz. Galdera 2021eko azaroaren 23ko 134.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