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Tracasa Diversa, formulada por la Ilma. Sra. D.ª Ainhoa Aznárez Igarza.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foral adscrita a la Agrupación Parlamentaria Foral Podemos-Ahal Dugu Navarra, al amparo de lo dispuesto en el Reglamento de esta Cámara, presenta la siguiente pregunta oral a fin de que sea respondida en el próximo Pleno de la Cámara de 1 de diciembre de 2022 por parte del Consejero de Universidad, Innovación y Transformación Digital del Gobierno de Navarra.</w:t>
      </w:r>
    </w:p>
    <w:p>
      <w:pPr>
        <w:pStyle w:val="0"/>
        <w:suppressAutoHyphens w:val="false"/>
        <w:rPr>
          <w:rStyle w:val="1"/>
        </w:rPr>
      </w:pPr>
      <w:r>
        <w:rPr>
          <w:rStyle w:val="1"/>
        </w:rPr>
        <w:t xml:space="preserve">Tracasa Instrumental y Tracasa Global, empresas públicas del Gobierno de Navarra, han creado el grupo de trabajo Tracasa Diversa, que nace con el objetivo de mostrar el compromiso de ambas compañías con la diversidad y con una inclusión 100 % real que represente al conjunto de la sociedad, además de visibilizar el valor y el talento de las personas sin importar su origen, edad, orientación sexual, género o capacidades.</w:t>
      </w:r>
    </w:p>
    <w:p>
      <w:pPr>
        <w:pStyle w:val="0"/>
        <w:suppressAutoHyphens w:val="false"/>
        <w:rPr>
          <w:rStyle w:val="1"/>
        </w:rPr>
      </w:pPr>
      <w:r>
        <w:rPr>
          <w:rStyle w:val="1"/>
        </w:rPr>
        <w:t xml:space="preserve">¿Cómo se trabaja desde el propio departamento para disminuir las brechas que contempla Tracasa Diversa?</w:t>
      </w:r>
    </w:p>
    <w:p>
      <w:pPr>
        <w:pStyle w:val="0"/>
        <w:suppressAutoHyphens w:val="false"/>
        <w:rPr>
          <w:rStyle w:val="1"/>
        </w:rPr>
      </w:pPr>
      <w:r>
        <w:rPr>
          <w:rStyle w:val="1"/>
        </w:rPr>
        <w:t xml:space="preserve">En Pamplona-lruñea, a 24 de noviembre 2022</w:t>
      </w:r>
    </w:p>
    <w:p>
      <w:pPr>
        <w:pStyle w:val="0"/>
        <w:suppressAutoHyphens w:val="false"/>
        <w:rPr>
          <w:rStyle w:val="1"/>
        </w:rPr>
      </w:pPr>
      <w:r>
        <w:rPr>
          <w:rStyle w:val="1"/>
        </w:rPr>
        <w:t xml:space="preserve">La Parlamentaria Foral: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