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25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reforma del delito de sedición, formulada por la Ilma. Sra. D.ª Marta Álvarez Alonso.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25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 (NA+), al amparo de lo dispuesto en el Reglamento de la Cámara, realiza la siguiente pregunta oral dirigida a la Presidenta del Gobierno de Navarra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tiene la Presidenta del Gobierno de Navarra sobre la reforma del delito de sedición?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24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