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 llevado a cabo una valoración y seguimiento de aquellos pacientes más vulnerables, frágiles o con riesgo de pérdida de la capacidad funcional debido a enfermedades discapacitantes,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llevado a cabo una valoración y seguimiento de aquellos pacientes más vulnerables, frágiles o con riesgo de pérdida de la capacidad funcional debido a enfermedades discapacitantes teniendo en cuenta las características específicas de sexo, edad y lugar de residencia?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