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3C18" w14:textId="77777777" w:rsidR="00401283" w:rsidRDefault="009716F3" w:rsidP="00401283">
      <w:pPr>
        <w:tabs>
          <w:tab w:val="left" w:pos="3780"/>
        </w:tabs>
        <w:spacing w:line="288" w:lineRule="auto"/>
        <w:jc w:val="both"/>
        <w:rPr>
          <w:rFonts w:cs="Arial"/>
          <w:color w:val="000000"/>
          <w:sz w:val="22"/>
          <w:szCs w:val="22"/>
          <w:lang w:val="es-ES"/>
        </w:rPr>
      </w:pPr>
      <w:r w:rsidRPr="00401283">
        <w:rPr>
          <w:rFonts w:cs="Arial"/>
          <w:sz w:val="22"/>
          <w:szCs w:val="22"/>
        </w:rPr>
        <w:t xml:space="preserve">La Consejera de Salud del Gobierno de Navarra, en relación con la pregunta escrita (10-22/PES-00225) presentada por la Parlamentaria Foral Ilma. Sra. </w:t>
      </w:r>
      <w:proofErr w:type="gramStart"/>
      <w:r w:rsidRPr="00401283">
        <w:rPr>
          <w:rFonts w:cs="Arial"/>
          <w:sz w:val="22"/>
          <w:szCs w:val="22"/>
        </w:rPr>
        <w:t>D</w:t>
      </w:r>
      <w:r w:rsidR="00401283">
        <w:rPr>
          <w:rFonts w:cs="Arial"/>
          <w:sz w:val="22"/>
          <w:szCs w:val="22"/>
        </w:rPr>
        <w:t>.</w:t>
      </w:r>
      <w:r w:rsidRPr="00401283">
        <w:rPr>
          <w:rFonts w:cs="Arial"/>
          <w:sz w:val="22"/>
          <w:szCs w:val="22"/>
        </w:rPr>
        <w:t>ª</w:t>
      </w:r>
      <w:proofErr w:type="gramEnd"/>
      <w:r w:rsidRPr="00401283">
        <w:rPr>
          <w:rFonts w:cs="Arial"/>
          <w:sz w:val="22"/>
          <w:szCs w:val="22"/>
        </w:rPr>
        <w:t xml:space="preserve"> Cristina Ibarrola Guillén, adscrita al Grupo Parlamentario de Navarra Suma, en la que solicita información sobre “</w:t>
      </w:r>
      <w:r w:rsidR="001C70C1" w:rsidRPr="00401283">
        <w:rPr>
          <w:rFonts w:cs="Arial"/>
          <w:color w:val="000000"/>
          <w:sz w:val="22"/>
          <w:szCs w:val="22"/>
          <w:lang w:val="es-ES"/>
        </w:rPr>
        <w:t xml:space="preserve">¿Ha realizado el Departamento de Salud algún tipo de estudio en colaboración con la UPNA, encargado o financiado dicho estudio a la UPNA, en relación con la detección de </w:t>
      </w:r>
      <w:proofErr w:type="spellStart"/>
      <w:r w:rsidR="001C70C1" w:rsidRPr="00401283">
        <w:rPr>
          <w:rFonts w:cs="Arial"/>
          <w:color w:val="000000"/>
          <w:sz w:val="22"/>
          <w:szCs w:val="22"/>
          <w:lang w:val="es-ES"/>
        </w:rPr>
        <w:t>covid</w:t>
      </w:r>
      <w:proofErr w:type="spellEnd"/>
      <w:r w:rsidR="001C70C1" w:rsidRPr="00401283">
        <w:rPr>
          <w:rFonts w:cs="Arial"/>
          <w:color w:val="000000"/>
          <w:sz w:val="22"/>
          <w:szCs w:val="22"/>
          <w:lang w:val="es-ES"/>
        </w:rPr>
        <w:t xml:space="preserve"> en aguas residuales? En caso afirmativo, especificar qué estudio, cuál ha sido el coste para el Gobierno de Navarra y a qué conclusiones se ha llegado</w:t>
      </w:r>
      <w:r w:rsidR="00495706" w:rsidRPr="00401283">
        <w:rPr>
          <w:rFonts w:cs="Arial"/>
          <w:color w:val="000000"/>
          <w:sz w:val="22"/>
          <w:szCs w:val="22"/>
          <w:lang w:val="es-ES"/>
        </w:rPr>
        <w:t>.</w:t>
      </w:r>
      <w:r w:rsidRPr="00401283">
        <w:rPr>
          <w:rFonts w:cs="Arial"/>
          <w:color w:val="000000"/>
          <w:sz w:val="22"/>
          <w:szCs w:val="22"/>
          <w:lang w:val="es-ES"/>
        </w:rPr>
        <w:t xml:space="preserve">”, </w:t>
      </w:r>
      <w:r w:rsidRPr="00401283">
        <w:rPr>
          <w:rFonts w:cs="Arial"/>
          <w:sz w:val="22"/>
          <w:szCs w:val="22"/>
        </w:rPr>
        <w:t>tiene el honor de remitirle la siguiente información:</w:t>
      </w:r>
    </w:p>
    <w:p w14:paraId="54579D62" w14:textId="7729AEC2" w:rsidR="00401283" w:rsidRDefault="001C6893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 xml:space="preserve">1.- </w:t>
      </w:r>
      <w:r w:rsidR="00F903A3" w:rsidRPr="00401283">
        <w:rPr>
          <w:rFonts w:cs="Arial"/>
          <w:sz w:val="22"/>
          <w:szCs w:val="22"/>
        </w:rPr>
        <w:t>D</w:t>
      </w:r>
      <w:r w:rsidRPr="00401283">
        <w:rPr>
          <w:rFonts w:cs="Arial"/>
          <w:sz w:val="22"/>
          <w:szCs w:val="22"/>
        </w:rPr>
        <w:t xml:space="preserve">esde el mes de mayo de 2020, </w:t>
      </w:r>
      <w:r w:rsidR="00F903A3" w:rsidRPr="00401283">
        <w:rPr>
          <w:rFonts w:cs="Arial"/>
          <w:sz w:val="22"/>
          <w:szCs w:val="22"/>
        </w:rPr>
        <w:t xml:space="preserve">por parte </w:t>
      </w:r>
      <w:r w:rsidR="001C70C1" w:rsidRPr="00401283">
        <w:rPr>
          <w:rFonts w:cs="Arial"/>
          <w:sz w:val="22"/>
          <w:szCs w:val="22"/>
        </w:rPr>
        <w:t>de la empresa pública Navarra de Infraestructuras Locales S.A. (NILSA)</w:t>
      </w:r>
      <w:r w:rsidR="00F903A3" w:rsidRPr="00401283">
        <w:rPr>
          <w:rFonts w:cs="Arial"/>
          <w:sz w:val="22"/>
          <w:szCs w:val="22"/>
        </w:rPr>
        <w:t xml:space="preserve">, se han venido realizando </w:t>
      </w:r>
      <w:r w:rsidRPr="00401283">
        <w:rPr>
          <w:rFonts w:cs="Arial"/>
          <w:sz w:val="22"/>
          <w:szCs w:val="22"/>
        </w:rPr>
        <w:t xml:space="preserve">análisis en las aguas residuales de la </w:t>
      </w:r>
      <w:r w:rsidR="00F903A3" w:rsidRPr="00401283">
        <w:rPr>
          <w:rFonts w:cs="Arial"/>
          <w:sz w:val="22"/>
          <w:szCs w:val="22"/>
        </w:rPr>
        <w:t>estación depuradora de aguas residuales (</w:t>
      </w:r>
      <w:r w:rsidRPr="00401283">
        <w:rPr>
          <w:rFonts w:cs="Arial"/>
          <w:sz w:val="22"/>
          <w:szCs w:val="22"/>
        </w:rPr>
        <w:t>EDAR</w:t>
      </w:r>
      <w:r w:rsidR="00F903A3" w:rsidRPr="00401283">
        <w:rPr>
          <w:rFonts w:cs="Arial"/>
          <w:sz w:val="22"/>
          <w:szCs w:val="22"/>
        </w:rPr>
        <w:t>)</w:t>
      </w:r>
      <w:r w:rsidRPr="00401283">
        <w:rPr>
          <w:rFonts w:cs="Arial"/>
          <w:sz w:val="22"/>
          <w:szCs w:val="22"/>
        </w:rPr>
        <w:t xml:space="preserve"> de Arazuri</w:t>
      </w:r>
      <w:r w:rsidR="00F903A3" w:rsidRPr="00401283">
        <w:rPr>
          <w:rFonts w:cs="Arial"/>
          <w:sz w:val="22"/>
          <w:szCs w:val="22"/>
        </w:rPr>
        <w:t xml:space="preserve"> y de la EDAR de Tudela para la detección de SARS-</w:t>
      </w:r>
      <w:proofErr w:type="spellStart"/>
      <w:r w:rsidR="00F903A3" w:rsidRPr="00401283">
        <w:rPr>
          <w:rFonts w:cs="Arial"/>
          <w:sz w:val="22"/>
          <w:szCs w:val="22"/>
        </w:rPr>
        <w:t>CoV</w:t>
      </w:r>
      <w:proofErr w:type="spellEnd"/>
      <w:r w:rsidR="00F903A3" w:rsidRPr="00401283">
        <w:rPr>
          <w:rFonts w:cs="Arial"/>
          <w:sz w:val="22"/>
          <w:szCs w:val="22"/>
        </w:rPr>
        <w:t xml:space="preserve"> 2 en aguas residuales</w:t>
      </w:r>
      <w:r w:rsidRPr="00401283">
        <w:rPr>
          <w:rFonts w:cs="Arial"/>
          <w:sz w:val="22"/>
          <w:szCs w:val="22"/>
        </w:rPr>
        <w:t xml:space="preserve">, durante un tiempo se interrumpió la analítica en la EDAR de Tudela, pero se retomó </w:t>
      </w:r>
      <w:r w:rsidR="00F903A3" w:rsidRPr="00401283">
        <w:rPr>
          <w:rFonts w:cs="Arial"/>
          <w:sz w:val="22"/>
          <w:szCs w:val="22"/>
        </w:rPr>
        <w:t xml:space="preserve">en </w:t>
      </w:r>
      <w:r w:rsidRPr="00401283">
        <w:rPr>
          <w:rFonts w:cs="Arial"/>
          <w:sz w:val="22"/>
          <w:szCs w:val="22"/>
        </w:rPr>
        <w:t>el mes de enero</w:t>
      </w:r>
      <w:r w:rsidR="00F903A3" w:rsidRPr="00401283">
        <w:rPr>
          <w:rFonts w:cs="Arial"/>
          <w:sz w:val="22"/>
          <w:szCs w:val="22"/>
        </w:rPr>
        <w:t xml:space="preserve"> de 2021</w:t>
      </w:r>
      <w:r w:rsidRPr="00401283">
        <w:rPr>
          <w:rFonts w:cs="Arial"/>
          <w:sz w:val="22"/>
          <w:szCs w:val="22"/>
        </w:rPr>
        <w:t xml:space="preserve">. Puntualmente se hicieron analíticas en otras </w:t>
      </w:r>
      <w:proofErr w:type="spellStart"/>
      <w:r w:rsidRPr="00401283">
        <w:rPr>
          <w:rFonts w:cs="Arial"/>
          <w:sz w:val="22"/>
          <w:szCs w:val="22"/>
        </w:rPr>
        <w:t>EDARs</w:t>
      </w:r>
      <w:proofErr w:type="spellEnd"/>
      <w:r w:rsidRPr="00401283">
        <w:rPr>
          <w:rFonts w:cs="Arial"/>
          <w:sz w:val="22"/>
          <w:szCs w:val="22"/>
        </w:rPr>
        <w:t xml:space="preserve"> como las de Tafalla-Olite, Estella y Artajona.</w:t>
      </w:r>
    </w:p>
    <w:p w14:paraId="189D22E5" w14:textId="77777777" w:rsidR="00401283" w:rsidRDefault="001C6893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 xml:space="preserve">2.- Desde el mes de julio de 2020 y dentro del proyecto </w:t>
      </w:r>
      <w:r w:rsidR="00F903A3" w:rsidRPr="00401283">
        <w:rPr>
          <w:rFonts w:cs="Arial"/>
          <w:sz w:val="22"/>
          <w:szCs w:val="22"/>
        </w:rPr>
        <w:t>de </w:t>
      </w:r>
      <w:r w:rsidR="00F903A3" w:rsidRPr="00401283">
        <w:rPr>
          <w:rFonts w:cs="Arial"/>
          <w:bCs/>
          <w:sz w:val="22"/>
          <w:szCs w:val="22"/>
        </w:rPr>
        <w:t xml:space="preserve">Vigilancia microbiológica en aguas residuales y aguas de baño como indicador epidemiológico para un sistema de alerta temprana para la detección de SARS-CoV-2 en España denominado </w:t>
      </w:r>
      <w:proofErr w:type="spellStart"/>
      <w:r w:rsidRPr="00401283">
        <w:rPr>
          <w:rFonts w:cs="Arial"/>
          <w:sz w:val="22"/>
          <w:szCs w:val="22"/>
        </w:rPr>
        <w:t>VATar</w:t>
      </w:r>
      <w:proofErr w:type="spellEnd"/>
      <w:r w:rsidRPr="00401283">
        <w:rPr>
          <w:rFonts w:cs="Arial"/>
          <w:sz w:val="22"/>
          <w:szCs w:val="22"/>
        </w:rPr>
        <w:t xml:space="preserve"> COVID</w:t>
      </w:r>
      <w:r w:rsidR="00BD28D9" w:rsidRPr="00401283">
        <w:rPr>
          <w:rFonts w:cs="Arial"/>
          <w:sz w:val="22"/>
          <w:szCs w:val="22"/>
        </w:rPr>
        <w:t>-</w:t>
      </w:r>
      <w:r w:rsidRPr="00401283">
        <w:rPr>
          <w:rFonts w:cs="Arial"/>
          <w:sz w:val="22"/>
          <w:szCs w:val="22"/>
        </w:rPr>
        <w:t xml:space="preserve">19, se </w:t>
      </w:r>
      <w:r w:rsidR="001C70C1" w:rsidRPr="00401283">
        <w:rPr>
          <w:rFonts w:cs="Arial"/>
          <w:sz w:val="22"/>
          <w:szCs w:val="22"/>
        </w:rPr>
        <w:t>están</w:t>
      </w:r>
      <w:r w:rsidRPr="00401283">
        <w:rPr>
          <w:rFonts w:cs="Arial"/>
          <w:sz w:val="22"/>
          <w:szCs w:val="22"/>
        </w:rPr>
        <w:t xml:space="preserve"> realiza</w:t>
      </w:r>
      <w:r w:rsidR="001C70C1" w:rsidRPr="00401283">
        <w:rPr>
          <w:rFonts w:cs="Arial"/>
          <w:sz w:val="22"/>
          <w:szCs w:val="22"/>
        </w:rPr>
        <w:t>n</w:t>
      </w:r>
      <w:r w:rsidRPr="00401283">
        <w:rPr>
          <w:rFonts w:cs="Arial"/>
          <w:sz w:val="22"/>
          <w:szCs w:val="22"/>
        </w:rPr>
        <w:t>do analíticas en la EDAR de Tudela.</w:t>
      </w:r>
    </w:p>
    <w:p w14:paraId="28BCDE43" w14:textId="77777777" w:rsidR="00401283" w:rsidRDefault="001C70C1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>En la actualidad</w:t>
      </w:r>
      <w:r w:rsidR="00564048" w:rsidRPr="00401283">
        <w:rPr>
          <w:rFonts w:cs="Arial"/>
          <w:sz w:val="22"/>
          <w:szCs w:val="22"/>
        </w:rPr>
        <w:t xml:space="preserve">, además del proyecto </w:t>
      </w:r>
      <w:proofErr w:type="spellStart"/>
      <w:r w:rsidR="00564048" w:rsidRPr="00401283">
        <w:rPr>
          <w:rFonts w:cs="Arial"/>
          <w:sz w:val="22"/>
          <w:szCs w:val="22"/>
        </w:rPr>
        <w:t>VATar</w:t>
      </w:r>
      <w:proofErr w:type="spellEnd"/>
      <w:r w:rsidR="00564048" w:rsidRPr="00401283">
        <w:rPr>
          <w:rFonts w:cs="Arial"/>
          <w:sz w:val="22"/>
          <w:szCs w:val="22"/>
        </w:rPr>
        <w:t xml:space="preserve"> COVID-19,</w:t>
      </w:r>
      <w:r w:rsidRPr="00401283">
        <w:rPr>
          <w:rFonts w:cs="Arial"/>
          <w:sz w:val="22"/>
          <w:szCs w:val="22"/>
        </w:rPr>
        <w:t xml:space="preserve"> se </w:t>
      </w:r>
      <w:r w:rsidR="00564048" w:rsidRPr="00401283">
        <w:rPr>
          <w:rFonts w:cs="Arial"/>
          <w:sz w:val="22"/>
          <w:szCs w:val="22"/>
        </w:rPr>
        <w:t>toman</w:t>
      </w:r>
      <w:r w:rsidRPr="00401283">
        <w:rPr>
          <w:rFonts w:cs="Arial"/>
          <w:sz w:val="22"/>
          <w:szCs w:val="22"/>
        </w:rPr>
        <w:t xml:space="preserve"> </w:t>
      </w:r>
      <w:r w:rsidR="00564048" w:rsidRPr="00401283">
        <w:rPr>
          <w:rFonts w:cs="Arial"/>
          <w:sz w:val="22"/>
          <w:szCs w:val="22"/>
        </w:rPr>
        <w:t>muestras</w:t>
      </w:r>
      <w:r w:rsidRPr="00401283">
        <w:rPr>
          <w:rFonts w:cs="Arial"/>
          <w:sz w:val="22"/>
          <w:szCs w:val="22"/>
        </w:rPr>
        <w:t xml:space="preserve"> tanto en la EDAR de Arazuri como en la de Tudela</w:t>
      </w:r>
      <w:r w:rsidR="00564048" w:rsidRPr="00401283">
        <w:rPr>
          <w:rFonts w:cs="Arial"/>
          <w:sz w:val="22"/>
          <w:szCs w:val="22"/>
        </w:rPr>
        <w:t>, muestras que son analizadas por la empresa pública Navarra de Servicios y Tecnologías, S.A. (NASERTIC).</w:t>
      </w:r>
    </w:p>
    <w:p w14:paraId="62BE02CD" w14:textId="655CF587" w:rsidR="00401283" w:rsidRDefault="001C70C1" w:rsidP="009716F3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1283">
        <w:rPr>
          <w:rFonts w:ascii="Arial" w:hAnsi="Arial" w:cs="Arial"/>
          <w:sz w:val="22"/>
          <w:szCs w:val="22"/>
          <w:lang w:val="es-ES_tradnl"/>
        </w:rPr>
        <w:t>3</w:t>
      </w:r>
      <w:r w:rsidRPr="00401283">
        <w:rPr>
          <w:rFonts w:ascii="Arial" w:hAnsi="Arial" w:cs="Arial"/>
          <w:sz w:val="22"/>
          <w:szCs w:val="22"/>
        </w:rPr>
        <w:t xml:space="preserve">.- Con los datos de los análisis en las aguas residuales, </w:t>
      </w:r>
      <w:r w:rsidR="00B70790" w:rsidRPr="00401283">
        <w:rPr>
          <w:rFonts w:ascii="Arial" w:hAnsi="Arial" w:cs="Arial"/>
          <w:sz w:val="22"/>
          <w:szCs w:val="22"/>
        </w:rPr>
        <w:t>NILSA</w:t>
      </w:r>
      <w:r w:rsidRPr="00401283">
        <w:rPr>
          <w:rFonts w:ascii="Arial" w:hAnsi="Arial" w:cs="Arial"/>
          <w:sz w:val="22"/>
          <w:szCs w:val="22"/>
        </w:rPr>
        <w:t xml:space="preserve"> consideró de interés el analizar con perspectiva de análisis estadístico lo recopilado hasta el momento, para determinar si se puede ver una relación entre los casos clínicos activos y la concentración detectada en las aguas residuales y así ser una herramienta de utilidad, así como para validar la frecuencia y la metodología empleadas hasta el momento. </w:t>
      </w:r>
    </w:p>
    <w:p w14:paraId="3F8FDBBC" w14:textId="77777777" w:rsidR="00401283" w:rsidRDefault="001C70C1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b/>
          <w:sz w:val="22"/>
          <w:szCs w:val="22"/>
        </w:rPr>
        <w:t>Para ello, se firmó un Contrato de investigación entre NILSA y el Departamento de Estadística, Informática y Matemáticas de la Universidad Pública de Navarra (UPNA)</w:t>
      </w:r>
      <w:r w:rsidRPr="00401283">
        <w:rPr>
          <w:rFonts w:cs="Arial"/>
          <w:sz w:val="22"/>
          <w:szCs w:val="22"/>
        </w:rPr>
        <w:t xml:space="preserve"> adscritos al </w:t>
      </w:r>
      <w:proofErr w:type="spellStart"/>
      <w:r w:rsidRPr="00401283">
        <w:rPr>
          <w:rFonts w:cs="Arial"/>
          <w:sz w:val="22"/>
          <w:szCs w:val="22"/>
        </w:rPr>
        <w:t>InaMat2</w:t>
      </w:r>
      <w:proofErr w:type="spellEnd"/>
      <w:r w:rsidRPr="00401283">
        <w:rPr>
          <w:rFonts w:cs="Arial"/>
          <w:sz w:val="22"/>
          <w:szCs w:val="22"/>
        </w:rPr>
        <w:t xml:space="preserve"> (</w:t>
      </w:r>
      <w:proofErr w:type="spellStart"/>
      <w:r w:rsidRPr="00401283">
        <w:rPr>
          <w:rFonts w:cs="Arial"/>
          <w:sz w:val="22"/>
          <w:szCs w:val="22"/>
        </w:rPr>
        <w:t>Institute</w:t>
      </w:r>
      <w:proofErr w:type="spellEnd"/>
      <w:r w:rsidRPr="00401283">
        <w:rPr>
          <w:rFonts w:cs="Arial"/>
          <w:sz w:val="22"/>
          <w:szCs w:val="22"/>
        </w:rPr>
        <w:t xml:space="preserve"> </w:t>
      </w:r>
      <w:proofErr w:type="spellStart"/>
      <w:r w:rsidRPr="00401283">
        <w:rPr>
          <w:rFonts w:cs="Arial"/>
          <w:sz w:val="22"/>
          <w:szCs w:val="22"/>
        </w:rPr>
        <w:t>for</w:t>
      </w:r>
      <w:proofErr w:type="spellEnd"/>
      <w:r w:rsidRPr="00401283">
        <w:rPr>
          <w:rFonts w:cs="Arial"/>
          <w:sz w:val="22"/>
          <w:szCs w:val="22"/>
        </w:rPr>
        <w:t xml:space="preserve"> </w:t>
      </w:r>
      <w:proofErr w:type="spellStart"/>
      <w:r w:rsidRPr="00401283">
        <w:rPr>
          <w:rFonts w:cs="Arial"/>
          <w:sz w:val="22"/>
          <w:szCs w:val="22"/>
        </w:rPr>
        <w:t>Advanced</w:t>
      </w:r>
      <w:proofErr w:type="spellEnd"/>
      <w:r w:rsidRPr="00401283">
        <w:rPr>
          <w:rFonts w:cs="Arial"/>
          <w:sz w:val="22"/>
          <w:szCs w:val="22"/>
        </w:rPr>
        <w:t xml:space="preserve"> </w:t>
      </w:r>
      <w:proofErr w:type="spellStart"/>
      <w:r w:rsidRPr="00401283">
        <w:rPr>
          <w:rFonts w:cs="Arial"/>
          <w:sz w:val="22"/>
          <w:szCs w:val="22"/>
        </w:rPr>
        <w:t>Materials</w:t>
      </w:r>
      <w:proofErr w:type="spellEnd"/>
      <w:r w:rsidRPr="00401283">
        <w:rPr>
          <w:rFonts w:cs="Arial"/>
          <w:sz w:val="22"/>
          <w:szCs w:val="22"/>
        </w:rPr>
        <w:t xml:space="preserve"> and </w:t>
      </w:r>
      <w:proofErr w:type="spellStart"/>
      <w:r w:rsidRPr="00401283">
        <w:rPr>
          <w:rFonts w:cs="Arial"/>
          <w:sz w:val="22"/>
          <w:szCs w:val="22"/>
        </w:rPr>
        <w:t>Mathematics</w:t>
      </w:r>
      <w:proofErr w:type="spellEnd"/>
      <w:r w:rsidRPr="00401283">
        <w:rPr>
          <w:rFonts w:cs="Arial"/>
          <w:sz w:val="22"/>
          <w:szCs w:val="22"/>
        </w:rPr>
        <w:t>), con el objetivo de estudiar la posibilidad de monitorizar la presencia del ARN del Virus SARS-CoV-2 en aguas residuales de Navarr</w:t>
      </w:r>
      <w:r w:rsidR="004B24A3" w:rsidRPr="00401283">
        <w:rPr>
          <w:rFonts w:cs="Arial"/>
          <w:sz w:val="22"/>
          <w:szCs w:val="22"/>
        </w:rPr>
        <w:t>a mediante modelos estadísticos: “Monitorización de la presencia de virus SARS-CoV-2 en aguas residuales en Navarra mediante el uso de modelos estadísticos”</w:t>
      </w:r>
    </w:p>
    <w:p w14:paraId="0EC790B0" w14:textId="77777777" w:rsidR="00401283" w:rsidRDefault="00564048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>4.-Para llevar a cabo el estudio, además de con los datos de cuantificación del material genético en las EDAR de Arazuri (que incluye la ciudad de Pamplona y la inestimable colaboración de la Mancomunidad de la Comarca de Pamplona) y la EDAR de Tudela, se necesitan los datos de incidencia de la enfermedad durante el periodo de estudio.</w:t>
      </w:r>
    </w:p>
    <w:p w14:paraId="2509AC37" w14:textId="77777777" w:rsidR="00401283" w:rsidRDefault="00564048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 xml:space="preserve">Estos datos son cedidos por el Instituto de Salud Pública y Laboral de Navarra (ISPLN) aportando los datos sobre incidencia, casos activos, hospitalizados, etc. en los municipios cuyas aguas residuales se depuran en las mencionadas </w:t>
      </w:r>
      <w:proofErr w:type="spellStart"/>
      <w:r w:rsidRPr="00401283">
        <w:rPr>
          <w:rFonts w:cs="Arial"/>
          <w:sz w:val="22"/>
          <w:szCs w:val="22"/>
        </w:rPr>
        <w:t>EDARs</w:t>
      </w:r>
      <w:proofErr w:type="spellEnd"/>
      <w:r w:rsidRPr="00401283">
        <w:rPr>
          <w:rFonts w:cs="Arial"/>
          <w:sz w:val="22"/>
          <w:szCs w:val="22"/>
        </w:rPr>
        <w:t xml:space="preserve"> y durante el periodo de estudio.</w:t>
      </w:r>
    </w:p>
    <w:p w14:paraId="1EF37B0D" w14:textId="77777777" w:rsidR="00401283" w:rsidRDefault="004B24A3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>5</w:t>
      </w:r>
      <w:r w:rsidR="001C6893" w:rsidRPr="00401283">
        <w:rPr>
          <w:rFonts w:cs="Arial"/>
          <w:sz w:val="22"/>
          <w:szCs w:val="22"/>
        </w:rPr>
        <w:t xml:space="preserve">.- </w:t>
      </w:r>
      <w:r w:rsidRPr="00401283">
        <w:rPr>
          <w:rFonts w:cs="Arial"/>
          <w:sz w:val="22"/>
          <w:szCs w:val="22"/>
        </w:rPr>
        <w:t xml:space="preserve">El </w:t>
      </w:r>
      <w:r w:rsidR="00564048" w:rsidRPr="00401283">
        <w:rPr>
          <w:rFonts w:cs="Arial"/>
          <w:sz w:val="22"/>
          <w:szCs w:val="22"/>
        </w:rPr>
        <w:t>ISPLN</w:t>
      </w:r>
      <w:r w:rsidR="001C6893" w:rsidRPr="00401283">
        <w:rPr>
          <w:rFonts w:cs="Arial"/>
          <w:sz w:val="22"/>
          <w:szCs w:val="22"/>
        </w:rPr>
        <w:t xml:space="preserve"> participa en el proyecto europeo </w:t>
      </w:r>
      <w:proofErr w:type="spellStart"/>
      <w:r w:rsidR="001C6893" w:rsidRPr="00401283">
        <w:rPr>
          <w:rFonts w:cs="Arial"/>
          <w:sz w:val="22"/>
          <w:szCs w:val="22"/>
        </w:rPr>
        <w:t>LifeNadapta</w:t>
      </w:r>
      <w:proofErr w:type="spellEnd"/>
      <w:r w:rsidR="00564048" w:rsidRPr="00401283">
        <w:rPr>
          <w:rFonts w:cs="Arial"/>
          <w:sz w:val="22"/>
          <w:szCs w:val="22"/>
        </w:rPr>
        <w:t>, cuyo</w:t>
      </w:r>
      <w:r w:rsidR="001C6893" w:rsidRPr="00401283">
        <w:rPr>
          <w:rFonts w:cs="Arial"/>
          <w:sz w:val="22"/>
          <w:szCs w:val="22"/>
        </w:rPr>
        <w:t xml:space="preserve"> objetivo de la acción </w:t>
      </w:r>
      <w:proofErr w:type="spellStart"/>
      <w:r w:rsidR="001C6893" w:rsidRPr="00401283">
        <w:rPr>
          <w:rFonts w:cs="Arial"/>
          <w:sz w:val="22"/>
          <w:szCs w:val="22"/>
        </w:rPr>
        <w:t>C.5.4</w:t>
      </w:r>
      <w:proofErr w:type="spellEnd"/>
      <w:r w:rsidR="001C6893" w:rsidRPr="00401283">
        <w:rPr>
          <w:rFonts w:cs="Arial"/>
          <w:sz w:val="22"/>
          <w:szCs w:val="22"/>
        </w:rPr>
        <w:t xml:space="preserve">. del área de salud </w:t>
      </w:r>
      <w:r w:rsidR="00335DB3" w:rsidRPr="00401283">
        <w:rPr>
          <w:rFonts w:cs="Arial"/>
          <w:sz w:val="22"/>
          <w:szCs w:val="22"/>
        </w:rPr>
        <w:t>es mejorar la vigilancia de los riesgos emergentes relacionados con el cambio climático.</w:t>
      </w:r>
    </w:p>
    <w:p w14:paraId="7221BEE2" w14:textId="77777777" w:rsidR="00401283" w:rsidRDefault="00335DB3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lastRenderedPageBreak/>
        <w:t xml:space="preserve">La influencia del cambio climático en la salud es evidente y compleja. Un ejemplo de esta compleja interacción ha salido a la luz con la COVID-19, que constituye la última de una larga lista de enfermedades infecciosas conocidas como </w:t>
      </w:r>
      <w:r w:rsidRPr="00401283">
        <w:rPr>
          <w:rStyle w:val="standard"/>
          <w:rFonts w:cs="Arial"/>
          <w:sz w:val="22"/>
          <w:szCs w:val="22"/>
        </w:rPr>
        <w:t>zoonosis</w:t>
      </w:r>
      <w:r w:rsidRPr="00401283">
        <w:rPr>
          <w:rFonts w:cs="Arial"/>
          <w:sz w:val="22"/>
          <w:szCs w:val="22"/>
        </w:rPr>
        <w:t xml:space="preserve"> y que se han transmitido de animales a humanos </w:t>
      </w:r>
      <w:r w:rsidR="00F903A3" w:rsidRPr="00401283">
        <w:rPr>
          <w:rFonts w:cs="Arial"/>
          <w:sz w:val="22"/>
          <w:szCs w:val="22"/>
        </w:rPr>
        <w:t>(</w:t>
      </w:r>
      <w:r w:rsidRPr="00401283">
        <w:rPr>
          <w:rFonts w:cs="Arial"/>
          <w:sz w:val="22"/>
          <w:szCs w:val="22"/>
        </w:rPr>
        <w:t>ébola, SIDA, gripe aviar, etc.</w:t>
      </w:r>
      <w:r w:rsidR="00F903A3" w:rsidRPr="00401283">
        <w:rPr>
          <w:rFonts w:cs="Arial"/>
          <w:sz w:val="22"/>
          <w:szCs w:val="22"/>
        </w:rPr>
        <w:t>)</w:t>
      </w:r>
      <w:r w:rsidRPr="00401283">
        <w:rPr>
          <w:rFonts w:cs="Arial"/>
          <w:sz w:val="22"/>
          <w:szCs w:val="22"/>
        </w:rPr>
        <w:t xml:space="preserve"> con graves consecuencias durante las últimas décadas. </w:t>
      </w:r>
    </w:p>
    <w:p w14:paraId="7F0775BA" w14:textId="77777777" w:rsidR="00401283" w:rsidRDefault="00335DB3" w:rsidP="009716F3">
      <w:pPr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 xml:space="preserve">Teniendo en cuenta lo indicado en el punto anterior y la Recomendación de la Unión Europea de 17 de marzo 2021 para establecer una vigilancia sistemática del SARS-CoV-2 y sus variantes en las aguas residuales, se </w:t>
      </w:r>
      <w:r w:rsidR="004B24A3" w:rsidRPr="00401283">
        <w:rPr>
          <w:rFonts w:cs="Arial"/>
          <w:sz w:val="22"/>
          <w:szCs w:val="22"/>
        </w:rPr>
        <w:t>consideró</w:t>
      </w:r>
      <w:r w:rsidRPr="00401283">
        <w:rPr>
          <w:rFonts w:cs="Arial"/>
          <w:sz w:val="22"/>
          <w:szCs w:val="22"/>
        </w:rPr>
        <w:t xml:space="preserve"> de interés la colaboración del ISPLN en el control que se está llevando a cabo entre las empresas públicas NILSA y NASERTIC, utilizando para ello la partida presupuestaria de la acción</w:t>
      </w:r>
      <w:r w:rsidR="004B24A3" w:rsidRPr="00401283">
        <w:rPr>
          <w:rFonts w:cs="Arial"/>
          <w:sz w:val="22"/>
          <w:szCs w:val="22"/>
        </w:rPr>
        <w:t xml:space="preserve"> </w:t>
      </w:r>
      <w:proofErr w:type="spellStart"/>
      <w:r w:rsidR="004B24A3" w:rsidRPr="00401283">
        <w:rPr>
          <w:rFonts w:cs="Arial"/>
          <w:sz w:val="22"/>
          <w:szCs w:val="22"/>
        </w:rPr>
        <w:t>C.5.4</w:t>
      </w:r>
      <w:proofErr w:type="spellEnd"/>
      <w:r w:rsidR="004B24A3" w:rsidRPr="00401283">
        <w:rPr>
          <w:rFonts w:cs="Arial"/>
          <w:sz w:val="22"/>
          <w:szCs w:val="22"/>
        </w:rPr>
        <w:t xml:space="preserve"> del proyecto </w:t>
      </w:r>
      <w:proofErr w:type="spellStart"/>
      <w:r w:rsidR="004B24A3" w:rsidRPr="00401283">
        <w:rPr>
          <w:rFonts w:cs="Arial"/>
          <w:sz w:val="22"/>
          <w:szCs w:val="22"/>
        </w:rPr>
        <w:t>LifeNadapta</w:t>
      </w:r>
      <w:proofErr w:type="spellEnd"/>
      <w:r w:rsidR="004B24A3" w:rsidRPr="00401283">
        <w:rPr>
          <w:rFonts w:cs="Arial"/>
          <w:sz w:val="22"/>
          <w:szCs w:val="22"/>
        </w:rPr>
        <w:t>.</w:t>
      </w:r>
      <w:r w:rsidRPr="00401283">
        <w:rPr>
          <w:rFonts w:cs="Arial"/>
          <w:sz w:val="22"/>
          <w:szCs w:val="22"/>
        </w:rPr>
        <w:t xml:space="preserve"> </w:t>
      </w:r>
    </w:p>
    <w:p w14:paraId="130EA10B" w14:textId="3A44362D" w:rsidR="00401283" w:rsidRDefault="009716F3" w:rsidP="009716F3">
      <w:pPr>
        <w:tabs>
          <w:tab w:val="left" w:pos="720"/>
        </w:tabs>
        <w:spacing w:line="288" w:lineRule="auto"/>
        <w:jc w:val="both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>Es cuanto tengo el honor de informar en cumplimiento de lo dispuesto en el artículo 194 del Reglamento del Parlamento de Navarra.</w:t>
      </w:r>
    </w:p>
    <w:p w14:paraId="72AE1415" w14:textId="77777777" w:rsidR="00401283" w:rsidRDefault="009716F3" w:rsidP="009716F3">
      <w:pPr>
        <w:tabs>
          <w:tab w:val="left" w:pos="3780"/>
        </w:tabs>
        <w:spacing w:line="288" w:lineRule="auto"/>
        <w:jc w:val="center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>Pamplona, 26 de septiembre de 2022</w:t>
      </w:r>
    </w:p>
    <w:p w14:paraId="5DCB3B95" w14:textId="53BF61C2" w:rsidR="00401283" w:rsidRPr="00401283" w:rsidRDefault="00401283" w:rsidP="00401283">
      <w:pPr>
        <w:spacing w:line="288" w:lineRule="auto"/>
        <w:ind w:left="567" w:right="567"/>
        <w:jc w:val="center"/>
        <w:outlineLvl w:val="0"/>
        <w:rPr>
          <w:rFonts w:cs="Arial"/>
          <w:sz w:val="22"/>
          <w:szCs w:val="22"/>
        </w:rPr>
      </w:pPr>
      <w:r w:rsidRPr="00401283">
        <w:rPr>
          <w:rFonts w:cs="Arial"/>
          <w:sz w:val="22"/>
          <w:szCs w:val="22"/>
        </w:rPr>
        <w:t>La Consejera de Salud</w:t>
      </w:r>
      <w:r>
        <w:rPr>
          <w:rFonts w:cs="Arial"/>
          <w:sz w:val="22"/>
          <w:szCs w:val="22"/>
        </w:rPr>
        <w:t xml:space="preserve">: </w:t>
      </w:r>
      <w:r w:rsidR="009716F3" w:rsidRPr="00401283">
        <w:rPr>
          <w:rFonts w:cs="Arial"/>
          <w:sz w:val="22"/>
          <w:szCs w:val="22"/>
          <w:lang w:val="pt-BR"/>
        </w:rPr>
        <w:t xml:space="preserve">Santos Indurain </w:t>
      </w:r>
      <w:proofErr w:type="spellStart"/>
      <w:r w:rsidR="009716F3" w:rsidRPr="00401283">
        <w:rPr>
          <w:rFonts w:cs="Arial"/>
          <w:sz w:val="22"/>
          <w:szCs w:val="22"/>
          <w:lang w:val="pt-BR"/>
        </w:rPr>
        <w:t>Orduna</w:t>
      </w:r>
      <w:proofErr w:type="spellEnd"/>
    </w:p>
    <w:p w14:paraId="58B9A788" w14:textId="77777777" w:rsidR="00401283" w:rsidRDefault="00401283" w:rsidP="009716F3">
      <w:pPr>
        <w:spacing w:line="288" w:lineRule="auto"/>
        <w:jc w:val="both"/>
        <w:rPr>
          <w:rFonts w:cs="Arial"/>
          <w:sz w:val="22"/>
          <w:szCs w:val="22"/>
        </w:rPr>
      </w:pPr>
    </w:p>
    <w:p w14:paraId="13391065" w14:textId="77777777" w:rsidR="00170907" w:rsidRPr="00401283" w:rsidRDefault="00170907" w:rsidP="009716F3">
      <w:pPr>
        <w:spacing w:line="288" w:lineRule="auto"/>
        <w:jc w:val="both"/>
        <w:rPr>
          <w:rFonts w:cs="Arial"/>
          <w:sz w:val="22"/>
          <w:szCs w:val="22"/>
        </w:rPr>
      </w:pPr>
    </w:p>
    <w:sectPr w:rsidR="00170907" w:rsidRPr="0040128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8AD7" w14:textId="77777777" w:rsidR="001A3D78" w:rsidRDefault="001A3D78" w:rsidP="001A3D78">
      <w:r>
        <w:separator/>
      </w:r>
    </w:p>
  </w:endnote>
  <w:endnote w:type="continuationSeparator" w:id="0">
    <w:p w14:paraId="774D3800" w14:textId="77777777" w:rsidR="001A3D78" w:rsidRDefault="001A3D78" w:rsidP="001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824423"/>
      <w:docPartObj>
        <w:docPartGallery w:val="Page Numbers (Bottom of Page)"/>
        <w:docPartUnique/>
      </w:docPartObj>
    </w:sdtPr>
    <w:sdtEndPr/>
    <w:sdtContent>
      <w:p w14:paraId="516DA428" w14:textId="77777777" w:rsidR="001A3D78" w:rsidRDefault="001A3D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06" w:rsidRPr="00495706">
          <w:rPr>
            <w:noProof/>
            <w:lang w:val="es-ES"/>
          </w:rPr>
          <w:t>2</w:t>
        </w:r>
        <w:r>
          <w:fldChar w:fldCharType="end"/>
        </w:r>
      </w:p>
    </w:sdtContent>
  </w:sdt>
  <w:p w14:paraId="763F6EB1" w14:textId="77777777" w:rsidR="001A3D78" w:rsidRDefault="001A3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B874" w14:textId="77777777" w:rsidR="001A3D78" w:rsidRDefault="001A3D78" w:rsidP="001A3D78">
      <w:r>
        <w:separator/>
      </w:r>
    </w:p>
  </w:footnote>
  <w:footnote w:type="continuationSeparator" w:id="0">
    <w:p w14:paraId="0C9CB0F6" w14:textId="77777777" w:rsidR="001A3D78" w:rsidRDefault="001A3D78" w:rsidP="001A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42"/>
    <w:rsid w:val="00170907"/>
    <w:rsid w:val="001A3D78"/>
    <w:rsid w:val="001C6893"/>
    <w:rsid w:val="001C70C1"/>
    <w:rsid w:val="003341F0"/>
    <w:rsid w:val="00335DB3"/>
    <w:rsid w:val="00401283"/>
    <w:rsid w:val="00495706"/>
    <w:rsid w:val="004B24A3"/>
    <w:rsid w:val="00564048"/>
    <w:rsid w:val="0078317B"/>
    <w:rsid w:val="009716F3"/>
    <w:rsid w:val="00B70790"/>
    <w:rsid w:val="00BD28D9"/>
    <w:rsid w:val="00D16A42"/>
    <w:rsid w:val="00DA1571"/>
    <w:rsid w:val="00E027E2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95F76"/>
  <w15:chartTrackingRefBased/>
  <w15:docId w15:val="{3EA90C74-1840-4866-9B08-956A7779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andard">
    <w:name w:val="standard"/>
    <w:basedOn w:val="Fuentedeprrafopredeter"/>
    <w:rsid w:val="00335DB3"/>
  </w:style>
  <w:style w:type="paragraph" w:customStyle="1" w:styleId="Default">
    <w:name w:val="Default"/>
    <w:rsid w:val="00335D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903A3"/>
    <w:rPr>
      <w:b/>
      <w:bCs/>
    </w:rPr>
  </w:style>
  <w:style w:type="paragraph" w:styleId="Encabezado">
    <w:name w:val="header"/>
    <w:basedOn w:val="Normal"/>
    <w:link w:val="EncabezadoCar"/>
    <w:unhideWhenUsed/>
    <w:rsid w:val="001A3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A3D78"/>
    <w:rPr>
      <w:rFonts w:ascii="Arial" w:hAnsi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3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D78"/>
    <w:rPr>
      <w:rFonts w:ascii="Arial" w:hAnsi="Arial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4957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9570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N051570</dc:creator>
  <cp:keywords/>
  <dc:description/>
  <cp:lastModifiedBy>Aranaz, Carlota</cp:lastModifiedBy>
  <cp:revision>4</cp:revision>
  <cp:lastPrinted>2022-09-22T08:57:00Z</cp:lastPrinted>
  <dcterms:created xsi:type="dcterms:W3CDTF">2022-09-22T08:59:00Z</dcterms:created>
  <dcterms:modified xsi:type="dcterms:W3CDTF">2022-12-15T13:56:00Z</dcterms:modified>
</cp:coreProperties>
</file>