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abiarazi den prestakun</w:t>
        <w:softHyphen/>
        <w:t xml:space="preserve">tza-programa espezifikorik bat desgaitasunean eta desgaitasun baten ondorioz sortutako hezkun</w:t>
        <w:softHyphen/>
        <w:t xml:space="preserve">tza-premia berezietan espezializatuta ez dauden irakasleen</w:t>
        <w:softHyphen/>
        <w:t xml:space="preserve">tzat formatu, modalitate eta bitarteko desberdinetan.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abiarazi al da prestakun</w:t>
        <w:softHyphen/>
        <w:t xml:space="preserve">tza-programa espezifikorik desgaitasunean eta desgaitasun baten ondorioz sortutako hezkun</w:t>
        <w:softHyphen/>
        <w:t xml:space="preserve">tza-premia berezietan espezializatuta ez dauden irakasleen</w:t>
        <w:softHyphen/>
        <w:t xml:space="preserve">tzat, formatu, modalitate eta bitarteko desberdinetan?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