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beharrezko araudi teknikoa erregelamendu bidez garatu den, bermatzeko ez dagoela diskriminaziorik teknologia, ingurune, prozesu, produktu, ondasun eta zerbitzuen diseinuetan eta garapenetan.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erregelamendu bidez garatu al da beharrezko araudi teknikoa, bermatzeko ez dagoela diskriminaziorik teknologia, ingurune, prozesu, produktu, ondasun eta zerbitzuen diseinuetan eta garapenetan?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Egun dagoen araudia aztertu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