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configurado y ejecutado una oferta formativa para el reciclaje y la recualificación estratégica del personal de los servicios de atención a personas con discapacidad públicos gestionados por el tercer sector de la discapacidad o la empresa privada para la integración de las nuevas perspectivas y modelos de atención a personas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configurado y ejecutado una oferta formativa para el reciclaje y la recualificación estratégica del personal de los servicios de atención a personas con discapacidad públicos gestionados por el tercer sector de la discapacidad o la empresa privada para la integración de las nuevas perspectivas y modelos de atención a personas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