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BE02E" w14:textId="38871042" w:rsidR="00741402" w:rsidRDefault="00741402">
      <w:pPr>
        <w:spacing w:after="0"/>
        <w:ind w:left="137" w:right="0"/>
      </w:pPr>
      <w:r>
        <w:t xml:space="preserve">EH Bildu Nafarroa talde parlamentarioari atxikitako foru parlamentari Maiorga Ramírez Erro jaunak idatzizko galdera egin du (10-22/PES-00258). Hauxe da horri buruz Herritarrekiko Harremanetarako kontseilariak ematen dion informazioa:</w:t>
      </w:r>
      <w:r>
        <w:t xml:space="preserve"> </w:t>
      </w:r>
    </w:p>
    <w:p w14:paraId="22C8EC2C" w14:textId="1CA87BA3" w:rsidR="00986802" w:rsidRDefault="00741402">
      <w:pPr>
        <w:ind w:left="137" w:right="0"/>
      </w:pPr>
      <w:r>
        <w:t xml:space="preserve">Egin diren galdera zehatzei erantzun baino lehen, komeni da mugen itxieraren arazoa bere testuinguruan jartzea. Bada, pandemiaren krisi betean (2020ko maiatzean) Espainiako eta Frantziako estatuek –eta Europako beste estatu batzuek– mugak ixtea erabaki zuten eta horrek kalte larriak eragin zizkien muga aldeetako herritarrei, bereziki, eta mugaz gaindiko lankidetzari, oro har.</w:t>
      </w:r>
      <w:r>
        <w:t xml:space="preserve"> </w:t>
      </w:r>
      <w:r>
        <w:t xml:space="preserve">Egungo egoera bestelakoa da, baina oraindik ere baditugu estatuen erabakien ondoriozko arazoak eragin negatiboa dutenak muga aldeetako herritarrengan, gero ikusiko dugunez.</w:t>
      </w:r>
      <w:r>
        <w:t xml:space="preserve">  </w:t>
      </w:r>
    </w:p>
    <w:p w14:paraId="111924AF" w14:textId="77777777" w:rsidR="00986802" w:rsidRDefault="00741402">
      <w:pPr>
        <w:ind w:left="137" w:right="0"/>
      </w:pPr>
      <w:r>
        <w:t xml:space="preserve">Mugak lehen aldiz itxi zirenean, 2020ko testuinguru hartan, Herritarrekiko Harremanetarako Departamentuak mugak berriz irekitzeko eskatu zuen bere eskumeneko foro guztietan: bi estatuei eskatu genien, Akitania Berria-Euskadi-Nafarroa Euroeskualdearen bitartez eta Pirinioetako Lan Komunitatearen bitartez, eta nik neuk zuzenean azaldu nion Espainiako Estatuari, Europar Batasunarekin Lotutako Gaietarako Konferentzian (CARUE); azken hori Estatuko Administrazio Orokorraren eta autonomia erkidegoen arteko lankidetza organo multilaterala da Europar Batasunaren gaiak jorratzeko.</w:t>
      </w:r>
      <w:r>
        <w:t xml:space="preserve"> </w:t>
      </w:r>
    </w:p>
    <w:p w14:paraId="0CA1191B" w14:textId="77777777" w:rsidR="00986802" w:rsidRDefault="00741402">
      <w:pPr>
        <w:ind w:left="137" w:right="0"/>
      </w:pPr>
      <w:r>
        <w:t xml:space="preserve">Azkenik, adierazi den bezala, mugak ireki egin ziren 2020ko ekainaren 21ean.</w:t>
      </w:r>
      <w:r>
        <w:t xml:space="preserve"> </w:t>
      </w:r>
      <w:r>
        <w:t xml:space="preserve">Urte erdi pasatxo geroago, ordea, berriz itxi ziren partzialki, beste arrazoi batzuengatik.</w:t>
      </w:r>
      <w:r>
        <w:t xml:space="preserve"> </w:t>
      </w:r>
      <w:r>
        <w:t xml:space="preserve">Zehazki, 2021eko urtarrilean Frantziako Estatuak bere kasa dekretatu zuen Nafarroako mugako hamar pasaguneetatik zazpi ixtea, arrisku terrorista zela eta.</w:t>
      </w:r>
      <w:r>
        <w:t xml:space="preserve"> </w:t>
      </w:r>
      <w:r>
        <w:t xml:space="preserve">Ibardin (Bera), Dantxarinea (Urdazubi) eta Luzaide-Arnegi bakarrik gelditu ziren zabalik.</w:t>
      </w:r>
      <w:r>
        <w:t xml:space="preserve">  </w:t>
      </w:r>
    </w:p>
    <w:p w14:paraId="1B4CD7E2" w14:textId="77777777" w:rsidR="00986802" w:rsidRDefault="00741402">
      <w:pPr>
        <w:ind w:left="137" w:right="0"/>
      </w:pPr>
      <w:r>
        <w:t xml:space="preserve">Erabaki horrek beste behin ere oso ondorio negatiboak izan zituen muga aldeko herritarren eguneroko bizitzan, eta Kanpo Ekintzarako zuzendari nagusiak halaxe adierazi zion Pirinio Atlantikoetako prefetari, hau da, Frantziako Estatuari, Pirinioez Gaindiko Konferentzia Atlantikoak urte horretako otsailean egin zuen osoko bilkuran.</w:t>
      </w:r>
      <w:r>
        <w:t xml:space="preserve"> </w:t>
      </w:r>
    </w:p>
    <w:p w14:paraId="6E02BFFB" w14:textId="77777777" w:rsidR="00986802" w:rsidRDefault="00741402">
      <w:pPr>
        <w:ind w:left="137" w:right="0"/>
      </w:pPr>
      <w:r>
        <w:t xml:space="preserve">Hasiera batean itxitako zazpi pasaguneetatik hiru martxoan ireki ziren: Lizuniagako mendatea (Beratik Sarara), Lizaietako mendatea (Etxalarko uso-ehizategiak) eta Zugarramurditik Sararako bidea (Berrouet bentatik). Beste lau itxita daude: Izpegiko mendatea (Erratzutik Baigorrira), Urkiagako mendatea (Eugitik Aldudera, Kintotik), Iturzaetako mendatea (Zaraitzutik Larrainera) eta Belaguako mendatea (Izabatik Eretara, San Martin Harria).</w:t>
      </w:r>
      <w:r>
        <w:t xml:space="preserve"> </w:t>
      </w:r>
    </w:p>
    <w:p w14:paraId="7A8BF9F0" w14:textId="77777777" w:rsidR="00986802" w:rsidRDefault="00741402">
      <w:pPr>
        <w:ind w:left="137" w:right="0"/>
      </w:pPr>
      <w:r>
        <w:t xml:space="preserve">Irekiera partzial horrek ez zuen konpondu arazoa.</w:t>
      </w:r>
      <w:r>
        <w:t xml:space="preserve"> </w:t>
      </w:r>
      <w:r>
        <w:t xml:space="preserve">Hain zuzen ere, 2021eko abuztuan, Larra-Larraine zikloturismo probaren sustatzaileak eskaturik, Pirinio Atlantikoetako Prefekturarengana jo behar izan genuen eta Gobernuaren Ordezkaritzari ere laguntza eskatu genion irailean egitekoa zen proba salbatzen saiatzeko, muga igarotzeko baimenak ukatzen zizkiotela eta.</w:t>
      </w:r>
      <w:r>
        <w:t xml:space="preserve">  </w:t>
      </w:r>
    </w:p>
    <w:p w14:paraId="3D124BCB" w14:textId="77777777" w:rsidR="00741402" w:rsidRDefault="00741402">
      <w:pPr>
        <w:ind w:left="137" w:right="0"/>
      </w:pPr>
      <w:r>
        <w:t xml:space="preserve">Gobernuaren Ordezkaritzaren eta Kanpo Arazoetarako Ministerioaren lankidetza proaktiboa azpimarratu behar da, bitartekari aritu baitziren Frantziako Estatuaren aurrean. Hala, azkenean Prefekturak baiezkoa eman zuen proba egiten uzteko, nahiz eta San Martin Harriko pasagunea itxita egon.</w:t>
      </w:r>
      <w:r>
        <w:t xml:space="preserve"> </w:t>
      </w:r>
      <w:r>
        <w:t xml:space="preserve">Tamalez, baimena berandu iritsi zen: 800 inskripzio baino gehiago egin ondoren, sustatzaileak hitzordua bertan behera utzi behar izan zuen galera ekonomiko handiagoak ez izateko. </w:t>
      </w:r>
      <w:r>
        <w:t xml:space="preserve"> </w:t>
      </w:r>
    </w:p>
    <w:p w14:paraId="6375EDDB" w14:textId="24F3EE86" w:rsidR="00986802" w:rsidRDefault="00741402">
      <w:pPr>
        <w:ind w:left="137" w:right="0"/>
      </w:pPr>
      <w:r>
        <w:t xml:space="preserve">Egoera ikusita, beste kexa bat azaldu genuen Pirinioetako Lan Komunitatearen osoko bilkuran, 2021eko abenduaren 13an. Han adierazi genuen kontraesan izugarria zela mugaz gaindiko lankidetzaz hitz egiten ari ginen bitartean Pirinioetan zehar mugako pasaguneak ixten jarraitzea.</w:t>
      </w:r>
      <w:r>
        <w:t xml:space="preserve"> </w:t>
      </w:r>
    </w:p>
    <w:p w14:paraId="3E32D4E2" w14:textId="77777777" w:rsidR="00986802" w:rsidRDefault="00741402">
      <w:pPr>
        <w:ind w:left="137" w:right="0"/>
      </w:pPr>
      <w:r>
        <w:t xml:space="preserve">San Martin Harriko pasagunea 2021eko abenduaren amaiera aldera ireki zen, azkenean.</w:t>
      </w:r>
      <w:r>
        <w:t xml:space="preserve"> </w:t>
      </w:r>
      <w:r>
        <w:t xml:space="preserve">Baina 2022an hiru pasagune itxita ditugula jarraitzen dugu: Iturzaeta, Urkiaga eta Izpegi.</w:t>
      </w:r>
      <w:r>
        <w:t xml:space="preserve"> </w:t>
      </w:r>
      <w:r>
        <w:t xml:space="preserve">Eta egoera horrek muga inguruko herritarrei arazoak sortzen jarraitzen du.</w:t>
      </w:r>
      <w:r>
        <w:t xml:space="preserve"> </w:t>
      </w:r>
    </w:p>
    <w:p w14:paraId="3F1DB246" w14:textId="77777777" w:rsidR="00986802" w:rsidRDefault="00741402">
      <w:pPr>
        <w:ind w:left="137" w:right="0"/>
      </w:pPr>
      <w:r>
        <w:t xml:space="preserve">Mugako pasagune horien itxierak aurten berriro eragin dio Nafarroako Pirinioetako zikloturismo proba garrantzitsuenetako bati, Irati Xtrem probari; baimenak eskatzera joan, eta berriro egin zuten topo Prefekturaren itxiera-dekretuarekin.</w:t>
      </w:r>
      <w:r>
        <w:t xml:space="preserve"> </w:t>
      </w:r>
      <w:r>
        <w:t xml:space="preserve">Egoera horrek Nafarroako Pirinioen ekialdeko toki agintarien kezka areagotu zuen, eta martxoaren 31rako bilera deia egin zuten, Nafarroako Gobernuarekin batera arazoari heltzeko. Herritarrekiko Harremanetarako Departamentuak bileran parte hartu zuen.</w:t>
      </w:r>
      <w:r>
        <w:t xml:space="preserve">  </w:t>
      </w:r>
    </w:p>
    <w:p w14:paraId="714D0EE7" w14:textId="77777777" w:rsidR="00986802" w:rsidRDefault="00741402">
      <w:pPr>
        <w:ind w:left="137" w:right="0"/>
      </w:pPr>
      <w:r>
        <w:t xml:space="preserve">Otsagabiko eta Izabako alkateek deitu zuten bilerara –Mikel Aoiz eta Carlos Anaut hurrenez hurren–, eta han izan ziren Zaraitzuko eta Erronkariko batzordeetako ordezkariak eta Irati Xtrem probaren sustatzaileak. Mugako pasaguneak itxi izanaren ondorioez eta har zitezkeen neurriez aritu ziren.</w:t>
      </w:r>
      <w:r>
        <w:t xml:space="preserve"> </w:t>
      </w:r>
      <w:r>
        <w:t xml:space="preserve">Bileraren ondoren, Espainiako Gobernuaren Nafarroako Ordezkaritza jakitun jarri zen, eta Herritarrekiko Harremanetarako Departamentuak gutuna bidali zion Pirinio Atlantikoetako prefetari, baimena eskatuz Irati Xtrem eta Larra-Larraine probetarako.</w:t>
      </w:r>
      <w:r>
        <w:t xml:space="preserve"> </w:t>
      </w:r>
      <w:r>
        <w:t xml:space="preserve">Baina prefetaren erantzuna ezezkoa izan zen.</w:t>
      </w:r>
      <w:r>
        <w:t xml:space="preserve"> </w:t>
      </w:r>
    </w:p>
    <w:p w14:paraId="3441AE34" w14:textId="77777777" w:rsidR="00986802" w:rsidRDefault="00741402">
      <w:pPr>
        <w:ind w:left="137" w:right="0"/>
      </w:pPr>
      <w:r>
        <w:t xml:space="preserve">Erantzuna ikusirik, egoeraren berri eman nion Pirinio Atlantikoetako Departamentuari, eta eskatu nuen Jean Jaques Lasserre lehendakariak bitartekotza egin zezala, harekin alde biko lankidetza akordioa baitugu.</w:t>
      </w:r>
      <w:r>
        <w:t xml:space="preserve"> </w:t>
      </w:r>
    </w:p>
    <w:p w14:paraId="56C4C526" w14:textId="77777777" w:rsidR="00986802" w:rsidRDefault="00741402">
      <w:pPr>
        <w:ind w:left="137" w:right="0"/>
      </w:pPr>
      <w:r>
        <w:t xml:space="preserve">Azkenik, maiatzaren 2an jakin genuen Prefekturak baimena eman zuela Irati Xtrem proba ekainean egiteko.</w:t>
      </w:r>
      <w:r>
        <w:t xml:space="preserve"> </w:t>
      </w:r>
      <w:r>
        <w:t xml:space="preserve">Hala ere, salbuespenezko neurria da hori, eta mugako hiru pasaguneek itxita segitzen dute.</w:t>
      </w:r>
      <w:r>
        <w:t xml:space="preserve"> </w:t>
      </w:r>
    </w:p>
    <w:p w14:paraId="55CC2EDA" w14:textId="77777777" w:rsidR="00986802" w:rsidRDefault="00741402">
      <w:pPr>
        <w:ind w:left="137" w:right="0"/>
      </w:pPr>
      <w:r>
        <w:t xml:space="preserve">Egoera horren aurrean, Zaraitzu Ibaxaren Batzordeak Oriko muga (Larraine) ixtearen kontrako adierazpen instituzionala helarazi zion departamentuari. Bertan kezka agertu zuen, itxierak eragin negatiboa izanen ote zuen bi aldeetakoek abuztuaren 28an mugarriak eta mugak egiaztatzeko Pikatuan egiten duten topaketa tradizionalean. </w:t>
      </w:r>
      <w:r>
        <w:t xml:space="preserve"> </w:t>
      </w:r>
      <w:r>
        <w:t xml:space="preserve">Adierazpen horretan Batzordeak ezinegona adierazten du, eta hau zehazten du: “Egoera horrek distortsio ekonomikoa sortzen du gure ingurunean, eta kalte egiten die turismoari, abeltzaintzari, basogintzari eta kulturgintzari, baina, batez ere, Pirinioez bi aldeetako herritarron harreman pertsonal eta administratiboei”.</w:t>
      </w:r>
      <w:r>
        <w:t xml:space="preserve"> </w:t>
      </w:r>
    </w:p>
    <w:p w14:paraId="4EF22A61" w14:textId="77777777" w:rsidR="00741402" w:rsidRDefault="00741402">
      <w:pPr>
        <w:ind w:left="137" w:right="0"/>
      </w:pPr>
      <w:r>
        <w:t xml:space="preserve">Adierazpen horren haritik beste gutun bat bidali nien prefetari eta Pirinio Atlantikoetako lehendakariari. Bertan, mugaz gaindiko topaketa ahalbidetzeko eskatu nien, Zaraitzuko hautetsien ezinegona helarazi, eta egoera lehengoratu eta Nafarroako mugan zehar pertsonen zirkulazio askea berrezartzeko deia egin nien.</w:t>
      </w:r>
      <w:r>
        <w:t xml:space="preserve"> </w:t>
      </w:r>
      <w:r>
        <w:t xml:space="preserve">Ospakizuna arazorik gabe gauzatu zen, baina Prefekturak oraindik ez du kendu mugako hiru pasaguneen itxiera.</w:t>
      </w:r>
      <w:r>
        <w:t xml:space="preserve"> </w:t>
      </w:r>
    </w:p>
    <w:p w14:paraId="72F9D418" w14:textId="01F27EAB" w:rsidR="00986802" w:rsidRDefault="00741402">
      <w:pPr>
        <w:spacing w:after="320"/>
        <w:ind w:left="137" w:right="0"/>
      </w:pPr>
      <w:r>
        <w:t xml:space="preserve">Geroztik, nire departamentuak eta nik neuk, mugaz gaindiko lankidetzarako hainbat forotan Nafarroako Gobernuaren ordezkari garen aldetik, ekintza hauek sustatu, sinatu eta sostengatu ditugu:</w:t>
      </w:r>
      <w:r>
        <w:t xml:space="preserve"> </w:t>
      </w:r>
    </w:p>
    <w:p w14:paraId="754A8311" w14:textId="77777777" w:rsidR="00986802" w:rsidRDefault="00741402">
      <w:pPr>
        <w:numPr>
          <w:ilvl w:val="0"/>
          <w:numId w:val="1"/>
        </w:numPr>
        <w:spacing w:after="39"/>
        <w:ind w:right="0" w:hanging="360"/>
      </w:pPr>
      <w:r>
        <w:t xml:space="preserve">Akitania Berria-Euskadi-Nafarroa Euroeskualdeko Batzorde Betearazlearen irailaren 28ko adierazpena, mugak irekitzeko erreklamatzen duena.</w:t>
      </w:r>
      <w:r>
        <w:t xml:space="preserve">  </w:t>
      </w:r>
    </w:p>
    <w:p w14:paraId="4693282C" w14:textId="77777777" w:rsidR="00986802" w:rsidRDefault="00741402">
      <w:pPr>
        <w:numPr>
          <w:ilvl w:val="0"/>
          <w:numId w:val="1"/>
        </w:numPr>
        <w:spacing w:after="39"/>
        <w:ind w:right="0" w:hanging="360"/>
      </w:pPr>
      <w:r>
        <w:t xml:space="preserve">Pirinioetako Lan Elkartearen (PLE) Batzorde Betearazleak irailaren 29ko eta 30eko batzarrean egindako proposamena: mugen itxieraren arazoa aipa dadila azaroko osoko bilkuran lehendakariek eginen duten adierazpenean. EAE, Nafarroa, Aragoi, Katalunia, Andorra, Akitania Berria eta Okzitaniako lehendakariak dira adierazpen hori sinatzekoak.</w:t>
      </w:r>
      <w:r>
        <w:t xml:space="preserve"> </w:t>
      </w:r>
    </w:p>
    <w:p w14:paraId="167909B6" w14:textId="77777777" w:rsidR="00986802" w:rsidRDefault="00741402">
      <w:pPr>
        <w:numPr>
          <w:ilvl w:val="0"/>
          <w:numId w:val="1"/>
        </w:numPr>
        <w:spacing w:after="39"/>
        <w:ind w:right="0" w:hanging="360"/>
      </w:pPr>
      <w:r>
        <w:t xml:space="preserve">PLEko idazkari nagusi Mikel Antonek mugen itxieraren gaia aipatu zuen bere hitzaldian, POCTEFA 2014-2020 programaren balantzeari buruzko ekitaldiaren hasieran, Bilbon, urriaren 4an. </w:t>
      </w:r>
      <w:r>
        <w:t xml:space="preserve"> </w:t>
      </w:r>
    </w:p>
    <w:p w14:paraId="3C7649E8" w14:textId="77777777" w:rsidR="00986802" w:rsidRDefault="00741402">
      <w:pPr>
        <w:numPr>
          <w:ilvl w:val="0"/>
          <w:numId w:val="1"/>
        </w:numPr>
        <w:ind w:right="0" w:hanging="360"/>
      </w:pPr>
      <w:r>
        <w:t xml:space="preserve">Urriaren 4an bertan, Baionan, Mathieu Berger Euroeskualdeko lehendakari delegatuak mugen itxiera zela eta protesta egin zuen Mission Opérationnelle Transfrontalière (MOT) erakundearen aurrean (Frantziako Estatuan mugaz gaindiko gaiez arduratzen den erakundea).</w:t>
      </w:r>
      <w:r>
        <w:t xml:space="preserve"> </w:t>
      </w:r>
    </w:p>
    <w:p w14:paraId="20FE2B5D" w14:textId="77777777" w:rsidR="00986802" w:rsidRDefault="00741402">
      <w:pPr>
        <w:ind w:left="137" w:right="0"/>
      </w:pPr>
      <w:r>
        <w:t xml:space="preserve">Gainera, Alain Rousset Euroeskualdeko lehendakariak mugako pasaguneak berriz irekitzeko eskatzen duen gutuna bidali dio Elisabeth Borne Frantziako lehen ministroari. Nafarroako Foru Komunitatea euroeskualde horretako kide da.</w:t>
      </w:r>
      <w:r>
        <w:t xml:space="preserve"> </w:t>
      </w:r>
    </w:p>
    <w:p w14:paraId="51D25FB5" w14:textId="77777777" w:rsidR="00986802" w:rsidRDefault="00741402">
      <w:pPr>
        <w:ind w:left="137" w:right="0"/>
      </w:pPr>
      <w:r>
        <w:t xml:space="preserve">Eta aurtengo apirilean, EBko Justizia Auzitegiak ondorioztatu du estatu kideek barne mugetan ordena publikoaren edo barne segurtasunaren aurkako mehatxuengatik ezarritako kontrolek ezin dutela sei hilabete baino gehiago iraun eta ezin direla berriro ezarri beste mehatxuren bat agertu ezean.</w:t>
      </w:r>
      <w:r>
        <w:t xml:space="preserve"> </w:t>
      </w:r>
    </w:p>
    <w:p w14:paraId="22945984" w14:textId="77777777" w:rsidR="00741402" w:rsidRDefault="00741402">
      <w:pPr>
        <w:spacing w:after="169"/>
        <w:ind w:left="137" w:right="0"/>
      </w:pPr>
      <w:r>
        <w:t xml:space="preserve">Hori guztia jakinarazten dizut, Nafarroako Parlamentuko Erregelamenduaren 194. artikulua betez.</w:t>
      </w:r>
      <w:r>
        <w:t xml:space="preserve"> </w:t>
      </w:r>
    </w:p>
    <w:p w14:paraId="646FFC69" w14:textId="4F62B9E0" w:rsidR="00986802" w:rsidRDefault="00741402" w:rsidP="00741402">
      <w:pPr>
        <w:spacing w:after="108" w:line="259" w:lineRule="auto"/>
        <w:ind w:left="149" w:right="1"/>
        <w:jc w:val="center"/>
      </w:pPr>
      <w:r>
        <w:t xml:space="preserve">Iruñean, 2022ko urriaren 24an</w:t>
      </w:r>
      <w:r>
        <w:t xml:space="preserve"> </w:t>
      </w:r>
    </w:p>
    <w:p w14:paraId="37333744" w14:textId="67E0881F" w:rsidR="00986802" w:rsidRDefault="00741402" w:rsidP="00741402">
      <w:pPr>
        <w:spacing w:after="0" w:line="259" w:lineRule="auto"/>
        <w:ind w:left="149" w:right="2"/>
        <w:jc w:val="center"/>
      </w:pPr>
      <w:bookmarkStart w:id="0" w:name="_Hlk118819800"/>
      <w:r>
        <w:t xml:space="preserve">Herritarrekiko Harremanetako kontseilaria: Ana Ollo Hualde</w:t>
      </w:r>
      <w:r>
        <w:t xml:space="preserve"> </w:t>
      </w:r>
    </w:p>
    <w:bookmarkEnd w:id="0"/>
    <w:sectPr w:rsidR="00986802" w:rsidSect="00741402">
      <w:headerReference w:type="even" r:id="rId7"/>
      <w:footerReference w:type="even" r:id="rId8"/>
      <w:footerReference w:type="default" r:id="rId9"/>
      <w:headerReference w:type="first" r:id="rId10"/>
      <w:footerReference w:type="first" r:id="rId11"/>
      <w:pgSz w:w="11906" w:h="16838"/>
      <w:pgMar w:top="1276" w:right="1693" w:bottom="2109" w:left="1418" w:header="720" w:footer="71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67175" w14:textId="77777777" w:rsidR="00000000" w:rsidRDefault="00741402">
      <w:pPr>
        <w:spacing w:after="0" w:line="240" w:lineRule="auto"/>
      </w:pPr>
      <w:r>
        <w:separator/>
      </w:r>
    </w:p>
  </w:endnote>
  <w:endnote w:type="continuationSeparator" w:id="0">
    <w:p w14:paraId="46B6CDF9" w14:textId="77777777" w:rsidR="00000000" w:rsidRDefault="00741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4110" w14:textId="77777777" w:rsidR="00741402" w:rsidRDefault="00741402">
    <w:pPr>
      <w:spacing w:after="0" w:line="259" w:lineRule="auto"/>
      <w:ind w:left="0" w:right="-276" w:firstLine="0"/>
      <w:jc w:val="right"/>
    </w:pPr>
    <w:r>
      <w:fldChar w:fldCharType="begin"/>
    </w:r>
    <w:r>
      <w:instrText xml:space="preserve"> PAGE   \* MERGEFORMAT </w:instrText>
    </w:r>
    <w:r>
      <w:fldChar w:fldCharType="separate"/>
    </w:r>
    <w:r>
      <w:t>1</w:t>
    </w:r>
    <w:r>
      <w:fldChar w:fldCharType="end"/>
    </w:r>
    <w:r>
      <w:t xml:space="preserve"> </w:t>
    </w:r>
  </w:p>
  <w:p w14:paraId="0AFDCCCA" w14:textId="4B46BCF1" w:rsidR="00986802" w:rsidRDefault="00986802">
    <w:pPr>
      <w:spacing w:after="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77DB" w14:textId="77777777" w:rsidR="00741402" w:rsidRDefault="00741402">
    <w:pPr>
      <w:spacing w:after="0" w:line="259" w:lineRule="auto"/>
      <w:ind w:left="0" w:right="-276" w:firstLine="0"/>
      <w:jc w:val="right"/>
    </w:pPr>
    <w:r>
      <w:fldChar w:fldCharType="begin"/>
    </w:r>
    <w:r>
      <w:instrText xml:space="preserve"> PAGE   \* MERGEFORMAT </w:instrText>
    </w:r>
    <w:r>
      <w:fldChar w:fldCharType="separate"/>
    </w:r>
    <w:r>
      <w:t>1</w:t>
    </w:r>
    <w:r>
      <w:fldChar w:fldCharType="end"/>
    </w:r>
    <w:r>
      <w:t xml:space="preserve"> </w:t>
    </w:r>
  </w:p>
  <w:p w14:paraId="53B69D22" w14:textId="578C0902" w:rsidR="00986802" w:rsidRDefault="00986802">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FE4CB" w14:textId="77777777" w:rsidR="00741402" w:rsidRDefault="00741402">
    <w:pPr>
      <w:spacing w:after="0" w:line="259" w:lineRule="auto"/>
      <w:ind w:left="0" w:right="-276" w:firstLine="0"/>
      <w:jc w:val="right"/>
    </w:pPr>
    <w:r>
      <w:fldChar w:fldCharType="begin"/>
    </w:r>
    <w:r>
      <w:instrText xml:space="preserve"> PAGE   \* MERGEFORMAT </w:instrText>
    </w:r>
    <w:r>
      <w:fldChar w:fldCharType="separate"/>
    </w:r>
    <w:r>
      <w:t>1</w:t>
    </w:r>
    <w:r>
      <w:fldChar w:fldCharType="end"/>
    </w:r>
    <w:r>
      <w:t xml:space="preserve"> </w:t>
    </w:r>
  </w:p>
  <w:p w14:paraId="584DDC5F" w14:textId="3AFCD624" w:rsidR="00986802" w:rsidRDefault="00986802">
    <w:pPr>
      <w:spacing w:after="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32BE2" w14:textId="77777777" w:rsidR="00000000" w:rsidRDefault="00741402">
      <w:pPr>
        <w:spacing w:after="0" w:line="240" w:lineRule="auto"/>
      </w:pPr>
      <w:r>
        <w:separator/>
      </w:r>
    </w:p>
  </w:footnote>
  <w:footnote w:type="continuationSeparator" w:id="0">
    <w:p w14:paraId="4A2D461C" w14:textId="77777777" w:rsidR="00000000" w:rsidRDefault="007414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4ACFD" w14:textId="77777777" w:rsidR="00986802" w:rsidRDefault="00741402">
    <w:r>
      <w:rPr>
        <w:rFonts w:ascii="Calibri" w:hAnsi="Calibri"/>
      </w:rPr>
      <mc:AlternateContent>
        <mc:Choice Requires="wpg">
          <w:drawing>
            <wp:anchor distT="0" distB="0" distL="114300" distR="114300" simplePos="0" relativeHeight="251661312" behindDoc="1" locked="0" layoutInCell="1" allowOverlap="1" wp14:anchorId="382AE3A1" wp14:editId="606B7BFE">
              <wp:simplePos x="0" y="0"/>
              <wp:positionH relativeFrom="page">
                <wp:posOffset>0</wp:posOffset>
              </wp:positionH>
              <wp:positionV relativeFrom="page">
                <wp:posOffset>2</wp:posOffset>
              </wp:positionV>
              <wp:extent cx="7560564" cy="1709926"/>
              <wp:effectExtent l="0" t="0" r="0" b="0"/>
              <wp:wrapNone/>
              <wp:docPr id="2920" name="Group 2920"/>
              <wp:cNvGraphicFramePr/>
              <a:graphic xmlns:a="http://schemas.openxmlformats.org/drawingml/2006/main">
                <a:graphicData uri="http://schemas.microsoft.com/office/word/2010/wordprocessingGroup">
                  <wpg:wgp>
                    <wpg:cNvGrpSpPr/>
                    <wpg:grpSpPr>
                      <a:xfrm>
                        <a:off x="0" y="0"/>
                        <a:ext cx="7560564" cy="1709926"/>
                        <a:chOff x="0" y="0"/>
                        <a:chExt cx="7560564" cy="1709926"/>
                      </a:xfrm>
                    </wpg:grpSpPr>
                    <pic:pic xmlns:pic="http://schemas.openxmlformats.org/drawingml/2006/picture">
                      <pic:nvPicPr>
                        <pic:cNvPr id="2921" name="Picture 2921"/>
                        <pic:cNvPicPr/>
                      </pic:nvPicPr>
                      <pic:blipFill>
                        <a:blip r:embed="rId1"/>
                        <a:stretch>
                          <a:fillRect/>
                        </a:stretch>
                      </pic:blipFill>
                      <pic:spPr>
                        <a:xfrm>
                          <a:off x="0" y="-1"/>
                          <a:ext cx="7543800" cy="1709928"/>
                        </a:xfrm>
                        <a:prstGeom prst="rect">
                          <a:avLst/>
                        </a:prstGeom>
                      </pic:spPr>
                    </pic:pic>
                  </wpg:wgp>
                </a:graphicData>
              </a:graphic>
            </wp:anchor>
          </w:drawing>
        </mc:Choice>
        <mc:Fallback xmlns:a="http://schemas.openxmlformats.org/drawingml/2006/main">
          <w:pict>
            <v:group id="Group 2920" style="width:595.32pt;height:134.64pt;position:absolute;z-index:-2147483648;mso-position-horizontal-relative:page;mso-position-horizontal:absolute;margin-left:0pt;mso-position-vertical-relative:page;margin-top:0.000152588pt;" coordsize="75605,17099">
              <v:shape id="Picture 2921" style="position:absolute;width:75438;height:17099;left:0;top:0;" filled="f">
                <v:imagedata r:id="rId15"/>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863E9" w14:textId="77777777" w:rsidR="00986802" w:rsidRDefault="00741402">
    <w:r>
      <w:rPr>
        <w:rFonts w:ascii="Calibri" w:hAnsi="Calibri"/>
      </w:rPr>
      <mc:AlternateContent>
        <mc:Choice Requires="wpg">
          <w:drawing>
            <wp:anchor distT="0" distB="0" distL="114300" distR="114300" simplePos="0" relativeHeight="251663360" behindDoc="1" locked="0" layoutInCell="1" allowOverlap="1" wp14:anchorId="5465FA58" wp14:editId="6741F176">
              <wp:simplePos x="0" y="0"/>
              <wp:positionH relativeFrom="page">
                <wp:posOffset>0</wp:posOffset>
              </wp:positionH>
              <wp:positionV relativeFrom="page">
                <wp:posOffset>2</wp:posOffset>
              </wp:positionV>
              <wp:extent cx="7560564" cy="1709926"/>
              <wp:effectExtent l="0" t="0" r="0" b="0"/>
              <wp:wrapNone/>
              <wp:docPr id="2894" name="Group 2894"/>
              <wp:cNvGraphicFramePr/>
              <a:graphic xmlns:a="http://schemas.openxmlformats.org/drawingml/2006/main">
                <a:graphicData uri="http://schemas.microsoft.com/office/word/2010/wordprocessingGroup">
                  <wpg:wgp>
                    <wpg:cNvGrpSpPr/>
                    <wpg:grpSpPr>
                      <a:xfrm>
                        <a:off x="0" y="0"/>
                        <a:ext cx="7560564" cy="1709926"/>
                        <a:chOff x="0" y="0"/>
                        <a:chExt cx="7560564" cy="1709926"/>
                      </a:xfrm>
                    </wpg:grpSpPr>
                    <pic:pic xmlns:pic="http://schemas.openxmlformats.org/drawingml/2006/picture">
                      <pic:nvPicPr>
                        <pic:cNvPr id="2895" name="Picture 2895"/>
                        <pic:cNvPicPr/>
                      </pic:nvPicPr>
                      <pic:blipFill>
                        <a:blip r:embed="rId1"/>
                        <a:stretch>
                          <a:fillRect/>
                        </a:stretch>
                      </pic:blipFill>
                      <pic:spPr>
                        <a:xfrm>
                          <a:off x="0" y="-1"/>
                          <a:ext cx="7543800" cy="1709928"/>
                        </a:xfrm>
                        <a:prstGeom prst="rect">
                          <a:avLst/>
                        </a:prstGeom>
                      </pic:spPr>
                    </pic:pic>
                  </wpg:wgp>
                </a:graphicData>
              </a:graphic>
            </wp:anchor>
          </w:drawing>
        </mc:Choice>
        <mc:Fallback xmlns:a="http://schemas.openxmlformats.org/drawingml/2006/main">
          <w:pict>
            <v:group id="Group 2894" style="width:595.32pt;height:134.64pt;position:absolute;z-index:-2147483648;mso-position-horizontal-relative:page;mso-position-horizontal:absolute;margin-left:0pt;mso-position-vertical-relative:page;margin-top:0.000152588pt;" coordsize="75605,17099">
              <v:shape id="Picture 2895" style="position:absolute;width:75438;height:17099;left:0;top:0;" filled="f">
                <v:imagedata r:id="rId15"/>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683BB8"/>
    <w:multiLevelType w:val="hybridMultilevel"/>
    <w:tmpl w:val="A6689466"/>
    <w:lvl w:ilvl="0" w:tplc="AA40D154">
      <w:start w:val="1"/>
      <w:numFmt w:val="bullet"/>
      <w:lvlText w:val="•"/>
      <w:lvlJc w:val="left"/>
      <w:pPr>
        <w:ind w:left="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C4E630">
      <w:start w:val="1"/>
      <w:numFmt w:val="bullet"/>
      <w:lvlText w:val="o"/>
      <w:lvlJc w:val="left"/>
      <w:pPr>
        <w:ind w:left="1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B400A34">
      <w:start w:val="1"/>
      <w:numFmt w:val="bullet"/>
      <w:lvlText w:val="▪"/>
      <w:lvlJc w:val="left"/>
      <w:pPr>
        <w:ind w:left="24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0D46B36">
      <w:start w:val="1"/>
      <w:numFmt w:val="bullet"/>
      <w:lvlText w:val="•"/>
      <w:lvlJc w:val="left"/>
      <w:pPr>
        <w:ind w:left="31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5B4B6AA">
      <w:start w:val="1"/>
      <w:numFmt w:val="bullet"/>
      <w:lvlText w:val="o"/>
      <w:lvlJc w:val="left"/>
      <w:pPr>
        <w:ind w:left="38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2089762">
      <w:start w:val="1"/>
      <w:numFmt w:val="bullet"/>
      <w:lvlText w:val="▪"/>
      <w:lvlJc w:val="left"/>
      <w:pPr>
        <w:ind w:left="45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AF2AA60">
      <w:start w:val="1"/>
      <w:numFmt w:val="bullet"/>
      <w:lvlText w:val="•"/>
      <w:lvlJc w:val="left"/>
      <w:pPr>
        <w:ind w:left="53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E212CE">
      <w:start w:val="1"/>
      <w:numFmt w:val="bullet"/>
      <w:lvlText w:val="o"/>
      <w:lvlJc w:val="left"/>
      <w:pPr>
        <w:ind w:left="60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A3CA90A">
      <w:start w:val="1"/>
      <w:numFmt w:val="bullet"/>
      <w:lvlText w:val="▪"/>
      <w:lvlJc w:val="left"/>
      <w:pPr>
        <w:ind w:left="67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415906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dirty" w:grammar="dirty"/>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802"/>
    <w:rsid w:val="00380F21"/>
    <w:rsid w:val="00741402"/>
    <w:rsid w:val="009868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E4D29"/>
  <w15:docId w15:val="{6A341154-AB22-4224-B240-CF210FBDB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1" w:line="241" w:lineRule="auto"/>
      <w:ind w:left="152" w:right="3" w:hanging="10"/>
      <w:jc w:val="both"/>
    </w:pPr>
    <w:rPr>
      <w:rFonts w:ascii="Times New Roman" w:eastAsia="Times New Roman" w:hAnsi="Times New Roman" w:cs="Times New Roman"/>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15"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15"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1367</Words>
  <Characters>7519</Characters>
  <Application>Microsoft Office Word</Application>
  <DocSecurity>0</DocSecurity>
  <Lines>62</Lines>
  <Paragraphs>17</Paragraphs>
  <ScaleCrop>false</ScaleCrop>
  <Company>Hewlett-Packard Company</Company>
  <LinksUpToDate>false</LinksUpToDate>
  <CharactersWithSpaces>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Aranaz, Carlota</cp:lastModifiedBy>
  <cp:revision>3</cp:revision>
  <dcterms:created xsi:type="dcterms:W3CDTF">2022-11-08T16:08:00Z</dcterms:created>
  <dcterms:modified xsi:type="dcterms:W3CDTF">2022-11-08T16:10:00Z</dcterms:modified>
</cp:coreProperties>
</file>