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144" w14:textId="571A1452" w:rsidR="00820F81" w:rsidRDefault="00637284" w:rsidP="00637284">
      <w:pPr>
        <w:spacing w:after="0" w:line="364" w:lineRule="auto"/>
        <w:ind w:left="-15" w:right="31" w:firstLine="698"/>
        <w:jc w:val="both"/>
      </w:pPr>
      <w:r>
        <w:rPr>
          <w:rFonts w:ascii="Arial" w:hAnsi="Arial"/>
          <w:sz w:val="24"/>
        </w:rPr>
        <w:t xml:space="preserve">Navarra Suma talde parlamentarioak aurkeztutako 10-22-PES-00263 galdera idatziari dagokionez, Hezkuntzako kontseilariak honako informazio hau ematen du:  </w:t>
      </w:r>
    </w:p>
    <w:p w14:paraId="04B7E25F" w14:textId="77777777" w:rsidR="00820F81" w:rsidRDefault="00637284">
      <w:pPr>
        <w:spacing w:after="235" w:line="364" w:lineRule="auto"/>
        <w:ind w:left="-15" w:right="31" w:firstLine="698"/>
        <w:jc w:val="both"/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  <w:t xml:space="preserve">Hezkuntzari buruzko maiatzaren </w:t>
      </w:r>
      <w:proofErr w:type="spellStart"/>
      <w:r>
        <w:rPr>
          <w:rFonts w:ascii="Arial" w:hAnsi="Arial"/>
          <w:sz w:val="24"/>
        </w:rPr>
        <w:t>3ko</w:t>
      </w:r>
      <w:proofErr w:type="spellEnd"/>
      <w:r>
        <w:rPr>
          <w:rFonts w:ascii="Arial" w:hAnsi="Arial"/>
          <w:sz w:val="24"/>
        </w:rPr>
        <w:t xml:space="preserve"> 2/2006 Lege Organikoak, abenduaren </w:t>
      </w:r>
      <w:proofErr w:type="spellStart"/>
      <w:r>
        <w:rPr>
          <w:rFonts w:ascii="Arial" w:hAnsi="Arial"/>
          <w:sz w:val="24"/>
        </w:rPr>
        <w:t>29ko</w:t>
      </w:r>
      <w:proofErr w:type="spellEnd"/>
      <w:r>
        <w:rPr>
          <w:rFonts w:ascii="Arial" w:hAnsi="Arial"/>
          <w:sz w:val="24"/>
        </w:rPr>
        <w:t xml:space="preserve"> 3/2020 Lege Organikoaz geroztik, hau ezartzen du laugarren xedapen gehigarrian:  </w:t>
      </w:r>
    </w:p>
    <w:p w14:paraId="1D7402F2" w14:textId="77777777" w:rsidR="00820F81" w:rsidRDefault="00637284">
      <w:pPr>
        <w:spacing w:after="353"/>
        <w:ind w:left="708"/>
      </w:pPr>
      <w:r>
        <w:rPr>
          <w:rFonts w:ascii="Times New Roman" w:hAnsi="Times New Roman"/>
          <w:b/>
          <w:i/>
          <w:sz w:val="24"/>
        </w:rPr>
        <w:t xml:space="preserve">“Testuliburuak eta gainerako curriculum-materialak.  </w:t>
      </w:r>
    </w:p>
    <w:p w14:paraId="06A1CCBE" w14:textId="77777777" w:rsidR="00820F81" w:rsidRDefault="00637284">
      <w:pPr>
        <w:numPr>
          <w:ilvl w:val="0"/>
          <w:numId w:val="1"/>
        </w:numPr>
        <w:spacing w:after="238" w:line="360" w:lineRule="auto"/>
        <w:ind w:right="45" w:firstLine="698"/>
        <w:jc w:val="both"/>
      </w:pPr>
      <w:r>
        <w:rPr>
          <w:rFonts w:ascii="Arial" w:hAnsi="Arial"/>
          <w:i/>
          <w:sz w:val="24"/>
        </w:rPr>
        <w:t xml:space="preserve">Autonomia pedagogikoa baliatuta, ikastetxe publikoen koordinazio didaktikoko organoek hartu beharko dituzte irakaskuntzak garatzeko erabili beharreko testuliburuak eta gainerako materialak.  </w:t>
      </w:r>
    </w:p>
    <w:p w14:paraId="08384BCD" w14:textId="19BE3AA0" w:rsidR="00820F81" w:rsidRDefault="00637284">
      <w:pPr>
        <w:numPr>
          <w:ilvl w:val="0"/>
          <w:numId w:val="1"/>
        </w:numPr>
        <w:spacing w:after="238" w:line="360" w:lineRule="auto"/>
        <w:ind w:right="45" w:firstLine="698"/>
        <w:jc w:val="both"/>
      </w:pPr>
      <w:r>
        <w:rPr>
          <w:rFonts w:ascii="Arial" w:hAnsi="Arial"/>
          <w:i/>
          <w:sz w:val="24"/>
        </w:rPr>
        <w:t xml:space="preserve">Testuliburuak eta gainerako materialak editatzeko eta hartzeko, ez da beharrezkoa izango hezkuntza-administrazioaren aldez aurreko baimena. Nolanahi ere, ikasleen adinari dagokion zehaztasun zientifikora eta hezkuntza-administrazio bakoitzak onartutako curriculumera egokituta egon beharko dute. Gainera, Konstituzioan jasotako printzipioekiko, balioekiko, askatasunekiko, eskubideekiko eta betebeharrekiko, eta lege honetan eta Genero Indarkeriaren aurkako Babes Osoko Neurriei buruzko abenduaren </w:t>
      </w:r>
      <w:proofErr w:type="spellStart"/>
      <w:r>
        <w:rPr>
          <w:rFonts w:ascii="Arial" w:hAnsi="Arial"/>
          <w:i/>
          <w:sz w:val="24"/>
        </w:rPr>
        <w:t>28ko</w:t>
      </w:r>
      <w:proofErr w:type="spellEnd"/>
      <w:r>
        <w:rPr>
          <w:rFonts w:ascii="Arial" w:hAnsi="Arial"/>
          <w:i/>
          <w:sz w:val="24"/>
        </w:rPr>
        <w:t xml:space="preserve"> 1/2004 Lege Organikoan jasotako eta hezkuntza-jarduera osoak jarraitu beharreko printzipioekiko errespetua islatu eta sustatu beharko dute.  </w:t>
      </w:r>
    </w:p>
    <w:p w14:paraId="72C0A27B" w14:textId="77777777" w:rsidR="00820F81" w:rsidRDefault="00637284" w:rsidP="00637284">
      <w:pPr>
        <w:numPr>
          <w:ilvl w:val="0"/>
          <w:numId w:val="1"/>
        </w:numPr>
        <w:spacing w:after="120" w:line="360" w:lineRule="auto"/>
        <w:ind w:right="45" w:firstLine="697"/>
        <w:jc w:val="both"/>
      </w:pPr>
      <w:r>
        <w:rPr>
          <w:rFonts w:ascii="Arial" w:hAnsi="Arial"/>
          <w:i/>
          <w:sz w:val="24"/>
        </w:rPr>
        <w:t>Testuliburuen eta beste curriculum-material batzuen ikuskapena hezkuntza-administrazioen eskumena da, eta hezkuntza-administrazioak irakaskuntza- eta ikaskuntza-prozesua osatzen duten elementu guztiak ikuskatzeko gauzatzen duen prozesu arruntaren zati izango da. Prozesu horren bidez, Konstituzioan jasotako printzipioak eta balioak eta lege honetan xedatutakoa errespetatzen dela zaindu beharko da.</w:t>
      </w:r>
      <w:r>
        <w:rPr>
          <w:rFonts w:ascii="Arial" w:hAnsi="Arial"/>
          <w:sz w:val="24"/>
        </w:rPr>
        <w:t xml:space="preserve">” </w:t>
      </w:r>
    </w:p>
    <w:p w14:paraId="6F1AE34D" w14:textId="33CFE9E3" w:rsidR="00820F81" w:rsidRDefault="00637284">
      <w:pPr>
        <w:spacing w:after="0" w:line="364" w:lineRule="auto"/>
        <w:ind w:left="-15" w:right="31" w:firstLine="698"/>
        <w:jc w:val="both"/>
      </w:pPr>
      <w:r>
        <w:rPr>
          <w:rFonts w:ascii="Arial" w:hAnsi="Arial"/>
          <w:sz w:val="24"/>
        </w:rPr>
        <w:t xml:space="preserve">Hezkuntza Departamentuak ez du ebidentziarik aurkitu egiaztatu ahal izateko inongo testu-berrikuspenik egin ote den </w:t>
      </w:r>
      <w:proofErr w:type="spellStart"/>
      <w:r>
        <w:rPr>
          <w:rFonts w:ascii="Arial" w:hAnsi="Arial"/>
          <w:sz w:val="24"/>
        </w:rPr>
        <w:t>2013ko</w:t>
      </w:r>
      <w:proofErr w:type="spellEnd"/>
      <w:r>
        <w:rPr>
          <w:rFonts w:ascii="Arial" w:hAnsi="Arial"/>
          <w:sz w:val="24"/>
        </w:rPr>
        <w:t xml:space="preserve"> abenduaren </w:t>
      </w:r>
      <w:proofErr w:type="spellStart"/>
      <w:r>
        <w:rPr>
          <w:rFonts w:ascii="Arial" w:hAnsi="Arial"/>
          <w:sz w:val="24"/>
        </w:rPr>
        <w:t>5etik</w:t>
      </w:r>
      <w:proofErr w:type="spellEnd"/>
      <w:r>
        <w:rPr>
          <w:rFonts w:ascii="Arial" w:hAnsi="Arial"/>
          <w:sz w:val="24"/>
        </w:rPr>
        <w:t xml:space="preserve">, hau da, azaroaren </w:t>
      </w:r>
      <w:proofErr w:type="spellStart"/>
      <w:r>
        <w:rPr>
          <w:rFonts w:ascii="Arial" w:hAnsi="Arial"/>
          <w:sz w:val="24"/>
        </w:rPr>
        <w:t>26ko</w:t>
      </w:r>
      <w:proofErr w:type="spellEnd"/>
      <w:r>
        <w:rPr>
          <w:rFonts w:ascii="Arial" w:hAnsi="Arial"/>
          <w:sz w:val="24"/>
        </w:rPr>
        <w:t xml:space="preserve"> 33/2013 Foru Legeak, </w:t>
      </w:r>
      <w:proofErr w:type="spellStart"/>
      <w:r>
        <w:rPr>
          <w:rFonts w:ascii="Arial" w:hAnsi="Arial"/>
          <w:sz w:val="24"/>
        </w:rPr>
        <w:t>1936ko</w:t>
      </w:r>
      <w:proofErr w:type="spellEnd"/>
      <w:r>
        <w:rPr>
          <w:rFonts w:ascii="Arial" w:hAnsi="Arial"/>
          <w:sz w:val="24"/>
        </w:rPr>
        <w:t xml:space="preserve"> kolpe militarraren ondorioz eraildako eta errepresioaren biktima izandako Nafarroako herritarrei </w:t>
      </w:r>
      <w:proofErr w:type="spellStart"/>
      <w:r>
        <w:rPr>
          <w:rFonts w:ascii="Arial" w:hAnsi="Arial"/>
          <w:sz w:val="24"/>
        </w:rPr>
        <w:t>errekonozimendua</w:t>
      </w:r>
      <w:proofErr w:type="spellEnd"/>
      <w:r>
        <w:rPr>
          <w:rFonts w:ascii="Arial" w:hAnsi="Arial"/>
          <w:sz w:val="24"/>
        </w:rPr>
        <w:t xml:space="preserve"> eta ordain morala ematekoak, indarra hartu zuenetik, foru lege horren 14. artikuluaren lehenengo puntuan adierazten den bezala. </w:t>
      </w:r>
    </w:p>
    <w:p w14:paraId="31C368B3" w14:textId="3077F636" w:rsidR="00820F81" w:rsidRDefault="00637284" w:rsidP="00637284">
      <w:pPr>
        <w:spacing w:after="115"/>
        <w:ind w:left="10" w:right="46" w:hanging="10"/>
        <w:jc w:val="center"/>
      </w:pPr>
      <w:r>
        <w:rPr>
          <w:rFonts w:ascii="Arial" w:hAnsi="Arial"/>
          <w:sz w:val="24"/>
        </w:rPr>
        <w:t xml:space="preserve">Iruñean, </w:t>
      </w:r>
      <w:proofErr w:type="spellStart"/>
      <w:r>
        <w:rPr>
          <w:rFonts w:ascii="Arial" w:hAnsi="Arial"/>
          <w:sz w:val="24"/>
        </w:rPr>
        <w:t>2022ko</w:t>
      </w:r>
      <w:proofErr w:type="spellEnd"/>
      <w:r>
        <w:rPr>
          <w:rFonts w:ascii="Arial" w:hAnsi="Arial"/>
          <w:sz w:val="24"/>
        </w:rPr>
        <w:t xml:space="preserve"> urriaren </w:t>
      </w:r>
      <w:proofErr w:type="spellStart"/>
      <w:r>
        <w:rPr>
          <w:rFonts w:ascii="Arial" w:hAnsi="Arial"/>
          <w:sz w:val="24"/>
        </w:rPr>
        <w:t>19an</w:t>
      </w:r>
      <w:proofErr w:type="spellEnd"/>
      <w:r>
        <w:rPr>
          <w:rFonts w:ascii="Arial" w:hAnsi="Arial"/>
          <w:sz w:val="24"/>
        </w:rPr>
        <w:t xml:space="preserve"> </w:t>
      </w:r>
    </w:p>
    <w:p w14:paraId="340B1779" w14:textId="77777777" w:rsidR="00637284" w:rsidRPr="00637284" w:rsidRDefault="00637284" w:rsidP="00637284">
      <w:pPr>
        <w:spacing w:after="0" w:line="36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 xml:space="preserve">Hezkuntzako kontseilaria: Carlos </w:t>
      </w:r>
      <w:proofErr w:type="spellStart"/>
      <w:r>
        <w:rPr>
          <w:rFonts w:asciiTheme="minorHAnsi" w:hAnsiTheme="minorHAnsi"/>
          <w:color w:val="auto"/>
        </w:rPr>
        <w:t>Gimeno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Gurpegui</w:t>
      </w:r>
      <w:proofErr w:type="spellEnd"/>
    </w:p>
    <w:p w14:paraId="741F71D5" w14:textId="0632D45F" w:rsidR="00820F81" w:rsidRDefault="00820F81" w:rsidP="00637284">
      <w:pPr>
        <w:spacing w:after="5122"/>
      </w:pPr>
    </w:p>
    <w:sectPr w:rsidR="00820F81" w:rsidSect="00637284">
      <w:pgSz w:w="11906" w:h="16838"/>
      <w:pgMar w:top="1418" w:right="1367" w:bottom="70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65A6"/>
    <w:multiLevelType w:val="hybridMultilevel"/>
    <w:tmpl w:val="ACB42798"/>
    <w:lvl w:ilvl="0" w:tplc="46A813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63C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26A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AB9A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C22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FA7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7A4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B53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29D2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57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1"/>
    <w:rsid w:val="00637284"/>
    <w:rsid w:val="007F3DEB"/>
    <w:rsid w:val="00820F81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25FD"/>
  <w15:docId w15:val="{6A341154-AB22-4224-B240-CF210FB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2022-11-08T15:22:00Z</dcterms:created>
  <dcterms:modified xsi:type="dcterms:W3CDTF">2023-01-03T08:17:00Z</dcterms:modified>
</cp:coreProperties>
</file>