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Nafarroako Gobernuarentzat bitartekari arituz Efficoldek Txinako FFP2 maskaren erosketan izandako prezioari buruzkoa. Galdera 2022ko irailaren 30eko 107. Nafarroako Parlamentuko Aldizkari Ofizialean argitaratu zen.</w:t>
      </w:r>
    </w:p>
    <w:p>
      <w:pPr>
        <w:pStyle w:val="0"/>
        <w:suppressAutoHyphens w:val="false"/>
        <w:rPr>
          <w:rStyle w:val="1"/>
        </w:rPr>
      </w:pPr>
      <w:r>
        <w:rPr>
          <w:rStyle w:val="1"/>
        </w:rPr>
        <w:t xml:space="preserve">Iruñean, 2022ko urriaren 24an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Cristina Ibarrola Guillén andreak 10-22-PES-00286 informazio-eskaera aurkeztu du, zeinaren bidez ondoren datozen galderei buruzko informazioa eskatzen baitu. Hona Nafarroako Gobernuko Osasuneko kontseilariak horri buruz ematen dion informazioa:</w:t>
      </w:r>
    </w:p>
    <w:p>
      <w:pPr>
        <w:pStyle w:val="0"/>
        <w:suppressAutoHyphens w:val="false"/>
        <w:rPr>
          <w:rStyle w:val="1"/>
        </w:rPr>
      </w:pPr>
      <w:r>
        <w:rPr>
          <w:rStyle w:val="1"/>
        </w:rPr>
        <w:t xml:space="preserve">1.- Ez dakigu zer preziotan erosi zituen Efficoldek Txinako FFP2 maskarak. Izan ere, ez da galdetzen zer preziotan erosten diren era guztietako materialak, ez larrialdi baten testuinguruan erosten direnean, ezta pandemiaren testuingurutik kanpo eta, beraz, larrialdiko tramiterik gabe erosten direnean ere.</w:t>
      </w:r>
    </w:p>
    <w:p>
      <w:pPr>
        <w:pStyle w:val="0"/>
        <w:suppressAutoHyphens w:val="false"/>
        <w:rPr>
          <w:rStyle w:val="1"/>
        </w:rPr>
      </w:pPr>
      <w:r>
        <w:rPr>
          <w:rStyle w:val="1"/>
        </w:rPr>
        <w:t xml:space="preserve">2.- Ez Efficoldi ez beste ezein hornitzaileri ez zaio fakturarik edo bestelako agiririk eskatu informazio hori jakiteko.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2022ko urriaren 21ean</w:t>
      </w:r>
    </w:p>
    <w:p>
      <w:pPr>
        <w:pStyle w:val="0"/>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